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4A28" w:rsidRPr="003A63FA" w:rsidRDefault="00384A28" w:rsidP="00DE4846">
                            <w:pPr>
                              <w:rPr>
                                <w:color w:val="FFFFFF" w:themeColor="background1"/>
                                <w:sz w:val="2"/>
                              </w:rPr>
                            </w:pPr>
                          </w:p>
                          <w:p w:rsidR="00384A28" w:rsidRPr="00DE4846" w:rsidRDefault="00384A28" w:rsidP="00836C56">
                            <w:pPr>
                              <w:jc w:val="right"/>
                              <w:rPr>
                                <w:color w:val="FFFFFF" w:themeColor="background1"/>
                                <w:sz w:val="40"/>
                                <w:szCs w:val="40"/>
                              </w:rPr>
                            </w:pPr>
                            <w:r>
                              <w:rPr>
                                <w:color w:val="FFFFFF" w:themeColor="background1"/>
                                <w:sz w:val="40"/>
                                <w:szCs w:val="40"/>
                              </w:rPr>
                              <w:t>COVID-19 weekly update</w:t>
                            </w:r>
                          </w:p>
                          <w:p w:rsidR="00384A28" w:rsidRPr="00DE4846" w:rsidRDefault="00BB750D" w:rsidP="00836C56">
                            <w:pPr>
                              <w:jc w:val="right"/>
                              <w:rPr>
                                <w:color w:val="FFFFFF" w:themeColor="background1"/>
                                <w:sz w:val="32"/>
                                <w:szCs w:val="36"/>
                              </w:rPr>
                            </w:pPr>
                            <w:r>
                              <w:rPr>
                                <w:color w:val="FFFFFF" w:themeColor="background1"/>
                                <w:sz w:val="32"/>
                                <w:szCs w:val="36"/>
                              </w:rPr>
                              <w:t>8</w:t>
                            </w:r>
                            <w:r w:rsidRPr="00BB750D">
                              <w:rPr>
                                <w:color w:val="FFFFFF" w:themeColor="background1"/>
                                <w:sz w:val="32"/>
                                <w:szCs w:val="36"/>
                                <w:vertAlign w:val="superscript"/>
                              </w:rPr>
                              <w:t>th</w:t>
                            </w:r>
                            <w:r>
                              <w:rPr>
                                <w:color w:val="FFFFFF" w:themeColor="background1"/>
                                <w:sz w:val="32"/>
                                <w:szCs w:val="36"/>
                              </w:rPr>
                              <w:t xml:space="preserve"> August</w:t>
                            </w:r>
                            <w:r w:rsidR="00384A28">
                              <w:rPr>
                                <w:color w:val="FFFFFF" w:themeColor="background1"/>
                                <w:sz w:val="32"/>
                                <w:szCs w:val="36"/>
                              </w:rPr>
                              <w:t xml:space="preserv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84A28" w:rsidRPr="003A63FA" w:rsidRDefault="00384A28" w:rsidP="00DE4846">
                      <w:pPr>
                        <w:rPr>
                          <w:color w:val="FFFFFF" w:themeColor="background1"/>
                          <w:sz w:val="2"/>
                        </w:rPr>
                      </w:pPr>
                    </w:p>
                    <w:p w:rsidR="00384A28" w:rsidRPr="00DE4846" w:rsidRDefault="00384A28" w:rsidP="00836C56">
                      <w:pPr>
                        <w:jc w:val="right"/>
                        <w:rPr>
                          <w:color w:val="FFFFFF" w:themeColor="background1"/>
                          <w:sz w:val="40"/>
                          <w:szCs w:val="40"/>
                        </w:rPr>
                      </w:pPr>
                      <w:r>
                        <w:rPr>
                          <w:color w:val="FFFFFF" w:themeColor="background1"/>
                          <w:sz w:val="40"/>
                          <w:szCs w:val="40"/>
                        </w:rPr>
                        <w:t>COVID-19 weekly update</w:t>
                      </w:r>
                    </w:p>
                    <w:p w:rsidR="00384A28" w:rsidRPr="00DE4846" w:rsidRDefault="00BB750D" w:rsidP="00836C56">
                      <w:pPr>
                        <w:jc w:val="right"/>
                        <w:rPr>
                          <w:color w:val="FFFFFF" w:themeColor="background1"/>
                          <w:sz w:val="32"/>
                          <w:szCs w:val="36"/>
                        </w:rPr>
                      </w:pPr>
                      <w:r>
                        <w:rPr>
                          <w:color w:val="FFFFFF" w:themeColor="background1"/>
                          <w:sz w:val="32"/>
                          <w:szCs w:val="36"/>
                        </w:rPr>
                        <w:t>8</w:t>
                      </w:r>
                      <w:r w:rsidRPr="00BB750D">
                        <w:rPr>
                          <w:color w:val="FFFFFF" w:themeColor="background1"/>
                          <w:sz w:val="32"/>
                          <w:szCs w:val="36"/>
                          <w:vertAlign w:val="superscript"/>
                        </w:rPr>
                        <w:t>th</w:t>
                      </w:r>
                      <w:r>
                        <w:rPr>
                          <w:color w:val="FFFFFF" w:themeColor="background1"/>
                          <w:sz w:val="32"/>
                          <w:szCs w:val="36"/>
                        </w:rPr>
                        <w:t xml:space="preserve"> August</w:t>
                      </w:r>
                      <w:r w:rsidR="00384A28">
                        <w:rPr>
                          <w:color w:val="FFFFFF" w:themeColor="background1"/>
                          <w:sz w:val="32"/>
                          <w:szCs w:val="36"/>
                        </w:rPr>
                        <w:t xml:space="preserve"> 2022</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84A28" w:rsidRDefault="00384A28"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84A28" w:rsidRDefault="00384A28"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04D35" w:rsidRPr="00D04D35" w:rsidRDefault="00407C28" w:rsidP="007F331F">
      <w:pPr>
        <w:rPr>
          <w:b/>
          <w:color w:val="943634" w:themeColor="accent2" w:themeShade="BF"/>
        </w:rPr>
      </w:pPr>
      <w:r>
        <w:rPr>
          <w:b/>
          <w:color w:val="943634" w:themeColor="accent2" w:themeShade="BF"/>
          <w:sz w:val="40"/>
          <w:szCs w:val="32"/>
        </w:rPr>
        <w:br/>
      </w:r>
      <w:r>
        <w:rPr>
          <w:b/>
          <w:color w:val="943634" w:themeColor="accent2" w:themeShade="BF"/>
          <w:sz w:val="40"/>
          <w:szCs w:val="3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D04D35" w:rsidTr="008A0453">
        <w:trPr>
          <w:trHeight w:val="896"/>
        </w:trPr>
        <w:tc>
          <w:tcPr>
            <w:tcW w:w="3005" w:type="dxa"/>
          </w:tcPr>
          <w:p w:rsidR="00467F9B" w:rsidRDefault="00897102" w:rsidP="00467F9B">
            <w:pPr>
              <w:rPr>
                <w:rStyle w:val="Hyperlink"/>
              </w:rPr>
            </w:pPr>
            <w:hyperlink w:anchor="Clinical" w:history="1">
              <w:r w:rsidR="00975BE9" w:rsidRPr="008E074A">
                <w:rPr>
                  <w:rStyle w:val="Hyperlink"/>
                </w:rPr>
                <w:t>Clinical manage</w:t>
              </w:r>
              <w:r w:rsidR="00975BE9" w:rsidRPr="008E074A">
                <w:rPr>
                  <w:rStyle w:val="Hyperlink"/>
                </w:rPr>
                <w:t>m</w:t>
              </w:r>
              <w:r w:rsidR="00975BE9" w:rsidRPr="008E074A">
                <w:rPr>
                  <w:rStyle w:val="Hyperlink"/>
                </w:rPr>
                <w:t>ent</w:t>
              </w:r>
            </w:hyperlink>
            <w:r w:rsidR="004F7DDF">
              <w:rPr>
                <w:rStyle w:val="Hyperlink"/>
              </w:rPr>
              <w:br/>
            </w:r>
            <w:hyperlink w:anchor="Long" w:history="1">
              <w:r w:rsidR="00467F9B" w:rsidRPr="00897102">
                <w:rPr>
                  <w:rStyle w:val="Hyperlink"/>
                </w:rPr>
                <w:t>Long-te</w:t>
              </w:r>
              <w:r w:rsidR="00467F9B" w:rsidRPr="00897102">
                <w:rPr>
                  <w:rStyle w:val="Hyperlink"/>
                </w:rPr>
                <w:t>r</w:t>
              </w:r>
              <w:r w:rsidR="00467F9B" w:rsidRPr="00897102">
                <w:rPr>
                  <w:rStyle w:val="Hyperlink"/>
                </w:rPr>
                <w:t>m effects</w:t>
              </w:r>
            </w:hyperlink>
          </w:p>
          <w:p w:rsidR="00C65924" w:rsidRPr="00897102" w:rsidRDefault="00897102" w:rsidP="000A4ECD">
            <w:pPr>
              <w:rPr>
                <w:rStyle w:val="Hyperlink"/>
              </w:rPr>
            </w:pPr>
            <w:r>
              <w:fldChar w:fldCharType="begin"/>
            </w:r>
            <w:r>
              <w:instrText xml:space="preserve"> HYPERLINK  \l "Rates" </w:instrText>
            </w:r>
            <w:r>
              <w:fldChar w:fldCharType="separate"/>
            </w:r>
            <w:r w:rsidR="00B434F4" w:rsidRPr="00897102">
              <w:rPr>
                <w:rStyle w:val="Hyperlink"/>
              </w:rPr>
              <w:t>Rate</w:t>
            </w:r>
            <w:r w:rsidR="00B434F4" w:rsidRPr="00897102">
              <w:rPr>
                <w:rStyle w:val="Hyperlink"/>
              </w:rPr>
              <w:t>s</w:t>
            </w:r>
            <w:r w:rsidR="00B434F4" w:rsidRPr="00897102">
              <w:rPr>
                <w:rStyle w:val="Hyperlink"/>
              </w:rPr>
              <w:t xml:space="preserve"> &amp; v</w:t>
            </w:r>
            <w:r w:rsidR="00B434F4" w:rsidRPr="00897102">
              <w:rPr>
                <w:rStyle w:val="Hyperlink"/>
              </w:rPr>
              <w:t>a</w:t>
            </w:r>
            <w:r w:rsidR="00B434F4" w:rsidRPr="00897102">
              <w:rPr>
                <w:rStyle w:val="Hyperlink"/>
              </w:rPr>
              <w:t>riants</w:t>
            </w:r>
          </w:p>
          <w:p w:rsidR="008A0453" w:rsidRDefault="00897102" w:rsidP="000A4ECD">
            <w:pPr>
              <w:rPr>
                <w:rStyle w:val="Hyperlink"/>
              </w:rPr>
            </w:pPr>
            <w:r>
              <w:fldChar w:fldCharType="end"/>
            </w:r>
            <w:r w:rsidR="004F7DDF">
              <w:rPr>
                <w:rStyle w:val="Hyperlink"/>
              </w:rPr>
              <w:br/>
            </w:r>
          </w:p>
          <w:p w:rsidR="006512CF" w:rsidRPr="00975BE9" w:rsidRDefault="00897102" w:rsidP="00903C59">
            <w:pPr>
              <w:rPr>
                <w:color w:val="943634" w:themeColor="accent2" w:themeShade="BF"/>
              </w:rPr>
            </w:pPr>
            <w:hyperlink w:anchor="rates1" w:history="1">
              <w:r w:rsidR="002E250A">
                <w:rPr>
                  <w:rStyle w:val="Hyperlink"/>
                </w:rPr>
                <w:br/>
              </w:r>
            </w:hyperlink>
          </w:p>
        </w:tc>
        <w:tc>
          <w:tcPr>
            <w:tcW w:w="3005" w:type="dxa"/>
          </w:tcPr>
          <w:p w:rsidR="00B434F4" w:rsidRPr="00897102" w:rsidRDefault="00897102" w:rsidP="00B434F4">
            <w:pPr>
              <w:rPr>
                <w:rStyle w:val="Hyperlink"/>
              </w:rPr>
            </w:pPr>
            <w:hyperlink w:anchor="Infection" w:history="1">
              <w:r w:rsidR="00251388" w:rsidRPr="00834589">
                <w:rPr>
                  <w:rStyle w:val="Hyperlink"/>
                </w:rPr>
                <w:t>Inf</w:t>
              </w:r>
              <w:r w:rsidR="00251388" w:rsidRPr="00834589">
                <w:rPr>
                  <w:rStyle w:val="Hyperlink"/>
                </w:rPr>
                <w:t>e</w:t>
              </w:r>
              <w:r w:rsidR="00251388" w:rsidRPr="00834589">
                <w:rPr>
                  <w:rStyle w:val="Hyperlink"/>
                </w:rPr>
                <w:t xml:space="preserve">ction </w:t>
              </w:r>
              <w:r w:rsidR="00251388" w:rsidRPr="00834589">
                <w:rPr>
                  <w:rStyle w:val="Hyperlink"/>
                </w:rPr>
                <w:t>c</w:t>
              </w:r>
              <w:r w:rsidR="00251388" w:rsidRPr="00834589">
                <w:rPr>
                  <w:rStyle w:val="Hyperlink"/>
                </w:rPr>
                <w:t>ontrol</w:t>
              </w:r>
            </w:hyperlink>
            <w:r w:rsidR="00251388">
              <w:br/>
            </w:r>
            <w:r>
              <w:fldChar w:fldCharType="begin"/>
            </w:r>
            <w:r>
              <w:instrText xml:space="preserve"> HYPERLINK  \l "Recovery1" </w:instrText>
            </w:r>
            <w:r>
              <w:fldChar w:fldCharType="separate"/>
            </w:r>
            <w:r w:rsidR="00B434F4" w:rsidRPr="00897102">
              <w:rPr>
                <w:rStyle w:val="Hyperlink"/>
              </w:rPr>
              <w:t>Reco</w:t>
            </w:r>
            <w:r w:rsidR="00B434F4" w:rsidRPr="00897102">
              <w:rPr>
                <w:rStyle w:val="Hyperlink"/>
              </w:rPr>
              <w:t>v</w:t>
            </w:r>
            <w:r w:rsidR="00B434F4" w:rsidRPr="00897102">
              <w:rPr>
                <w:rStyle w:val="Hyperlink"/>
              </w:rPr>
              <w:t>ery</w:t>
            </w:r>
          </w:p>
          <w:p w:rsidR="00486344" w:rsidRDefault="00897102" w:rsidP="00B434F4">
            <w:pPr>
              <w:rPr>
                <w:rStyle w:val="Hyperlink"/>
              </w:rPr>
            </w:pPr>
            <w:r>
              <w:fldChar w:fldCharType="end"/>
            </w:r>
          </w:p>
          <w:p w:rsidR="002E250A" w:rsidRDefault="004527E6" w:rsidP="002E250A">
            <w:pPr>
              <w:rPr>
                <w:rStyle w:val="Hyperlink"/>
              </w:rPr>
            </w:pPr>
            <w:r>
              <w:br/>
            </w:r>
          </w:p>
          <w:p w:rsidR="003B5A2F" w:rsidRPr="00975BE9" w:rsidRDefault="003B5A2F" w:rsidP="008A0453">
            <w:pPr>
              <w:rPr>
                <w:color w:val="943634" w:themeColor="accent2" w:themeShade="BF"/>
              </w:rPr>
            </w:pPr>
          </w:p>
        </w:tc>
        <w:tc>
          <w:tcPr>
            <w:tcW w:w="3006" w:type="dxa"/>
          </w:tcPr>
          <w:p w:rsidR="00897102" w:rsidRDefault="00897102" w:rsidP="00897102">
            <w:hyperlink w:anchor="mentalhealth" w:history="1">
              <w:r w:rsidRPr="00251388">
                <w:rPr>
                  <w:rStyle w:val="Hyperlink"/>
                </w:rPr>
                <w:t>M</w:t>
              </w:r>
              <w:r w:rsidRPr="00251388">
                <w:rPr>
                  <w:rStyle w:val="Hyperlink"/>
                </w:rPr>
                <w:t>e</w:t>
              </w:r>
              <w:r w:rsidRPr="00251388">
                <w:rPr>
                  <w:rStyle w:val="Hyperlink"/>
                </w:rPr>
                <w:t>n</w:t>
              </w:r>
              <w:r w:rsidRPr="00251388">
                <w:rPr>
                  <w:rStyle w:val="Hyperlink"/>
                </w:rPr>
                <w:t>t</w:t>
              </w:r>
              <w:r w:rsidRPr="00251388">
                <w:rPr>
                  <w:rStyle w:val="Hyperlink"/>
                </w:rPr>
                <w:t>al health</w:t>
              </w:r>
            </w:hyperlink>
          </w:p>
          <w:p w:rsidR="00F52148" w:rsidRDefault="00897102" w:rsidP="002E5DD9">
            <w:pPr>
              <w:rPr>
                <w:rStyle w:val="Hyperlink"/>
              </w:rPr>
            </w:pPr>
            <w:hyperlink w:anchor="Public" w:history="1">
              <w:r w:rsidR="002E5DD9" w:rsidRPr="00E23897">
                <w:rPr>
                  <w:rStyle w:val="Hyperlink"/>
                </w:rPr>
                <w:t>Public health &amp;</w:t>
              </w:r>
              <w:r w:rsidR="002E5DD9" w:rsidRPr="00E23897">
                <w:rPr>
                  <w:rStyle w:val="Hyperlink"/>
                </w:rPr>
                <w:t xml:space="preserve"> </w:t>
              </w:r>
              <w:r w:rsidR="002E5DD9" w:rsidRPr="00E23897">
                <w:rPr>
                  <w:rStyle w:val="Hyperlink"/>
                </w:rPr>
                <w:t>health inequalities</w:t>
              </w:r>
            </w:hyperlink>
          </w:p>
          <w:p w:rsidR="00B434F4" w:rsidRDefault="00B434F4" w:rsidP="002E5DD9">
            <w:pPr>
              <w:rPr>
                <w:rStyle w:val="Hyperlink"/>
              </w:rPr>
            </w:pPr>
          </w:p>
          <w:p w:rsidR="00D04D35" w:rsidRPr="00975BE9" w:rsidRDefault="00F86A03" w:rsidP="002E5DD9">
            <w:pPr>
              <w:rPr>
                <w:color w:val="943634" w:themeColor="accent2" w:themeShade="BF"/>
              </w:rPr>
            </w:pPr>
            <w:r>
              <w:br/>
            </w:r>
          </w:p>
        </w:tc>
      </w:tr>
    </w:tbl>
    <w:p w:rsidR="00CA2E8A" w:rsidRPr="00627D72"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bookmarkStart w:id="0" w:name="Clinical"/>
      <w:bookmarkEnd w:id="0"/>
      <w:r>
        <w:rPr>
          <w:rFonts w:ascii="Dotum" w:eastAsiaTheme="minorEastAsia" w:hAnsi="Dotum"/>
          <w:b/>
          <w:bCs/>
          <w:caps/>
          <w:color w:val="FFFFFF" w:themeColor="background1"/>
          <w:spacing w:val="15"/>
        </w:rPr>
        <w:t>clinical management</w:t>
      </w:r>
      <w:r w:rsidR="00CA2E8A">
        <w:rPr>
          <w:rFonts w:ascii="Dotum" w:eastAsiaTheme="minorEastAsia" w:hAnsi="Dotum"/>
          <w:b/>
          <w:bCs/>
          <w:caps/>
          <w:color w:val="FFFFFF" w:themeColor="background1"/>
          <w:spacing w:val="15"/>
        </w:rPr>
        <w:tab/>
      </w:r>
    </w:p>
    <w:p w:rsidR="00782962" w:rsidRPr="008B4670" w:rsidRDefault="00782962" w:rsidP="00782962">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0109C0" w:rsidRPr="000109C0">
        <w:rPr>
          <w:rFonts w:eastAsiaTheme="minorEastAsia"/>
          <w:caps/>
          <w:spacing w:val="15"/>
        </w:rPr>
        <w:t>Risk factors for severe COVID-19 in hospitalized children in Canada: A national prospective study from March 2020–May 2021</w:t>
      </w:r>
    </w:p>
    <w:p w:rsidR="0006134D" w:rsidRDefault="000109C0" w:rsidP="00455270">
      <w:pPr>
        <w:pBdr>
          <w:top w:val="single" w:sz="6" w:space="2" w:color="D4802C"/>
          <w:left w:val="single" w:sz="6" w:space="2" w:color="D4802C"/>
        </w:pBdr>
        <w:spacing w:before="300"/>
        <w:outlineLvl w:val="2"/>
      </w:pPr>
      <w:r>
        <w:rPr>
          <w:rFonts w:eastAsiaTheme="minorEastAsia"/>
          <w:caps/>
          <w:spacing w:val="15"/>
        </w:rPr>
        <w:t>the lancet regional health americas</w:t>
      </w:r>
      <w:r w:rsidR="004C491F">
        <w:rPr>
          <w:rFonts w:eastAsiaTheme="minorEastAsia"/>
          <w:caps/>
          <w:spacing w:val="15"/>
        </w:rPr>
        <w:t xml:space="preserve">| </w:t>
      </w:r>
      <w:r>
        <w:rPr>
          <w:rStyle w:val="published-date"/>
          <w:rFonts w:cstheme="minorHAnsi"/>
          <w:color w:val="0E0E0E"/>
        </w:rPr>
        <w:t>1</w:t>
      </w:r>
      <w:r w:rsidRPr="000109C0">
        <w:rPr>
          <w:rStyle w:val="published-date"/>
          <w:rFonts w:cstheme="minorHAnsi"/>
          <w:color w:val="0E0E0E"/>
          <w:vertAlign w:val="superscript"/>
        </w:rPr>
        <w:t>st</w:t>
      </w:r>
      <w:r>
        <w:rPr>
          <w:rStyle w:val="published-date"/>
          <w:rFonts w:cstheme="minorHAnsi"/>
          <w:color w:val="0E0E0E"/>
        </w:rPr>
        <w:t xml:space="preserve"> AUGUST</w:t>
      </w:r>
      <w:r w:rsidR="00F91753" w:rsidRPr="00F91753">
        <w:rPr>
          <w:rStyle w:val="published-date"/>
          <w:rFonts w:cstheme="minorHAnsi"/>
          <w:color w:val="0E0E0E"/>
        </w:rPr>
        <w:t xml:space="preserve"> 2022</w:t>
      </w:r>
      <w:r w:rsidR="004C491F">
        <w:rPr>
          <w:rFonts w:eastAsiaTheme="minorEastAsia"/>
          <w:caps/>
          <w:spacing w:val="15"/>
        </w:rPr>
        <w:br/>
      </w:r>
      <w:r w:rsidR="004C491F">
        <w:br/>
      </w:r>
      <w:r w:rsidRPr="000109C0">
        <w:t xml:space="preserve">Children living with chronic comorbid conditions are at increased risk for severe COVID-19, though there is limited evidence regarding the risks associated with specific conditions and which children may benefit from targeted COVID-19 therapies. The objective of this study was to identify factors associated </w:t>
      </w:r>
      <w:proofErr w:type="gramStart"/>
      <w:r w:rsidRPr="000109C0">
        <w:t>with severe disease among hospitalized children with COVID-19 in Canada</w:t>
      </w:r>
      <w:proofErr w:type="gramEnd"/>
      <w:r>
        <w:t>.</w:t>
      </w:r>
    </w:p>
    <w:p w:rsidR="000109C0" w:rsidRDefault="000109C0" w:rsidP="00455270">
      <w:pPr>
        <w:pBdr>
          <w:top w:val="single" w:sz="6" w:space="2" w:color="D4802C"/>
          <w:left w:val="single" w:sz="6" w:space="2" w:color="D4802C"/>
        </w:pBdr>
        <w:spacing w:before="300"/>
        <w:outlineLvl w:val="2"/>
      </w:pPr>
      <w:r w:rsidRPr="000109C0">
        <w:t>We conducted a national prospective study on hospitalized children with microbiologically confirmed SARS-CoV-2 infection via the Canadian Paediatric Surveillance Program (CPSP) from April 2020–May 2021</w:t>
      </w:r>
      <w:r>
        <w:t>…</w:t>
      </w:r>
      <w:r>
        <w:br/>
      </w:r>
      <w:r>
        <w:br/>
        <w:t>…</w:t>
      </w:r>
      <w:r w:rsidRPr="000109C0">
        <w:t>While severe outcomes were detected at all ages and among patients with and without comorbidities, neurologic and pulmonary conditions as well as technology dependence were associated with increased risk of severe COVID-19. These findings may help guide vaccination programs and prioritize targeted COVID-19 therapies for children.</w:t>
      </w:r>
      <w:r>
        <w:br/>
      </w:r>
      <w:hyperlink r:id="rId8" w:history="1">
        <w:r w:rsidRPr="00D1166A">
          <w:rPr>
            <w:rStyle w:val="Hyperlink"/>
          </w:rPr>
          <w:t>https://www.thelancet.com/journals/lanam/article/PIIS2667-193X(22)00154-5/fulltext</w:t>
        </w:r>
      </w:hyperlink>
      <w:r>
        <w:t xml:space="preserve"> </w:t>
      </w:r>
    </w:p>
    <w:p w:rsidR="00782962" w:rsidRDefault="00782962" w:rsidP="00514A07">
      <w:pPr>
        <w:rPr>
          <w:bCs/>
        </w:rPr>
      </w:pPr>
    </w:p>
    <w:p w:rsidR="00C55E7B" w:rsidRDefault="00C55E7B" w:rsidP="00C55E7B">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lastRenderedPageBreak/>
        <w:t>t</w:t>
      </w:r>
      <w:r w:rsidRPr="008B4670">
        <w:rPr>
          <w:rFonts w:eastAsiaTheme="minorEastAsia"/>
          <w:b/>
          <w:caps/>
          <w:spacing w:val="15"/>
        </w:rPr>
        <w:t>itle:</w:t>
      </w:r>
      <w:r w:rsidRPr="008B4670">
        <w:rPr>
          <w:rFonts w:eastAsiaTheme="minorEastAsia"/>
          <w:caps/>
          <w:spacing w:val="15"/>
        </w:rPr>
        <w:t xml:space="preserve"> </w:t>
      </w:r>
      <w:r w:rsidR="000109C0" w:rsidRPr="000109C0">
        <w:rPr>
          <w:rFonts w:eastAsiaTheme="minorEastAsia"/>
          <w:caps/>
          <w:spacing w:val="15"/>
        </w:rPr>
        <w:t>Development of Resistance-Associated Mutations After Sotrovimab Administration in High-risk Individuals Infected With the SARS-CoV-2 Omicron Variant</w:t>
      </w:r>
    </w:p>
    <w:p w:rsidR="000109C0" w:rsidRDefault="000109C0" w:rsidP="000109C0">
      <w:pPr>
        <w:pBdr>
          <w:top w:val="single" w:sz="6" w:space="2" w:color="D4802C"/>
          <w:left w:val="single" w:sz="6" w:space="2" w:color="D4802C"/>
        </w:pBdr>
        <w:spacing w:before="300"/>
        <w:outlineLvl w:val="2"/>
      </w:pPr>
      <w:r>
        <w:rPr>
          <w:rFonts w:eastAsiaTheme="minorEastAsia"/>
          <w:caps/>
          <w:spacing w:val="15"/>
        </w:rPr>
        <w:t>JAMA| 1</w:t>
      </w:r>
      <w:r w:rsidRPr="000109C0">
        <w:rPr>
          <w:rFonts w:eastAsiaTheme="minorEastAsia"/>
          <w:caps/>
          <w:spacing w:val="15"/>
          <w:vertAlign w:val="superscript"/>
        </w:rPr>
        <w:t>st</w:t>
      </w:r>
      <w:r>
        <w:rPr>
          <w:rFonts w:eastAsiaTheme="minorEastAsia"/>
          <w:caps/>
          <w:spacing w:val="15"/>
        </w:rPr>
        <w:t xml:space="preserve"> august</w:t>
      </w:r>
      <w:r w:rsidR="00C55E7B">
        <w:rPr>
          <w:rFonts w:eastAsiaTheme="minorEastAsia"/>
          <w:caps/>
          <w:spacing w:val="15"/>
        </w:rPr>
        <w:t xml:space="preserve"> 2022</w:t>
      </w:r>
      <w:r w:rsidR="00C55E7B">
        <w:rPr>
          <w:rFonts w:eastAsiaTheme="minorEastAsia"/>
          <w:caps/>
          <w:spacing w:val="15"/>
        </w:rPr>
        <w:br/>
      </w:r>
      <w:r>
        <w:br/>
        <w:t xml:space="preserve">The SARS-CoV-2 Omicron variant of concern is currently the dominant variant circulating globally. </w:t>
      </w:r>
      <w:proofErr w:type="spellStart"/>
      <w:r>
        <w:t>Sotrovimab</w:t>
      </w:r>
      <w:proofErr w:type="spellEnd"/>
      <w:r>
        <w:t xml:space="preserve"> is among the few monoclonal antibodies that has retained its neutralizing activity against Omicron/BA.1 and received Emergency Use Authorization for treatment of patients at risk for progression to severe disease.</w:t>
      </w:r>
    </w:p>
    <w:p w:rsidR="000109C0" w:rsidRDefault="000109C0" w:rsidP="000109C0">
      <w:pPr>
        <w:pBdr>
          <w:top w:val="single" w:sz="6" w:space="2" w:color="D4802C"/>
          <w:left w:val="single" w:sz="6" w:space="2" w:color="D4802C"/>
        </w:pBdr>
        <w:spacing w:before="300"/>
        <w:outlineLvl w:val="2"/>
      </w:pPr>
      <w:proofErr w:type="gramStart"/>
      <w:r>
        <w:t xml:space="preserve">However, concerns have been raised about the potential induction of spike protein resistance–associated viral mutations, especially in immunocompromised patients who are at risk for prolonged infection with SARS-CoV-2.3 We investigated whether resistance-associated mutations developed after treatment with </w:t>
      </w:r>
      <w:proofErr w:type="spellStart"/>
      <w:r>
        <w:t>sotrovimab</w:t>
      </w:r>
      <w:proofErr w:type="spellEnd"/>
      <w:r>
        <w:t xml:space="preserve"> in high-risk patients infected with the SARS-CoV-2 Omicron variant…</w:t>
      </w:r>
      <w:r>
        <w:br/>
      </w:r>
      <w:r>
        <w:br/>
        <w:t xml:space="preserve">…This study found rapid development of </w:t>
      </w:r>
      <w:proofErr w:type="spellStart"/>
      <w:r>
        <w:t>sotrovimab</w:t>
      </w:r>
      <w:proofErr w:type="spellEnd"/>
      <w:r>
        <w:t xml:space="preserve"> resistance–associated mutations at positions S:E340 and S:P337 in a large proportion of high-risk patients infected with the Omicron variant after treatment with </w:t>
      </w:r>
      <w:proofErr w:type="spellStart"/>
      <w:r>
        <w:t>sotrovimab</w:t>
      </w:r>
      <w:proofErr w:type="spellEnd"/>
      <w:r>
        <w:t>, which was associated with a delay in viral clearance.</w:t>
      </w:r>
      <w:proofErr w:type="gramEnd"/>
      <w:r>
        <w:t xml:space="preserve"> These results are in line with a report describing the occurrence of resistance mutations 6 to 13 days after treatment with </w:t>
      </w:r>
      <w:proofErr w:type="spellStart"/>
      <w:r>
        <w:t>sotrovimab</w:t>
      </w:r>
      <w:proofErr w:type="spellEnd"/>
      <w:r>
        <w:t xml:space="preserve"> in patients infected with the Delta variant.</w:t>
      </w:r>
    </w:p>
    <w:p w:rsidR="000109C0" w:rsidRDefault="000109C0" w:rsidP="000109C0">
      <w:pPr>
        <w:pBdr>
          <w:top w:val="single" w:sz="6" w:space="2" w:color="D4802C"/>
          <w:left w:val="single" w:sz="6" w:space="2" w:color="D4802C"/>
        </w:pBdr>
        <w:spacing w:before="300"/>
        <w:outlineLvl w:val="2"/>
      </w:pPr>
      <w:proofErr w:type="gramStart"/>
      <w:r>
        <w:t>Spike protein mutations at positions S:E340K/A/V/G and S:P337L/R have been associated with a 27- to 279-fold reduction in susceptibility to sotrovimab.4,5 The present findings add to the emerging evidence that treatment of high-risk patients with a single monoclonal antibody is associated with mutation development, especially in immunocompromised patients who are at risk for prolonged infection.</w:t>
      </w:r>
      <w:proofErr w:type="gramEnd"/>
    </w:p>
    <w:p w:rsidR="00C55E7B" w:rsidRDefault="000109C0" w:rsidP="000109C0">
      <w:pPr>
        <w:pBdr>
          <w:top w:val="single" w:sz="6" w:space="2" w:color="D4802C"/>
          <w:left w:val="single" w:sz="6" w:space="2" w:color="D4802C"/>
        </w:pBdr>
        <w:spacing w:before="300"/>
        <w:outlineLvl w:val="2"/>
      </w:pPr>
      <w:r>
        <w:t xml:space="preserve">Study limitations include a relatively small sample size, possible sampling or nonresponse bias, lack of a control group, technical restrictions of the sequencing platform, and lack of clinical outcomes. Further studies investigating combination monoclonal antibody therapy and continuous genomic surveillance in immunocompromised patients </w:t>
      </w:r>
      <w:proofErr w:type="gramStart"/>
      <w:r>
        <w:t>are warranted</w:t>
      </w:r>
      <w:proofErr w:type="gramEnd"/>
      <w:r>
        <w:t xml:space="preserve"> to address the expanding antigenic diversity and subsequent emergence of resistance during COVID-19 treatment.</w:t>
      </w:r>
      <w:r>
        <w:br/>
      </w:r>
      <w:hyperlink r:id="rId9" w:history="1">
        <w:r w:rsidRPr="00D1166A">
          <w:rPr>
            <w:rStyle w:val="Hyperlink"/>
          </w:rPr>
          <w:t>https://jamanetwork.com/journals/jama/fullarticle/2794999</w:t>
        </w:r>
      </w:hyperlink>
      <w:r>
        <w:t xml:space="preserve"> </w:t>
      </w:r>
    </w:p>
    <w:p w:rsidR="00C55E7B" w:rsidRDefault="00C55E7B" w:rsidP="00514A07">
      <w:pPr>
        <w:rPr>
          <w:bCs/>
        </w:rPr>
      </w:pPr>
    </w:p>
    <w:p w:rsidR="008A5AEF" w:rsidRPr="008B4670" w:rsidRDefault="008A5AEF" w:rsidP="00424B6E">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0109C0" w:rsidRPr="000109C0">
        <w:rPr>
          <w:rFonts w:eastAsiaTheme="minorEastAsia"/>
          <w:caps/>
          <w:spacing w:val="15"/>
        </w:rPr>
        <w:t>Maternal Death Rate Increased During Early COVID-19 Pandemic</w:t>
      </w:r>
    </w:p>
    <w:p w:rsidR="000109C0" w:rsidRPr="000109C0" w:rsidRDefault="00897102" w:rsidP="000109C0">
      <w:pPr>
        <w:pBdr>
          <w:top w:val="single" w:sz="6" w:space="2" w:color="D4802C"/>
          <w:left w:val="single" w:sz="6" w:space="2" w:color="D4802C"/>
        </w:pBdr>
        <w:spacing w:before="300"/>
        <w:outlineLvl w:val="2"/>
        <w:rPr>
          <w:bCs/>
        </w:rPr>
      </w:pPr>
      <w:r>
        <w:rPr>
          <w:rFonts w:eastAsiaTheme="minorEastAsia"/>
          <w:caps/>
          <w:spacing w:val="15"/>
        </w:rPr>
        <w:t>JAMA|2</w:t>
      </w:r>
      <w:r w:rsidRPr="00897102">
        <w:rPr>
          <w:rFonts w:eastAsiaTheme="minorEastAsia"/>
          <w:caps/>
          <w:spacing w:val="15"/>
          <w:vertAlign w:val="superscript"/>
        </w:rPr>
        <w:t>nd</w:t>
      </w:r>
      <w:r>
        <w:rPr>
          <w:rFonts w:eastAsiaTheme="minorEastAsia"/>
          <w:caps/>
          <w:spacing w:val="15"/>
        </w:rPr>
        <w:t xml:space="preserve"> august</w:t>
      </w:r>
      <w:r w:rsidR="00D80C30">
        <w:rPr>
          <w:rFonts w:eastAsiaTheme="minorEastAsia"/>
          <w:caps/>
          <w:spacing w:val="15"/>
        </w:rPr>
        <w:t xml:space="preserve"> 2022</w:t>
      </w:r>
      <w:r w:rsidR="00D80C30">
        <w:rPr>
          <w:rFonts w:eastAsiaTheme="minorEastAsia"/>
          <w:caps/>
          <w:spacing w:val="15"/>
        </w:rPr>
        <w:br/>
      </w:r>
      <w:r w:rsidR="00A60322">
        <w:rPr>
          <w:bCs/>
        </w:rPr>
        <w:br/>
      </w:r>
      <w:r w:rsidR="000109C0" w:rsidRPr="000109C0">
        <w:rPr>
          <w:bCs/>
        </w:rPr>
        <w:lastRenderedPageBreak/>
        <w:t>The rate of maternal deaths increased 33.3% during the first 9 months of the COVID-19 pandemic, researchers </w:t>
      </w:r>
      <w:hyperlink r:id="rId10" w:history="1">
        <w:r w:rsidR="000109C0" w:rsidRPr="000109C0">
          <w:rPr>
            <w:rStyle w:val="Hyperlink"/>
            <w:bCs/>
          </w:rPr>
          <w:t>reported</w:t>
        </w:r>
      </w:hyperlink>
      <w:r w:rsidR="000109C0" w:rsidRPr="000109C0">
        <w:rPr>
          <w:bCs/>
        </w:rPr>
        <w:t> in </w:t>
      </w:r>
      <w:r w:rsidR="000109C0" w:rsidRPr="000109C0">
        <w:rPr>
          <w:bCs/>
          <w:i/>
          <w:iCs/>
        </w:rPr>
        <w:t>JAMA Network Open</w:t>
      </w:r>
      <w:r w:rsidR="000109C0" w:rsidRPr="000109C0">
        <w:rPr>
          <w:bCs/>
        </w:rPr>
        <w:t>.</w:t>
      </w:r>
    </w:p>
    <w:p w:rsidR="00E50FC1" w:rsidRPr="009F2918" w:rsidRDefault="000109C0" w:rsidP="00455270">
      <w:pPr>
        <w:pBdr>
          <w:top w:val="single" w:sz="6" w:space="2" w:color="D4802C"/>
          <w:left w:val="single" w:sz="6" w:space="2" w:color="D4802C"/>
        </w:pBdr>
        <w:spacing w:before="300"/>
        <w:outlineLvl w:val="2"/>
        <w:rPr>
          <w:bCs/>
        </w:rPr>
      </w:pPr>
      <w:r w:rsidRPr="000109C0">
        <w:rPr>
          <w:bCs/>
        </w:rPr>
        <w:t xml:space="preserve">The investigators </w:t>
      </w:r>
      <w:proofErr w:type="spellStart"/>
      <w:r w:rsidRPr="000109C0">
        <w:rPr>
          <w:bCs/>
        </w:rPr>
        <w:t>analyzed</w:t>
      </w:r>
      <w:proofErr w:type="spellEnd"/>
      <w:r w:rsidRPr="000109C0">
        <w:rPr>
          <w:bCs/>
        </w:rPr>
        <w:t xml:space="preserve"> National </w:t>
      </w:r>
      <w:proofErr w:type="spellStart"/>
      <w:r w:rsidRPr="000109C0">
        <w:rPr>
          <w:bCs/>
        </w:rPr>
        <w:t>Center</w:t>
      </w:r>
      <w:proofErr w:type="spellEnd"/>
      <w:r w:rsidRPr="000109C0">
        <w:rPr>
          <w:bCs/>
        </w:rPr>
        <w:t xml:space="preserve"> for Health Statistics data from people who died within 42 days after pregnancy. In 2018, 2019, and the first quarter of 2020, the maternal death rate was 18.8 per 100 000 live births. During April to December 2022, the rate increased to 25.1 per 100 000 live births, a relative increase of 33.3%. The maternal death rate increased 74.2% among Hispanic individuals, 40.2% among non-Hispanic Black individuals, and 17.2% among non-Hispanic White individuals during the study period</w:t>
      </w:r>
      <w:r>
        <w:rPr>
          <w:bCs/>
        </w:rPr>
        <w:t>…</w:t>
      </w:r>
      <w:r>
        <w:rPr>
          <w:bCs/>
        </w:rPr>
        <w:br/>
      </w:r>
      <w:hyperlink r:id="rId11" w:history="1">
        <w:r w:rsidRPr="00D1166A">
          <w:rPr>
            <w:rStyle w:val="Hyperlink"/>
            <w:bCs/>
          </w:rPr>
          <w:t>https://jamanetwork.com/journals/jama/article-abstract/2794775</w:t>
        </w:r>
      </w:hyperlink>
      <w:r>
        <w:rPr>
          <w:bCs/>
        </w:rPr>
        <w:t xml:space="preserve"> </w:t>
      </w:r>
    </w:p>
    <w:p w:rsidR="00903C59" w:rsidRDefault="00903C59" w:rsidP="00514A07">
      <w:pPr>
        <w:rPr>
          <w:bCs/>
        </w:rPr>
      </w:pPr>
    </w:p>
    <w:p w:rsidR="000109C0" w:rsidRPr="000109C0" w:rsidRDefault="002E472D" w:rsidP="000109C0">
      <w:pPr>
        <w:pBdr>
          <w:top w:val="single" w:sz="6" w:space="2" w:color="D4802C"/>
          <w:left w:val="single" w:sz="6" w:space="2" w:color="D4802C"/>
        </w:pBdr>
        <w:spacing w:before="300"/>
        <w:outlineLvl w:val="2"/>
        <w:rPr>
          <w:bCs/>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0109C0" w:rsidRPr="000109C0">
        <w:rPr>
          <w:rFonts w:eastAsiaTheme="minorEastAsia"/>
          <w:caps/>
          <w:spacing w:val="15"/>
        </w:rPr>
        <w:t>Sickle Cell Trait Associated With Kidney Failure and COVID-19 Death</w:t>
      </w:r>
      <w:r w:rsidR="009C2785">
        <w:rPr>
          <w:rFonts w:eastAsiaTheme="minorEastAsia"/>
          <w:caps/>
          <w:spacing w:val="15"/>
        </w:rPr>
        <w:br/>
      </w:r>
      <w:r w:rsidR="00A60322">
        <w:rPr>
          <w:rFonts w:eastAsiaTheme="minorEastAsia"/>
          <w:caps/>
          <w:spacing w:val="15"/>
        </w:rPr>
        <w:br/>
      </w:r>
      <w:r w:rsidR="000109C0">
        <w:rPr>
          <w:rFonts w:eastAsiaTheme="minorEastAsia"/>
          <w:caps/>
          <w:spacing w:val="15"/>
        </w:rPr>
        <w:t>JAMA| 2</w:t>
      </w:r>
      <w:r w:rsidR="000109C0" w:rsidRPr="000109C0">
        <w:rPr>
          <w:rFonts w:eastAsiaTheme="minorEastAsia"/>
          <w:caps/>
          <w:spacing w:val="15"/>
          <w:vertAlign w:val="superscript"/>
        </w:rPr>
        <w:t>nd</w:t>
      </w:r>
      <w:r w:rsidR="000109C0">
        <w:rPr>
          <w:rFonts w:eastAsiaTheme="minorEastAsia"/>
          <w:caps/>
          <w:spacing w:val="15"/>
        </w:rPr>
        <w:t xml:space="preserve"> AUGUST</w:t>
      </w:r>
      <w:r>
        <w:rPr>
          <w:rFonts w:eastAsiaTheme="minorEastAsia"/>
          <w:caps/>
          <w:spacing w:val="15"/>
        </w:rPr>
        <w:t xml:space="preserve"> 2022</w:t>
      </w:r>
      <w:r>
        <w:rPr>
          <w:rFonts w:eastAsiaTheme="minorEastAsia"/>
          <w:caps/>
          <w:spacing w:val="15"/>
        </w:rPr>
        <w:br/>
      </w:r>
      <w:r>
        <w:rPr>
          <w:rFonts w:eastAsiaTheme="minorEastAsia"/>
        </w:rPr>
        <w:br/>
      </w:r>
      <w:r w:rsidR="000109C0" w:rsidRPr="000109C0">
        <w:rPr>
          <w:bCs/>
        </w:rPr>
        <w:t xml:space="preserve">Sickle cell trait (SCT) </w:t>
      </w:r>
      <w:proofErr w:type="gramStart"/>
      <w:r w:rsidR="000109C0" w:rsidRPr="000109C0">
        <w:rPr>
          <w:bCs/>
        </w:rPr>
        <w:t>should be considered</w:t>
      </w:r>
      <w:proofErr w:type="gramEnd"/>
      <w:r w:rsidR="000109C0" w:rsidRPr="000109C0">
        <w:rPr>
          <w:bCs/>
        </w:rPr>
        <w:t xml:space="preserve"> an adverse prognostic factor for COVID-19, a genetic association study suggests.</w:t>
      </w:r>
    </w:p>
    <w:p w:rsidR="004C491F" w:rsidRPr="004C491F" w:rsidRDefault="000109C0" w:rsidP="000109C0">
      <w:pPr>
        <w:pBdr>
          <w:top w:val="single" w:sz="6" w:space="2" w:color="D4802C"/>
          <w:left w:val="single" w:sz="6" w:space="2" w:color="D4802C"/>
        </w:pBdr>
        <w:spacing w:before="300"/>
        <w:outlineLvl w:val="2"/>
        <w:rPr>
          <w:bCs/>
        </w:rPr>
      </w:pPr>
      <w:r w:rsidRPr="000109C0">
        <w:rPr>
          <w:bCs/>
        </w:rPr>
        <w:t xml:space="preserve">Unlike people with sickle cell disease, who have </w:t>
      </w:r>
      <w:proofErr w:type="gramStart"/>
      <w:r w:rsidRPr="000109C0">
        <w:rPr>
          <w:bCs/>
        </w:rPr>
        <w:t>2</w:t>
      </w:r>
      <w:proofErr w:type="gramEnd"/>
      <w:r w:rsidRPr="000109C0">
        <w:rPr>
          <w:bCs/>
        </w:rPr>
        <w:t xml:space="preserve"> copies of </w:t>
      </w:r>
      <w:proofErr w:type="spellStart"/>
      <w:r w:rsidRPr="000109C0">
        <w:rPr>
          <w:bCs/>
        </w:rPr>
        <w:t>hemoglobin</w:t>
      </w:r>
      <w:proofErr w:type="spellEnd"/>
      <w:r w:rsidRPr="000109C0">
        <w:rPr>
          <w:bCs/>
        </w:rPr>
        <w:t xml:space="preserve"> beta sickle alleles, those with SCT have 1 </w:t>
      </w:r>
      <w:proofErr w:type="spellStart"/>
      <w:r w:rsidRPr="000109C0">
        <w:rPr>
          <w:bCs/>
        </w:rPr>
        <w:t>hemoglobin</w:t>
      </w:r>
      <w:proofErr w:type="spellEnd"/>
      <w:r w:rsidRPr="000109C0">
        <w:rPr>
          <w:bCs/>
        </w:rPr>
        <w:t xml:space="preserve"> beta sickle allele and 1 normal beta allele. The analysis found that SCT among people with African ancestry was associated with a range of </w:t>
      </w:r>
      <w:proofErr w:type="spellStart"/>
      <w:r w:rsidRPr="000109C0">
        <w:rPr>
          <w:bCs/>
        </w:rPr>
        <w:t>preexisting</w:t>
      </w:r>
      <w:proofErr w:type="spellEnd"/>
      <w:r w:rsidRPr="000109C0">
        <w:rPr>
          <w:bCs/>
        </w:rPr>
        <w:t xml:space="preserve"> kidney conditions, increased COVID-19 mortality, and increased incidence of kidney failure</w:t>
      </w:r>
      <w:r>
        <w:rPr>
          <w:bCs/>
        </w:rPr>
        <w:t>…</w:t>
      </w:r>
      <w:r>
        <w:rPr>
          <w:bCs/>
        </w:rPr>
        <w:br/>
      </w:r>
      <w:hyperlink r:id="rId12" w:history="1">
        <w:r w:rsidRPr="00D1166A">
          <w:rPr>
            <w:rStyle w:val="Hyperlink"/>
            <w:bCs/>
          </w:rPr>
          <w:t>https://jamanetwork.com/journals/jama/article-abstract/2794775</w:t>
        </w:r>
      </w:hyperlink>
      <w:r>
        <w:rPr>
          <w:bCs/>
        </w:rPr>
        <w:t xml:space="preserve"> </w:t>
      </w:r>
    </w:p>
    <w:p w:rsidR="004C491F" w:rsidRDefault="004C491F" w:rsidP="00514A07">
      <w:pPr>
        <w:rPr>
          <w:bCs/>
        </w:rPr>
      </w:pPr>
    </w:p>
    <w:p w:rsidR="00944DDB" w:rsidRPr="00627D72" w:rsidRDefault="00944DDB" w:rsidP="00944DDB">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1" w:name="Long"/>
      <w:bookmarkEnd w:id="1"/>
      <w:r>
        <w:rPr>
          <w:rFonts w:ascii="Dotum" w:eastAsiaTheme="minorEastAsia" w:hAnsi="Dotum"/>
          <w:b/>
          <w:bCs/>
          <w:caps/>
          <w:color w:val="FFFFFF" w:themeColor="background1"/>
          <w:spacing w:val="15"/>
        </w:rPr>
        <w:t>long term effects</w:t>
      </w:r>
    </w:p>
    <w:p w:rsidR="00944DDB" w:rsidRPr="00E24F70" w:rsidRDefault="00944DDB" w:rsidP="00944DDB">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EC5F06" w:rsidRPr="00EC5F06">
        <w:rPr>
          <w:rFonts w:eastAsiaTheme="minorEastAsia"/>
          <w:caps/>
          <w:spacing w:val="15"/>
        </w:rPr>
        <w:t>Long covid and disability: a brave new world</w:t>
      </w:r>
    </w:p>
    <w:p w:rsidR="00EC5F06" w:rsidRPr="00EC5F06" w:rsidRDefault="00EC5F06" w:rsidP="00EC5F06">
      <w:pPr>
        <w:pBdr>
          <w:top w:val="single" w:sz="6" w:space="2" w:color="D4802C"/>
          <w:left w:val="single" w:sz="6" w:space="2" w:color="D4802C"/>
        </w:pBdr>
        <w:spacing w:before="300"/>
        <w:outlineLvl w:val="2"/>
        <w:rPr>
          <w:rFonts w:eastAsiaTheme="minorEastAsia"/>
        </w:rPr>
      </w:pPr>
      <w:r>
        <w:rPr>
          <w:rFonts w:eastAsiaTheme="minorEastAsia"/>
          <w:caps/>
          <w:spacing w:val="15"/>
        </w:rPr>
        <w:t>BMJ| 1</w:t>
      </w:r>
      <w:r w:rsidRPr="00EC5F06">
        <w:rPr>
          <w:rFonts w:eastAsiaTheme="minorEastAsia"/>
          <w:caps/>
          <w:spacing w:val="15"/>
          <w:vertAlign w:val="superscript"/>
        </w:rPr>
        <w:t>st</w:t>
      </w:r>
      <w:r>
        <w:rPr>
          <w:rFonts w:eastAsiaTheme="minorEastAsia"/>
          <w:caps/>
          <w:spacing w:val="15"/>
        </w:rPr>
        <w:t xml:space="preserve"> August</w:t>
      </w:r>
      <w:r w:rsidR="00944DDB">
        <w:rPr>
          <w:rFonts w:eastAsiaTheme="minorEastAsia"/>
          <w:caps/>
          <w:spacing w:val="15"/>
        </w:rPr>
        <w:t xml:space="preserve"> 2022</w:t>
      </w:r>
      <w:r w:rsidR="00944DDB">
        <w:rPr>
          <w:rFonts w:eastAsiaTheme="minorEastAsia"/>
          <w:caps/>
          <w:spacing w:val="15"/>
        </w:rPr>
        <w:br/>
      </w:r>
      <w:r w:rsidR="00944DDB">
        <w:rPr>
          <w:rFonts w:eastAsiaTheme="minorEastAsia"/>
        </w:rPr>
        <w:br/>
      </w:r>
      <w:r w:rsidRPr="00EC5F06">
        <w:rPr>
          <w:rFonts w:eastAsiaTheme="minorEastAsia"/>
        </w:rPr>
        <w:t xml:space="preserve">Nicholas Evans and colleagues argue that long </w:t>
      </w:r>
      <w:proofErr w:type="spellStart"/>
      <w:r w:rsidRPr="00EC5F06">
        <w:rPr>
          <w:rFonts w:eastAsiaTheme="minorEastAsia"/>
        </w:rPr>
        <w:t>covid</w:t>
      </w:r>
      <w:proofErr w:type="spellEnd"/>
      <w:r w:rsidRPr="00EC5F06">
        <w:rPr>
          <w:rFonts w:eastAsiaTheme="minorEastAsia"/>
        </w:rPr>
        <w:t xml:space="preserve"> needs to be better recognised, understood, and supported, and should stimulate a rethink of our approach to disability</w:t>
      </w:r>
      <w:r w:rsidR="00994D13">
        <w:rPr>
          <w:rFonts w:eastAsiaTheme="minorEastAsia"/>
        </w:rPr>
        <w:t>.</w:t>
      </w:r>
    </w:p>
    <w:p w:rsidR="00EC5F06" w:rsidRPr="00EC5F06" w:rsidRDefault="00EC5F06" w:rsidP="00EC5F06">
      <w:pPr>
        <w:pBdr>
          <w:top w:val="single" w:sz="6" w:space="2" w:color="D4802C"/>
          <w:left w:val="single" w:sz="6" w:space="2" w:color="D4802C"/>
        </w:pBdr>
        <w:spacing w:before="300"/>
        <w:outlineLvl w:val="2"/>
        <w:rPr>
          <w:rFonts w:eastAsiaTheme="minorEastAsia"/>
        </w:rPr>
      </w:pPr>
      <w:r w:rsidRPr="00EC5F06">
        <w:rPr>
          <w:rFonts w:eastAsiaTheme="minorEastAsia"/>
        </w:rPr>
        <w:t>One billion people wo</w:t>
      </w:r>
      <w:r w:rsidR="00E048C7">
        <w:rPr>
          <w:rFonts w:eastAsiaTheme="minorEastAsia"/>
        </w:rPr>
        <w:t>rldwide live with a disability,</w:t>
      </w:r>
      <w:r w:rsidRPr="00EC5F06">
        <w:rPr>
          <w:rFonts w:eastAsiaTheme="minorEastAsia"/>
        </w:rPr>
        <w:t xml:space="preserve"> but they </w:t>
      </w:r>
      <w:proofErr w:type="gramStart"/>
      <w:r w:rsidRPr="00EC5F06">
        <w:rPr>
          <w:rFonts w:eastAsiaTheme="minorEastAsia"/>
        </w:rPr>
        <w:t>are often overlooked</w:t>
      </w:r>
      <w:proofErr w:type="gramEnd"/>
      <w:r w:rsidRPr="00EC5F06">
        <w:rPr>
          <w:rFonts w:eastAsiaTheme="minorEastAsia"/>
        </w:rPr>
        <w:t xml:space="preserve"> in discussions of pandemic preparedness and re</w:t>
      </w:r>
      <w:r w:rsidR="00E048C7">
        <w:rPr>
          <w:rFonts w:eastAsiaTheme="minorEastAsia"/>
        </w:rPr>
        <w:t>sponse.</w:t>
      </w:r>
      <w:r w:rsidRPr="00EC5F06">
        <w:rPr>
          <w:rFonts w:eastAsiaTheme="minorEastAsia"/>
        </w:rPr>
        <w:t xml:space="preserve"> People with physical and cognitive disabilities—including those with “invisible” disabilities that are not obvious from the outside—were at disproportionate risk of harm from covid-19 because of their pre-existing medical conditions or their soci</w:t>
      </w:r>
      <w:r w:rsidR="00E048C7">
        <w:rPr>
          <w:rFonts w:eastAsiaTheme="minorEastAsia"/>
        </w:rPr>
        <w:t>al circumstances.</w:t>
      </w:r>
      <w:r w:rsidRPr="00EC5F06">
        <w:rPr>
          <w:rFonts w:eastAsiaTheme="minorEastAsia"/>
        </w:rPr>
        <w:t xml:space="preserve"> People in the UK people whose disabilities affected their day-to-day function were up to three times more lik</w:t>
      </w:r>
      <w:r w:rsidR="00E048C7">
        <w:rPr>
          <w:rFonts w:eastAsiaTheme="minorEastAsia"/>
        </w:rPr>
        <w:t>ely to have died from covid-19.</w:t>
      </w:r>
      <w:r w:rsidRPr="00EC5F06">
        <w:rPr>
          <w:rFonts w:eastAsiaTheme="minorEastAsia"/>
        </w:rPr>
        <w:t xml:space="preserve"> They also experienced disproportionate loss of access to medical services, education, employm</w:t>
      </w:r>
      <w:r w:rsidR="00E048C7">
        <w:rPr>
          <w:rFonts w:eastAsiaTheme="minorEastAsia"/>
        </w:rPr>
        <w:t>ent, and care.</w:t>
      </w:r>
    </w:p>
    <w:p w:rsidR="00944DDB" w:rsidRPr="00364BE3" w:rsidRDefault="00EC5F06" w:rsidP="00EC5F06">
      <w:pPr>
        <w:pBdr>
          <w:top w:val="single" w:sz="6" w:space="2" w:color="D4802C"/>
          <w:left w:val="single" w:sz="6" w:space="2" w:color="D4802C"/>
        </w:pBdr>
        <w:spacing w:before="300"/>
        <w:outlineLvl w:val="2"/>
        <w:rPr>
          <w:rFonts w:eastAsiaTheme="minorEastAsia"/>
        </w:rPr>
      </w:pPr>
      <w:proofErr w:type="gramStart"/>
      <w:r w:rsidRPr="00EC5F06">
        <w:rPr>
          <w:rFonts w:eastAsiaTheme="minorEastAsia"/>
        </w:rPr>
        <w:t xml:space="preserve">The number of people experiencing disability is being swelled by people with “long </w:t>
      </w:r>
      <w:proofErr w:type="spellStart"/>
      <w:r w:rsidRPr="00EC5F06">
        <w:rPr>
          <w:rFonts w:eastAsiaTheme="minorEastAsia"/>
        </w:rPr>
        <w:t>covid</w:t>
      </w:r>
      <w:proofErr w:type="spellEnd"/>
      <w:r w:rsidRPr="00EC5F06">
        <w:rPr>
          <w:rFonts w:eastAsiaTheme="minorEastAsia"/>
        </w:rPr>
        <w:t>,” in which symptoms persist after the acute viral infection subsides</w:t>
      </w:r>
      <w:proofErr w:type="gramEnd"/>
      <w:r w:rsidRPr="00EC5F06">
        <w:rPr>
          <w:rFonts w:eastAsiaTheme="minorEastAsia"/>
        </w:rPr>
        <w:t xml:space="preserve">. The term “long </w:t>
      </w:r>
      <w:proofErr w:type="spellStart"/>
      <w:r w:rsidRPr="00EC5F06">
        <w:rPr>
          <w:rFonts w:eastAsiaTheme="minorEastAsia"/>
        </w:rPr>
        <w:t>covid</w:t>
      </w:r>
      <w:proofErr w:type="spellEnd"/>
      <w:r w:rsidRPr="00EC5F06">
        <w:rPr>
          <w:rFonts w:eastAsiaTheme="minorEastAsia"/>
        </w:rPr>
        <w:t xml:space="preserve">” was coined by patients, initially being used on social media to describe symptoms that were impairing quality of life.9 </w:t>
      </w:r>
      <w:proofErr w:type="gramStart"/>
      <w:r w:rsidRPr="00EC5F06">
        <w:rPr>
          <w:rFonts w:eastAsiaTheme="minorEastAsia"/>
        </w:rPr>
        <w:t>We</w:t>
      </w:r>
      <w:proofErr w:type="gramEnd"/>
      <w:r w:rsidRPr="00EC5F06">
        <w:rPr>
          <w:rFonts w:eastAsiaTheme="minorEastAsia"/>
        </w:rPr>
        <w:t xml:space="preserve"> argue that this experience generates an obligation to recognise long </w:t>
      </w:r>
      <w:proofErr w:type="spellStart"/>
      <w:r w:rsidRPr="00EC5F06">
        <w:rPr>
          <w:rFonts w:eastAsiaTheme="minorEastAsia"/>
        </w:rPr>
        <w:t>covid</w:t>
      </w:r>
      <w:proofErr w:type="spellEnd"/>
      <w:r w:rsidRPr="00EC5F06">
        <w:rPr>
          <w:rFonts w:eastAsiaTheme="minorEastAsia"/>
        </w:rPr>
        <w:t xml:space="preserve"> as a potentially disabling condition defined by clinical diagnostic criteria and supported by ongoing clinical research. Such recognition would also re-enforce the obligation of the state to extend and expand supportive infrastructure and policy for people with other disabilities. The need for just social policies grounded in contemporary theories of disability, designed by disabled people for disabled people, can also form the basis for advocacy and policy change beyond the pandemic.</w:t>
      </w:r>
      <w:r>
        <w:rPr>
          <w:rFonts w:eastAsiaTheme="minorEastAsia"/>
        </w:rPr>
        <w:br/>
      </w:r>
      <w:hyperlink r:id="rId13" w:history="1">
        <w:r w:rsidRPr="000A4792">
          <w:rPr>
            <w:rStyle w:val="Hyperlink"/>
            <w:rFonts w:eastAsiaTheme="minorEastAsia"/>
          </w:rPr>
          <w:t>https://www.bmj.com/content/378/bmj-2021-069868</w:t>
        </w:r>
      </w:hyperlink>
      <w:r>
        <w:rPr>
          <w:rFonts w:eastAsiaTheme="minorEastAsia"/>
        </w:rPr>
        <w:t xml:space="preserve"> </w:t>
      </w:r>
    </w:p>
    <w:p w:rsidR="00944DDB" w:rsidRDefault="00944DDB" w:rsidP="0024067F">
      <w:pPr>
        <w:spacing w:before="200"/>
        <w:rPr>
          <w:rFonts w:eastAsiaTheme="minorEastAsia"/>
        </w:rPr>
      </w:pPr>
    </w:p>
    <w:p w:rsidR="00944DDB" w:rsidRDefault="00944DDB" w:rsidP="00944DDB">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994D13" w:rsidRPr="00994D13">
        <w:rPr>
          <w:rFonts w:eastAsiaTheme="minorEastAsia"/>
          <w:caps/>
          <w:spacing w:val="15"/>
        </w:rPr>
        <w:t>Covid-19: One in eight adults develops long covid symptoms, study suggests</w:t>
      </w:r>
    </w:p>
    <w:p w:rsidR="00994D13" w:rsidRDefault="00994D13" w:rsidP="00994D13">
      <w:pPr>
        <w:pBdr>
          <w:top w:val="single" w:sz="6" w:space="2" w:color="D4802C"/>
          <w:left w:val="single" w:sz="6" w:space="2" w:color="D4802C"/>
        </w:pBdr>
        <w:spacing w:before="300"/>
        <w:outlineLvl w:val="2"/>
      </w:pPr>
      <w:r>
        <w:rPr>
          <w:rFonts w:eastAsiaTheme="minorEastAsia"/>
          <w:caps/>
          <w:spacing w:val="15"/>
        </w:rPr>
        <w:t>BMJ |4</w:t>
      </w:r>
      <w:r w:rsidRPr="00994D13">
        <w:rPr>
          <w:rFonts w:eastAsiaTheme="minorEastAsia"/>
          <w:caps/>
          <w:spacing w:val="15"/>
          <w:vertAlign w:val="superscript"/>
        </w:rPr>
        <w:t>th</w:t>
      </w:r>
      <w:r>
        <w:rPr>
          <w:rFonts w:eastAsiaTheme="minorEastAsia"/>
          <w:caps/>
          <w:spacing w:val="15"/>
        </w:rPr>
        <w:t xml:space="preserve"> august</w:t>
      </w:r>
      <w:r w:rsidR="00944DDB">
        <w:rPr>
          <w:rFonts w:eastAsiaTheme="minorEastAsia"/>
          <w:caps/>
          <w:spacing w:val="15"/>
        </w:rPr>
        <w:t xml:space="preserve"> 2022</w:t>
      </w:r>
      <w:r w:rsidR="00944DDB">
        <w:rPr>
          <w:rFonts w:eastAsiaTheme="minorEastAsia"/>
          <w:caps/>
          <w:spacing w:val="15"/>
        </w:rPr>
        <w:br/>
      </w:r>
      <w:r w:rsidR="00944DDB">
        <w:br/>
      </w:r>
      <w:r>
        <w:t xml:space="preserve">One in eight covid-19 patients (12.7%) is likely to experience </w:t>
      </w:r>
      <w:proofErr w:type="gramStart"/>
      <w:r>
        <w:t>long term</w:t>
      </w:r>
      <w:proofErr w:type="gramEnd"/>
      <w:r>
        <w:t xml:space="preserve"> symptoms, a study from the Netherlands has reported.</w:t>
      </w:r>
    </w:p>
    <w:p w:rsidR="00994D13" w:rsidRDefault="00994D13" w:rsidP="00994D13">
      <w:pPr>
        <w:pBdr>
          <w:top w:val="single" w:sz="6" w:space="2" w:color="D4802C"/>
          <w:left w:val="single" w:sz="6" w:space="2" w:color="D4802C"/>
        </w:pBdr>
        <w:spacing w:before="300"/>
        <w:outlineLvl w:val="2"/>
      </w:pPr>
      <w:r>
        <w:t xml:space="preserve">Using digital questionnaires, researchers collected data on the frequency of 23 symptoms commonly associated with </w:t>
      </w:r>
      <w:proofErr w:type="spellStart"/>
      <w:r>
        <w:t>covid</w:t>
      </w:r>
      <w:proofErr w:type="spellEnd"/>
      <w:r>
        <w:t xml:space="preserve"> in an uninfected population and in people who had had a </w:t>
      </w:r>
      <w:proofErr w:type="spellStart"/>
      <w:r>
        <w:t>covid</w:t>
      </w:r>
      <w:proofErr w:type="spellEnd"/>
      <w:r>
        <w:t xml:space="preserve"> diagnosis.  The findings, published in the Lancet</w:t>
      </w:r>
      <w:proofErr w:type="gramStart"/>
      <w:r>
        <w:t>,1</w:t>
      </w:r>
      <w:proofErr w:type="gramEnd"/>
      <w:r>
        <w:t xml:space="preserve"> found that 21.4% (381/1782) of adults who had had </w:t>
      </w:r>
      <w:proofErr w:type="spellStart"/>
      <w:r>
        <w:t>covid</w:t>
      </w:r>
      <w:proofErr w:type="spellEnd"/>
      <w:r>
        <w:t xml:space="preserve"> experienced at least one new or severely increased symptom three to five months after infection when compared with before. This compared with only 8.7% (361/4130) of uninfected people followed over the same period.</w:t>
      </w:r>
    </w:p>
    <w:p w:rsidR="00994D13" w:rsidRDefault="00994D13" w:rsidP="00994D13">
      <w:pPr>
        <w:pBdr>
          <w:top w:val="single" w:sz="6" w:space="2" w:color="D4802C"/>
          <w:left w:val="single" w:sz="6" w:space="2" w:color="D4802C"/>
        </w:pBdr>
        <w:spacing w:before="300"/>
        <w:outlineLvl w:val="2"/>
      </w:pPr>
      <w:r>
        <w:t xml:space="preserve">The core long </w:t>
      </w:r>
      <w:proofErr w:type="spellStart"/>
      <w:r>
        <w:t>covid</w:t>
      </w:r>
      <w:proofErr w:type="spellEnd"/>
      <w:r>
        <w:t xml:space="preserve"> symptoms highlighted by the researchers include chest pain, difficulties breathing, pain when breathing, painful muscles, loss of taste and smell, tingling extremities, lump in throat, feeling hot and cold, heavy arms or legs, and general tiredness. The questionnaire </w:t>
      </w:r>
      <w:proofErr w:type="gramStart"/>
      <w:r>
        <w:t>was sent out</w:t>
      </w:r>
      <w:proofErr w:type="gramEnd"/>
      <w:r>
        <w:t xml:space="preserve"> 24 times to the same people from March 2020 to August 2021. During this </w:t>
      </w:r>
      <w:proofErr w:type="gramStart"/>
      <w:r>
        <w:t>period</w:t>
      </w:r>
      <w:proofErr w:type="gramEnd"/>
      <w:r>
        <w:t xml:space="preserve"> people would have been infected with alpha or an earlier variant, and most people were unvaccinated.</w:t>
      </w:r>
    </w:p>
    <w:p w:rsidR="00944DDB" w:rsidRDefault="00994D13" w:rsidP="00944DDB">
      <w:pPr>
        <w:pBdr>
          <w:top w:val="single" w:sz="6" w:space="2" w:color="D4802C"/>
          <w:left w:val="single" w:sz="6" w:space="2" w:color="D4802C"/>
        </w:pBdr>
        <w:spacing w:before="300"/>
        <w:outlineLvl w:val="2"/>
      </w:pPr>
      <w:r>
        <w:t xml:space="preserve">Over 76 000 participants completed </w:t>
      </w:r>
      <w:proofErr w:type="gramStart"/>
      <w:r>
        <w:t>a total of 883</w:t>
      </w:r>
      <w:proofErr w:type="gramEnd"/>
      <w:r>
        <w:t xml:space="preserve"> 973 questionnaires, the average age of respondents was 54, and 61% were female. A group of 4231 (5.5%) participants who had </w:t>
      </w:r>
      <w:proofErr w:type="spellStart"/>
      <w:r>
        <w:t>covid</w:t>
      </w:r>
      <w:proofErr w:type="spellEnd"/>
      <w:r>
        <w:t xml:space="preserve"> </w:t>
      </w:r>
      <w:proofErr w:type="gramStart"/>
      <w:r>
        <w:t>were then matched</w:t>
      </w:r>
      <w:proofErr w:type="gramEnd"/>
      <w:r>
        <w:t xml:space="preserve"> to 8462 controls who did not, taking into account sex, age, and the time of </w:t>
      </w:r>
      <w:proofErr w:type="spellStart"/>
      <w:r>
        <w:t>covid</w:t>
      </w:r>
      <w:proofErr w:type="spellEnd"/>
      <w:r>
        <w:t xml:space="preserve"> diagnosis…</w:t>
      </w:r>
      <w:r>
        <w:br/>
      </w:r>
      <w:hyperlink r:id="rId14" w:history="1">
        <w:r w:rsidRPr="000A4792">
          <w:rPr>
            <w:rStyle w:val="Hyperlink"/>
          </w:rPr>
          <w:t>https://www.bmj.com/content/378/bmj.o1946</w:t>
        </w:r>
      </w:hyperlink>
      <w:r>
        <w:t xml:space="preserve"> </w:t>
      </w:r>
    </w:p>
    <w:p w:rsidR="00944DDB" w:rsidRDefault="00944DDB" w:rsidP="0024067F">
      <w:pPr>
        <w:spacing w:before="200"/>
        <w:rPr>
          <w:rFonts w:eastAsiaTheme="minorEastAsia"/>
        </w:rPr>
      </w:pPr>
    </w:p>
    <w:p w:rsidR="00F50A9B" w:rsidRPr="00A04E39" w:rsidRDefault="00F50A9B" w:rsidP="00F50A9B">
      <w:pPr>
        <w:pBdr>
          <w:top w:val="single" w:sz="6" w:space="2" w:color="D4802C"/>
          <w:left w:val="single" w:sz="6" w:space="2" w:color="D4802C"/>
        </w:pBdr>
        <w:spacing w:before="300"/>
        <w:outlineLvl w:val="2"/>
        <w:rPr>
          <w:rFonts w:cstheme="minorHAnsi"/>
          <w:color w:val="1A1A1A"/>
        </w:rPr>
      </w:pPr>
      <w:proofErr w:type="gramStart"/>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631BA3">
        <w:rPr>
          <w:rFonts w:eastAsiaTheme="minorEastAsia"/>
          <w:caps/>
          <w:spacing w:val="15"/>
        </w:rPr>
        <w:t>SARS-CoV-2 Infections and Presymptomatic Type 1 Diabetes Autoimmunity in Children and Adolescents From Colorado, USA, and Bavaria, Germany</w:t>
      </w:r>
      <w:r>
        <w:rPr>
          <w:rFonts w:eastAsiaTheme="minorEastAsia"/>
          <w:caps/>
          <w:spacing w:val="15"/>
        </w:rPr>
        <w:br/>
      </w:r>
      <w:r>
        <w:rPr>
          <w:rFonts w:eastAsiaTheme="minorEastAsia"/>
          <w:caps/>
          <w:spacing w:val="15"/>
        </w:rPr>
        <w:br/>
        <w:t>JAMA| 5</w:t>
      </w:r>
      <w:r w:rsidRPr="00E53C42">
        <w:rPr>
          <w:rFonts w:eastAsiaTheme="minorEastAsia"/>
          <w:caps/>
          <w:spacing w:val="15"/>
          <w:vertAlign w:val="superscript"/>
        </w:rPr>
        <w:t>th</w:t>
      </w:r>
      <w:r>
        <w:rPr>
          <w:rFonts w:eastAsiaTheme="minorEastAsia"/>
          <w:caps/>
          <w:spacing w:val="15"/>
        </w:rPr>
        <w:t xml:space="preserve"> august 2022</w:t>
      </w:r>
      <w:r>
        <w:rPr>
          <w:rFonts w:eastAsiaTheme="minorEastAsia"/>
          <w:caps/>
          <w:spacing w:val="15"/>
        </w:rPr>
        <w:br/>
      </w:r>
      <w:r>
        <w:rPr>
          <w:rFonts w:cstheme="minorHAnsi"/>
          <w:color w:val="1A1A1A"/>
        </w:rPr>
        <w:br/>
      </w:r>
      <w:r w:rsidRPr="00E53C42">
        <w:rPr>
          <w:rFonts w:cstheme="minorHAnsi"/>
          <w:color w:val="1A1A1A"/>
        </w:rPr>
        <w:t>An increased incidence of clinical diabetes has been reported in children with previous COVID-19.1,2 It is plausible that the virus may trigger autoimmune response to the islets or hasten metabolic decompensation in persons with already established islet autoimmunity.</w:t>
      </w:r>
      <w:proofErr w:type="gramEnd"/>
      <w:r w:rsidRPr="00E53C42">
        <w:rPr>
          <w:rFonts w:cstheme="minorHAnsi"/>
          <w:color w:val="1A1A1A"/>
        </w:rPr>
        <w:t xml:space="preserve"> We tested the hypothesis that previous SARS-CoV-2 infection was associated with autoimmunity, which predicts future type 1 diabetes</w:t>
      </w:r>
      <w:r>
        <w:rPr>
          <w:rFonts w:cstheme="minorHAnsi"/>
          <w:color w:val="1A1A1A"/>
        </w:rPr>
        <w:t>…</w:t>
      </w:r>
      <w:r>
        <w:rPr>
          <w:rFonts w:cstheme="minorHAnsi"/>
          <w:color w:val="1A1A1A"/>
        </w:rPr>
        <w:br/>
      </w:r>
      <w:r>
        <w:rPr>
          <w:rFonts w:cstheme="minorHAnsi"/>
          <w:color w:val="1A1A1A"/>
        </w:rPr>
        <w:br/>
        <w:t>…</w:t>
      </w:r>
      <w:r w:rsidRPr="00E53C42">
        <w:rPr>
          <w:rFonts w:cstheme="minorHAnsi"/>
          <w:color w:val="1A1A1A"/>
        </w:rPr>
        <w:t xml:space="preserve">Screening of more than 50 000 youths in diverse populations of Colorado and Bavaria found no association of SARS-CoV-2 infection with autoimmunity related to development of type 1 diabetes. Study limitations include the low prevalence of autoantibodies, limiting the power to detect an increase in risk associated with SARS-CoV-2 infection. Moreover, the cross-sectional design did not allow determination of whether autoantibodies developed before or after SARS-CoV-2 infection. Long-term follow-up of persons with </w:t>
      </w:r>
      <w:proofErr w:type="spellStart"/>
      <w:r w:rsidRPr="00E53C42">
        <w:rPr>
          <w:rFonts w:cstheme="minorHAnsi"/>
          <w:color w:val="1A1A1A"/>
        </w:rPr>
        <w:t>preexisting</w:t>
      </w:r>
      <w:proofErr w:type="spellEnd"/>
      <w:r w:rsidRPr="00E53C42">
        <w:rPr>
          <w:rFonts w:cstheme="minorHAnsi"/>
          <w:color w:val="1A1A1A"/>
        </w:rPr>
        <w:t xml:space="preserve"> autoimmunity is necessary to determine whether SARS-CoV-2 accelerates progression to clinical diabetes.</w:t>
      </w:r>
      <w:r>
        <w:rPr>
          <w:rFonts w:cstheme="minorHAnsi"/>
          <w:color w:val="1A1A1A"/>
        </w:rPr>
        <w:br/>
      </w:r>
      <w:hyperlink r:id="rId15" w:history="1">
        <w:r w:rsidRPr="00D1166A">
          <w:rPr>
            <w:rStyle w:val="Hyperlink"/>
            <w:rFonts w:cstheme="minorHAnsi"/>
          </w:rPr>
          <w:t>https://jamanetwork.com/journals/jama/fullarticle/2795226</w:t>
        </w:r>
      </w:hyperlink>
      <w:r>
        <w:rPr>
          <w:rFonts w:cstheme="minorHAnsi"/>
          <w:color w:val="1A1A1A"/>
        </w:rPr>
        <w:t xml:space="preserve"> </w:t>
      </w:r>
    </w:p>
    <w:p w:rsidR="00F50A9B" w:rsidRDefault="00F50A9B" w:rsidP="0024067F">
      <w:pPr>
        <w:spacing w:before="200"/>
        <w:rPr>
          <w:rFonts w:eastAsiaTheme="minorEastAsia"/>
        </w:rPr>
      </w:pPr>
    </w:p>
    <w:p w:rsidR="00944DDB" w:rsidRDefault="00944DDB" w:rsidP="00944DDB">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994D13" w:rsidRPr="00994D13">
        <w:rPr>
          <w:rFonts w:eastAsiaTheme="minorEastAsia"/>
          <w:caps/>
          <w:spacing w:val="15"/>
        </w:rPr>
        <w:t xml:space="preserve">Long COVID: which symptoms </w:t>
      </w:r>
      <w:proofErr w:type="gramStart"/>
      <w:r w:rsidR="00994D13" w:rsidRPr="00994D13">
        <w:rPr>
          <w:rFonts w:eastAsiaTheme="minorEastAsia"/>
          <w:caps/>
          <w:spacing w:val="15"/>
        </w:rPr>
        <w:t>can be attributed</w:t>
      </w:r>
      <w:proofErr w:type="gramEnd"/>
      <w:r w:rsidR="00994D13" w:rsidRPr="00994D13">
        <w:rPr>
          <w:rFonts w:eastAsiaTheme="minorEastAsia"/>
          <w:caps/>
          <w:spacing w:val="15"/>
        </w:rPr>
        <w:t xml:space="preserve"> to SARS-CoV-2 infection?</w:t>
      </w:r>
    </w:p>
    <w:p w:rsidR="00944DDB" w:rsidRDefault="00994D13" w:rsidP="00994D13">
      <w:pPr>
        <w:pBdr>
          <w:top w:val="single" w:sz="6" w:space="2" w:color="D4802C"/>
          <w:left w:val="single" w:sz="6" w:space="2" w:color="D4802C"/>
        </w:pBdr>
        <w:spacing w:before="300"/>
        <w:outlineLvl w:val="2"/>
        <w:rPr>
          <w:rFonts w:eastAsiaTheme="minorEastAsia"/>
        </w:rPr>
      </w:pPr>
      <w:r>
        <w:rPr>
          <w:rFonts w:eastAsiaTheme="minorEastAsia"/>
          <w:caps/>
          <w:spacing w:val="15"/>
        </w:rPr>
        <w:t>the lancet |6</w:t>
      </w:r>
      <w:r w:rsidRPr="00994D13">
        <w:rPr>
          <w:rFonts w:eastAsiaTheme="minorEastAsia"/>
          <w:caps/>
          <w:spacing w:val="15"/>
          <w:vertAlign w:val="superscript"/>
        </w:rPr>
        <w:t>th</w:t>
      </w:r>
      <w:r>
        <w:rPr>
          <w:rFonts w:eastAsiaTheme="minorEastAsia"/>
          <w:caps/>
          <w:spacing w:val="15"/>
        </w:rPr>
        <w:t xml:space="preserve"> august</w:t>
      </w:r>
      <w:r w:rsidR="00944DDB">
        <w:rPr>
          <w:rFonts w:eastAsiaTheme="minorEastAsia"/>
          <w:caps/>
          <w:spacing w:val="15"/>
        </w:rPr>
        <w:t xml:space="preserve"> 2022</w:t>
      </w:r>
      <w:r w:rsidR="00944DDB">
        <w:rPr>
          <w:rFonts w:eastAsiaTheme="minorEastAsia"/>
          <w:caps/>
          <w:spacing w:val="15"/>
        </w:rPr>
        <w:br/>
      </w:r>
      <w:r w:rsidR="00944DDB">
        <w:br/>
      </w:r>
      <w:r>
        <w:t>…</w:t>
      </w:r>
      <w:r w:rsidRPr="00994D13">
        <w:t xml:space="preserve">Current evidence supports the view that long COVID is common and can persist for at least 2 years after SARS-CoV-2 infection, although severe debilitating disease is present in a minority. The long COVID case definition needs to be further improved, potentially to describe different types of long COVID, of which better mechanistic understanding is crucial. This will lead to personalised multimodality treatments that </w:t>
      </w:r>
      <w:proofErr w:type="gramStart"/>
      <w:r w:rsidRPr="00994D13">
        <w:t>can be implemented</w:t>
      </w:r>
      <w:proofErr w:type="gramEnd"/>
      <w:r w:rsidRPr="00994D13">
        <w:t xml:space="preserve"> to manage the increasingly high number of people with long COVID.</w:t>
      </w:r>
      <w:r>
        <w:br/>
      </w:r>
      <w:hyperlink r:id="rId16" w:history="1">
        <w:r w:rsidRPr="000A4792">
          <w:rPr>
            <w:rStyle w:val="Hyperlink"/>
          </w:rPr>
          <w:t>https://www.thelancet.com/journals/lancet/article/PIIS0140-6736(22)01385-X/fulltext</w:t>
        </w:r>
      </w:hyperlink>
      <w:r>
        <w:t xml:space="preserve"> </w:t>
      </w:r>
    </w:p>
    <w:p w:rsidR="00EC5F06" w:rsidRDefault="00EC5F06" w:rsidP="00EC5F06">
      <w:pPr>
        <w:spacing w:before="200"/>
        <w:rPr>
          <w:rFonts w:eastAsiaTheme="minorEastAsia"/>
        </w:rPr>
      </w:pPr>
    </w:p>
    <w:p w:rsidR="00897102" w:rsidRDefault="00897102" w:rsidP="00EC5F06">
      <w:pPr>
        <w:spacing w:before="200"/>
        <w:rPr>
          <w:rFonts w:eastAsiaTheme="minorEastAsia"/>
        </w:rPr>
      </w:pPr>
    </w:p>
    <w:p w:rsidR="00897102" w:rsidRDefault="00897102" w:rsidP="00EC5F06">
      <w:pPr>
        <w:spacing w:before="200"/>
        <w:rPr>
          <w:rFonts w:eastAsiaTheme="minorEastAsia"/>
        </w:rPr>
      </w:pPr>
    </w:p>
    <w:p w:rsidR="00EC5F06" w:rsidRDefault="00EC5F06" w:rsidP="00EC5F06">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994D13" w:rsidRPr="00994D13">
        <w:rPr>
          <w:rFonts w:eastAsiaTheme="minorEastAsia"/>
          <w:caps/>
          <w:spacing w:val="15"/>
        </w:rPr>
        <w:t>Addressing the Long-term Effects of COVID-19</w:t>
      </w:r>
    </w:p>
    <w:p w:rsidR="00994D13" w:rsidRDefault="00994D13" w:rsidP="00994D13">
      <w:pPr>
        <w:pBdr>
          <w:top w:val="single" w:sz="6" w:space="2" w:color="D4802C"/>
          <w:left w:val="single" w:sz="6" w:space="2" w:color="D4802C"/>
        </w:pBdr>
        <w:spacing w:before="300"/>
        <w:outlineLvl w:val="2"/>
      </w:pPr>
      <w:r>
        <w:rPr>
          <w:rFonts w:eastAsiaTheme="minorEastAsia"/>
          <w:caps/>
          <w:spacing w:val="15"/>
        </w:rPr>
        <w:t>JAMA |3</w:t>
      </w:r>
      <w:r w:rsidRPr="00994D13">
        <w:rPr>
          <w:rFonts w:eastAsiaTheme="minorEastAsia"/>
          <w:caps/>
          <w:spacing w:val="15"/>
          <w:vertAlign w:val="superscript"/>
        </w:rPr>
        <w:t>rd</w:t>
      </w:r>
      <w:r>
        <w:rPr>
          <w:rFonts w:eastAsiaTheme="minorEastAsia"/>
          <w:caps/>
          <w:spacing w:val="15"/>
        </w:rPr>
        <w:t xml:space="preserve"> August </w:t>
      </w:r>
      <w:r w:rsidR="00EC5F06">
        <w:rPr>
          <w:rFonts w:eastAsiaTheme="minorEastAsia"/>
          <w:caps/>
          <w:spacing w:val="15"/>
        </w:rPr>
        <w:t>2022</w:t>
      </w:r>
      <w:r w:rsidR="00EC5F06">
        <w:rPr>
          <w:rFonts w:eastAsiaTheme="minorEastAsia"/>
          <w:caps/>
          <w:spacing w:val="15"/>
        </w:rPr>
        <w:br/>
      </w:r>
      <w:r w:rsidR="00EC5F06">
        <w:br/>
      </w:r>
      <w:r w:rsidR="00E048C7">
        <w:t>T</w:t>
      </w:r>
      <w:r>
        <w:t xml:space="preserve">he COVID-19 pandemic is the most significant medical and public health challenge the US has encountered in the last 100 years. As of July 26, 2022, an estimated 90 million cases of COVID-19 </w:t>
      </w:r>
      <w:proofErr w:type="gramStart"/>
      <w:r>
        <w:t>have been reported</w:t>
      </w:r>
      <w:proofErr w:type="gramEnd"/>
      <w:r>
        <w:t xml:space="preserve"> in the US, with an estimated 1 million COVID-19–related deaths. The current number of SARS-CoV-2 infections is difficult to estimate accurately, considering </w:t>
      </w:r>
      <w:proofErr w:type="gramStart"/>
      <w:r>
        <w:t>that</w:t>
      </w:r>
      <w:proofErr w:type="gramEnd"/>
      <w:r>
        <w:t xml:space="preserve"> many individuals with positive self-test results do not seek care or report their infection. At the same time, new coronavirus variants continue to emerge, with Omicron </w:t>
      </w:r>
      <w:proofErr w:type="spellStart"/>
      <w:r>
        <w:t>subvariants</w:t>
      </w:r>
      <w:proofErr w:type="spellEnd"/>
      <w:r>
        <w:t xml:space="preserve"> such as BA.5 and BA.4 now identified as the dominant circulating strains.</w:t>
      </w:r>
    </w:p>
    <w:p w:rsidR="00994D13" w:rsidRDefault="00994D13" w:rsidP="00994D13">
      <w:pPr>
        <w:pBdr>
          <w:top w:val="single" w:sz="6" w:space="2" w:color="D4802C"/>
          <w:left w:val="single" w:sz="6" w:space="2" w:color="D4802C"/>
        </w:pBdr>
        <w:spacing w:before="300"/>
        <w:outlineLvl w:val="2"/>
      </w:pPr>
      <w:r>
        <w:t xml:space="preserve">From the start of the pandemic, infected individuals exhibited different patterns of recovery. Some patients </w:t>
      </w:r>
      <w:proofErr w:type="gramStart"/>
      <w:r>
        <w:t>partnered</w:t>
      </w:r>
      <w:proofErr w:type="gramEnd"/>
      <w:r>
        <w:t xml:space="preserve"> with other groups of patients with similar or overlapping sets of symptoms and voiced their concerns to health care professionals, allowing recognition of what has be</w:t>
      </w:r>
      <w:r w:rsidR="00E048C7">
        <w:t>en referred to as “Long COVID.”</w:t>
      </w:r>
    </w:p>
    <w:p w:rsidR="00EC5F06" w:rsidRDefault="00994D13" w:rsidP="00994D13">
      <w:pPr>
        <w:pBdr>
          <w:top w:val="single" w:sz="6" w:space="2" w:color="D4802C"/>
          <w:left w:val="single" w:sz="6" w:space="2" w:color="D4802C"/>
        </w:pBdr>
        <w:spacing w:before="300"/>
        <w:outlineLvl w:val="2"/>
        <w:rPr>
          <w:rFonts w:eastAsiaTheme="minorEastAsia"/>
        </w:rPr>
      </w:pPr>
      <w:r>
        <w:t xml:space="preserve">In defining Long COVID, </w:t>
      </w:r>
      <w:proofErr w:type="gramStart"/>
      <w:r>
        <w:t>2</w:t>
      </w:r>
      <w:proofErr w:type="gramEnd"/>
      <w:r>
        <w:t xml:space="preserve"> perspectives need to be balanced: the need to learn more and avoid premature definitions that inappropriately exclude patients in need of care, and the need to establish interim definitions to enable access to health care and disability services as the science of Long COVID continues to emerge…</w:t>
      </w:r>
      <w:r>
        <w:br/>
      </w:r>
      <w:hyperlink r:id="rId17" w:history="1">
        <w:r w:rsidRPr="000A4792">
          <w:rPr>
            <w:rStyle w:val="Hyperlink"/>
            <w:rFonts w:eastAsiaTheme="minorEastAsia"/>
          </w:rPr>
          <w:t>https://jamanetwork.com/journals/jama/fullarticle/2795139</w:t>
        </w:r>
      </w:hyperlink>
      <w:r>
        <w:rPr>
          <w:rFonts w:eastAsiaTheme="minorEastAsia"/>
        </w:rPr>
        <w:t xml:space="preserve"> </w:t>
      </w:r>
    </w:p>
    <w:p w:rsidR="00EC5F06" w:rsidRDefault="00EC5F06" w:rsidP="00EC5F06">
      <w:pPr>
        <w:spacing w:before="200"/>
        <w:rPr>
          <w:rFonts w:eastAsiaTheme="minorEastAsia"/>
        </w:rPr>
      </w:pPr>
    </w:p>
    <w:p w:rsidR="00EC5F06" w:rsidRDefault="00EC5F06" w:rsidP="00EC5F06">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994D13" w:rsidRPr="00994D13">
        <w:rPr>
          <w:rFonts w:eastAsiaTheme="minorEastAsia"/>
          <w:caps/>
          <w:spacing w:val="15"/>
        </w:rPr>
        <w:t xml:space="preserve">Two-Year Prevalence and Recovery Rate of Altered Sense of Smell or Taste in Patients With </w:t>
      </w:r>
      <w:proofErr w:type="gramStart"/>
      <w:r w:rsidR="00994D13" w:rsidRPr="00994D13">
        <w:rPr>
          <w:rFonts w:eastAsiaTheme="minorEastAsia"/>
          <w:caps/>
          <w:spacing w:val="15"/>
        </w:rPr>
        <w:t>Mildly Symptomatic</w:t>
      </w:r>
      <w:proofErr w:type="gramEnd"/>
      <w:r w:rsidR="00994D13" w:rsidRPr="00994D13">
        <w:rPr>
          <w:rFonts w:eastAsiaTheme="minorEastAsia"/>
          <w:caps/>
          <w:spacing w:val="15"/>
        </w:rPr>
        <w:t xml:space="preserve"> COVID-19</w:t>
      </w:r>
    </w:p>
    <w:p w:rsidR="00EC5F06" w:rsidRDefault="00994D13" w:rsidP="00EC5F06">
      <w:pPr>
        <w:pBdr>
          <w:top w:val="single" w:sz="6" w:space="2" w:color="D4802C"/>
          <w:left w:val="single" w:sz="6" w:space="2" w:color="D4802C"/>
        </w:pBdr>
        <w:spacing w:before="300"/>
        <w:outlineLvl w:val="2"/>
      </w:pPr>
      <w:r>
        <w:rPr>
          <w:rFonts w:eastAsiaTheme="minorEastAsia"/>
          <w:caps/>
          <w:spacing w:val="15"/>
        </w:rPr>
        <w:t xml:space="preserve">JAMA </w:t>
      </w:r>
      <w:r w:rsidRPr="00994D13">
        <w:rPr>
          <w:rStyle w:val="Emphasis"/>
          <w:rFonts w:cstheme="minorHAnsi"/>
          <w:i w:val="0"/>
          <w:color w:val="333333"/>
          <w:sz w:val="23"/>
          <w:szCs w:val="23"/>
          <w:shd w:val="clear" w:color="auto" w:fill="FFFFFF"/>
        </w:rPr>
        <w:t>OTOLARYNGOL HEAD NECK SURG</w:t>
      </w:r>
      <w:r w:rsidRPr="00994D13">
        <w:rPr>
          <w:rFonts w:eastAsiaTheme="minorEastAsia" w:cstheme="minorHAnsi"/>
          <w:i/>
          <w:spacing w:val="15"/>
        </w:rPr>
        <w:t xml:space="preserve"> </w:t>
      </w:r>
      <w:r>
        <w:rPr>
          <w:rFonts w:eastAsiaTheme="minorEastAsia"/>
          <w:caps/>
          <w:spacing w:val="15"/>
        </w:rPr>
        <w:t>|4</w:t>
      </w:r>
      <w:r w:rsidR="00EC5F06" w:rsidRPr="008047CF">
        <w:rPr>
          <w:rFonts w:eastAsiaTheme="minorEastAsia"/>
          <w:caps/>
          <w:spacing w:val="15"/>
          <w:vertAlign w:val="superscript"/>
        </w:rPr>
        <w:t>th</w:t>
      </w:r>
      <w:r>
        <w:rPr>
          <w:rFonts w:eastAsiaTheme="minorEastAsia"/>
          <w:caps/>
          <w:spacing w:val="15"/>
        </w:rPr>
        <w:t xml:space="preserve"> AUGUST</w:t>
      </w:r>
      <w:r w:rsidR="00EC5F06">
        <w:rPr>
          <w:rFonts w:eastAsiaTheme="minorEastAsia"/>
          <w:caps/>
          <w:spacing w:val="15"/>
        </w:rPr>
        <w:t xml:space="preserve"> 2022</w:t>
      </w:r>
      <w:r w:rsidR="00EC5F06">
        <w:rPr>
          <w:rFonts w:eastAsiaTheme="minorEastAsia"/>
          <w:caps/>
          <w:spacing w:val="15"/>
        </w:rPr>
        <w:br/>
      </w:r>
      <w:r w:rsidR="00EC5F06">
        <w:br/>
      </w:r>
      <w:r w:rsidR="003C625D">
        <w:t>…</w:t>
      </w:r>
      <w:r w:rsidR="003C625D" w:rsidRPr="003C625D">
        <w:t xml:space="preserve">In this cohort study, 88.2% of patients reporting a COVID-19–related smell or taste dysfunction completely recovered within 2 years. A late recovery </w:t>
      </w:r>
      <w:proofErr w:type="gramStart"/>
      <w:r w:rsidR="003C625D" w:rsidRPr="003C625D">
        <w:t>was observed</w:t>
      </w:r>
      <w:proofErr w:type="gramEnd"/>
      <w:r w:rsidR="003C625D" w:rsidRPr="003C625D">
        <w:t xml:space="preserve"> in 10.9% of patients. </w:t>
      </w:r>
      <w:proofErr w:type="gramStart"/>
      <w:r w:rsidR="003C625D" w:rsidRPr="003C625D">
        <w:t>Although these results must be interpreted with caution owing to study limitations (</w:t>
      </w:r>
      <w:proofErr w:type="spellStart"/>
      <w:r w:rsidR="003C625D" w:rsidRPr="003C625D">
        <w:t>eg</w:t>
      </w:r>
      <w:proofErr w:type="spellEnd"/>
      <w:r w:rsidR="003C625D" w:rsidRPr="003C625D">
        <w:t>, data were self-reported based on a cross-sectional survey; outcomes not specifically validated for olfactory loss were used; a psychophysical evaluation of the chemosensory function was not performed; the sample was relatively small and geographically limited, with patients with more severe symptoms not included; data regarding potential treatments used for chemosensory impairment were lacking), contrary to what is often reported,6 patients should be reassured that recovery from smell or taste impairment may continue for many months after the onset.</w:t>
      </w:r>
      <w:proofErr w:type="gramEnd"/>
      <w:r w:rsidR="003C625D" w:rsidRPr="003C625D">
        <w:t xml:space="preserve"> These results apply to patients infected in the pre-Omicron period. COVID-19 driven by the SARS-CoV-2 Omicron variant </w:t>
      </w:r>
      <w:proofErr w:type="gramStart"/>
      <w:r w:rsidR="003C625D" w:rsidRPr="003C625D">
        <w:t>has been indeed observed</w:t>
      </w:r>
      <w:proofErr w:type="gramEnd"/>
      <w:r w:rsidR="003C625D" w:rsidRPr="003C625D">
        <w:t xml:space="preserve"> to less frequently and less severely affect chemosensory function</w:t>
      </w:r>
      <w:r w:rsidR="003C625D">
        <w:t>.</w:t>
      </w:r>
      <w:r w:rsidR="003C625D">
        <w:br/>
      </w:r>
      <w:hyperlink r:id="rId18" w:history="1">
        <w:r w:rsidR="003C625D" w:rsidRPr="000A4792">
          <w:rPr>
            <w:rStyle w:val="Hyperlink"/>
          </w:rPr>
          <w:t>https://jamanetwork.com/journals/jamaotolaryngology/fullarticle/2794937</w:t>
        </w:r>
      </w:hyperlink>
      <w:r w:rsidR="003C625D">
        <w:t xml:space="preserve"> </w:t>
      </w:r>
    </w:p>
    <w:p w:rsidR="00EC5F06" w:rsidRDefault="00EC5F06" w:rsidP="00EC5F06">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3C625D" w:rsidRPr="003C625D">
        <w:rPr>
          <w:rFonts w:eastAsiaTheme="minorEastAsia"/>
          <w:caps/>
          <w:spacing w:val="15"/>
        </w:rPr>
        <w:t>National Commissioning Guidance For Post Covid Services</w:t>
      </w:r>
    </w:p>
    <w:p w:rsidR="00EC5F06" w:rsidRDefault="003C625D" w:rsidP="00EC5F06">
      <w:pPr>
        <w:pBdr>
          <w:top w:val="single" w:sz="6" w:space="2" w:color="D4802C"/>
          <w:left w:val="single" w:sz="6" w:space="2" w:color="D4802C"/>
        </w:pBdr>
        <w:spacing w:before="300"/>
        <w:outlineLvl w:val="2"/>
      </w:pPr>
      <w:r>
        <w:rPr>
          <w:rFonts w:eastAsiaTheme="minorEastAsia"/>
          <w:caps/>
          <w:spacing w:val="15"/>
        </w:rPr>
        <w:t>NHS ENGLAND |3</w:t>
      </w:r>
      <w:r w:rsidRPr="003C625D">
        <w:rPr>
          <w:rFonts w:eastAsiaTheme="minorEastAsia"/>
          <w:caps/>
          <w:spacing w:val="15"/>
          <w:vertAlign w:val="superscript"/>
        </w:rPr>
        <w:t>rd</w:t>
      </w:r>
      <w:r>
        <w:rPr>
          <w:rFonts w:eastAsiaTheme="minorEastAsia"/>
          <w:caps/>
          <w:spacing w:val="15"/>
        </w:rPr>
        <w:t xml:space="preserve"> AUGUST</w:t>
      </w:r>
      <w:r w:rsidR="00EC5F06">
        <w:rPr>
          <w:rFonts w:eastAsiaTheme="minorEastAsia"/>
          <w:caps/>
          <w:spacing w:val="15"/>
        </w:rPr>
        <w:t xml:space="preserve"> 2022</w:t>
      </w:r>
      <w:r w:rsidR="00EC5F06">
        <w:rPr>
          <w:rFonts w:eastAsiaTheme="minorEastAsia"/>
          <w:caps/>
          <w:spacing w:val="15"/>
        </w:rPr>
        <w:br/>
      </w:r>
      <w:r w:rsidR="00EC5F06">
        <w:br/>
      </w:r>
      <w:r w:rsidRPr="003C625D">
        <w:t xml:space="preserve">This document informs the commissioning of post </w:t>
      </w:r>
      <w:proofErr w:type="spellStart"/>
      <w:r w:rsidRPr="003C625D">
        <w:t>Covid</w:t>
      </w:r>
      <w:proofErr w:type="spellEnd"/>
      <w:r w:rsidRPr="003C625D">
        <w:t xml:space="preserve"> services in England. It aims to assist local health care systems to plan and deliver services that meet the varied and often complex needs of people living with long </w:t>
      </w:r>
      <w:proofErr w:type="spellStart"/>
      <w:r w:rsidRPr="003C625D">
        <w:t>Covid</w:t>
      </w:r>
      <w:proofErr w:type="spellEnd"/>
      <w:r w:rsidRPr="003C625D">
        <w:t>.</w:t>
      </w:r>
      <w:r>
        <w:br/>
      </w:r>
      <w:hyperlink r:id="rId19" w:history="1">
        <w:r w:rsidRPr="003C625D">
          <w:rPr>
            <w:rStyle w:val="Hyperlink"/>
          </w:rPr>
          <w:t>C1670_National-commissioning-guidance-for-post-COVID-services_V3_July-2022-1.pdf (england.nhs.uk)</w:t>
        </w:r>
      </w:hyperlink>
    </w:p>
    <w:p w:rsidR="00EC5F06" w:rsidRDefault="00EC5F06" w:rsidP="0024067F">
      <w:pPr>
        <w:spacing w:before="200"/>
        <w:rPr>
          <w:rFonts w:eastAsiaTheme="minorEastAsia"/>
        </w:rPr>
      </w:pPr>
    </w:p>
    <w:p w:rsidR="0024067F" w:rsidRPr="00627D72" w:rsidRDefault="003673FD" w:rsidP="0024067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2" w:name="Rates"/>
      <w:bookmarkEnd w:id="2"/>
      <w:r>
        <w:rPr>
          <w:rFonts w:ascii="Dotum" w:eastAsiaTheme="minorEastAsia" w:hAnsi="Dotum"/>
          <w:b/>
          <w:bCs/>
          <w:caps/>
          <w:color w:val="FFFFFF" w:themeColor="background1"/>
          <w:spacing w:val="15"/>
        </w:rPr>
        <w:t>rates &amp; variants</w:t>
      </w:r>
    </w:p>
    <w:p w:rsidR="00105DF5" w:rsidRDefault="00105DF5" w:rsidP="00105DF5">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E048C7" w:rsidRPr="00E048C7">
        <w:rPr>
          <w:rFonts w:eastAsiaTheme="minorEastAsia"/>
          <w:caps/>
          <w:spacing w:val="15"/>
        </w:rPr>
        <w:t>Covid-19: is omicron less lethal than delta?</w:t>
      </w:r>
      <w:r w:rsidR="00E048C7">
        <w:rPr>
          <w:rFonts w:eastAsiaTheme="minorEastAsia"/>
          <w:caps/>
          <w:spacing w:val="15"/>
        </w:rPr>
        <w:t xml:space="preserve"> [editorial]</w:t>
      </w:r>
    </w:p>
    <w:p w:rsidR="00E048C7" w:rsidRDefault="00E048C7" w:rsidP="00E048C7">
      <w:pPr>
        <w:pBdr>
          <w:top w:val="single" w:sz="6" w:space="2" w:color="D4802C"/>
          <w:left w:val="single" w:sz="6" w:space="2" w:color="D4802C"/>
        </w:pBdr>
        <w:spacing w:before="300"/>
        <w:outlineLvl w:val="2"/>
      </w:pPr>
      <w:r>
        <w:rPr>
          <w:rFonts w:eastAsiaTheme="minorEastAsia"/>
          <w:caps/>
          <w:spacing w:val="15"/>
        </w:rPr>
        <w:t>BMJ |2</w:t>
      </w:r>
      <w:r w:rsidRPr="00E048C7">
        <w:rPr>
          <w:rFonts w:eastAsiaTheme="minorEastAsia"/>
          <w:caps/>
          <w:spacing w:val="15"/>
          <w:vertAlign w:val="superscript"/>
        </w:rPr>
        <w:t>nd</w:t>
      </w:r>
      <w:r>
        <w:rPr>
          <w:rFonts w:eastAsiaTheme="minorEastAsia"/>
          <w:caps/>
          <w:spacing w:val="15"/>
        </w:rPr>
        <w:t xml:space="preserve"> august</w:t>
      </w:r>
      <w:r w:rsidR="00105DF5">
        <w:rPr>
          <w:rFonts w:eastAsiaTheme="minorEastAsia"/>
          <w:caps/>
          <w:spacing w:val="15"/>
        </w:rPr>
        <w:t xml:space="preserve"> 2022</w:t>
      </w:r>
      <w:r w:rsidR="00105DF5">
        <w:rPr>
          <w:rFonts w:eastAsiaTheme="minorEastAsia"/>
          <w:caps/>
          <w:spacing w:val="15"/>
        </w:rPr>
        <w:br/>
      </w:r>
      <w:r w:rsidR="00626B19">
        <w:br/>
      </w:r>
      <w:r>
        <w:t>The linked retrospective cohort study by Ward and colleagues (doi</w:t>
      </w:r>
      <w:proofErr w:type="gramStart"/>
      <w:r>
        <w:t>:10.1136</w:t>
      </w:r>
      <w:proofErr w:type="gramEnd"/>
      <w:r>
        <w:t xml:space="preserve">/bmj-2022-070695) takes a further step towards addressing this question. The study reported new evidence that mortality rates were lower for infections with the omicron BA.1 </w:t>
      </w:r>
      <w:proofErr w:type="spellStart"/>
      <w:r>
        <w:t>subvariant</w:t>
      </w:r>
      <w:proofErr w:type="spellEnd"/>
      <w:r>
        <w:t xml:space="preserve"> than for the delta variant of concern, even after controlling for patient demographics, previous infection, and vaccination status.</w:t>
      </w:r>
    </w:p>
    <w:p w:rsidR="00E048C7" w:rsidRDefault="00E048C7" w:rsidP="00E048C7">
      <w:pPr>
        <w:pBdr>
          <w:top w:val="single" w:sz="6" w:space="2" w:color="D4802C"/>
          <w:left w:val="single" w:sz="6" w:space="2" w:color="D4802C"/>
        </w:pBdr>
        <w:spacing w:before="300"/>
        <w:outlineLvl w:val="2"/>
      </w:pPr>
      <w:r>
        <w:t xml:space="preserve">The study team used the United Kingdom’s Office for National Statistics Public Health Data Asset to access census data, mortality records, vaccination dates, and other standardised measures for over one million UK adults who tested positive for SARS-CoV-2 in December 2021 when omicron and delta were circulating. Quantitative polymerase chain reaction test results </w:t>
      </w:r>
      <w:proofErr w:type="gramStart"/>
      <w:r>
        <w:t>were mined</w:t>
      </w:r>
      <w:proofErr w:type="gramEnd"/>
      <w:r>
        <w:t xml:space="preserve"> for spike gene target failure, with specimens failing to amplify the S gene classified as BA.1 compatible. Although less reliable than whole genome sequencing, this technique can distinguish delta from BA.1 by detecting the deletion at positions 69 and 70 of the spike gene characteristic of BA.1 (present in almost 95% of BA.1 lineage sequences v 0.2% of delta).5 Death certification records definitively identified over 350 covid-19 related deaths in the cohort. Ultimately, the risk of covid-19 related death </w:t>
      </w:r>
      <w:proofErr w:type="gramStart"/>
      <w:r>
        <w:t>was found</w:t>
      </w:r>
      <w:proofErr w:type="gramEnd"/>
      <w:r>
        <w:t xml:space="preserve"> to be 66% lower in people infected with omicron than in those with delta, similar to the 69% lower risk rep</w:t>
      </w:r>
      <w:r w:rsidR="00897102">
        <w:t>orted by Nyberg and colleagues.</w:t>
      </w:r>
    </w:p>
    <w:p w:rsidR="00105DF5" w:rsidRDefault="00E048C7" w:rsidP="00E048C7">
      <w:pPr>
        <w:pBdr>
          <w:top w:val="single" w:sz="6" w:space="2" w:color="D4802C"/>
          <w:left w:val="single" w:sz="6" w:space="2" w:color="D4802C"/>
        </w:pBdr>
        <w:spacing w:before="300"/>
        <w:outlineLvl w:val="2"/>
      </w:pPr>
      <w:r>
        <w:t xml:space="preserve">This study provides the most conclusive evidence to date that infection with the omicron </w:t>
      </w:r>
      <w:proofErr w:type="spellStart"/>
      <w:r>
        <w:t>subvariant</w:t>
      </w:r>
      <w:proofErr w:type="spellEnd"/>
      <w:r>
        <w:t xml:space="preserve"> BA.1 was inherently less deadly than delta when controlling for a number of key covariates. Combining death certification records with molecular surveillance is the main advantage of this study, which avoids previous biases in covid-19 death designations. Accounting for a broad array of standardised covariates, including sociodemographic variables, pre-existing health conditions, and previous immunity, is another strength…</w:t>
      </w:r>
      <w:r>
        <w:br/>
      </w:r>
      <w:hyperlink r:id="rId20" w:history="1">
        <w:r w:rsidRPr="000A4792">
          <w:rPr>
            <w:rStyle w:val="Hyperlink"/>
          </w:rPr>
          <w:t>https://www.bmj.com/content/378/bmj.o1806</w:t>
        </w:r>
      </w:hyperlink>
      <w:r>
        <w:t xml:space="preserve"> </w:t>
      </w:r>
      <w:r>
        <w:br/>
        <w:t xml:space="preserve">Linked research: </w:t>
      </w:r>
      <w:hyperlink r:id="rId21" w:history="1">
        <w:r w:rsidRPr="00E048C7">
          <w:rPr>
            <w:rStyle w:val="Hyperlink"/>
          </w:rPr>
          <w:t>Risk of covid-19 related deaths for SARS-CoV-2 omicron (B.1.1.529) compared with delta (B.1.617.2): retrospective cohort study | The BMJ</w:t>
        </w:r>
      </w:hyperlink>
    </w:p>
    <w:p w:rsidR="00105DF5" w:rsidRDefault="00105DF5" w:rsidP="00105DF5">
      <w:pPr>
        <w:spacing w:before="200"/>
        <w:rPr>
          <w:rFonts w:eastAsiaTheme="minorEastAsia"/>
        </w:rPr>
      </w:pPr>
    </w:p>
    <w:p w:rsidR="00105DF5" w:rsidRDefault="00105DF5" w:rsidP="00105DF5">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E048C7" w:rsidRPr="00E048C7">
        <w:rPr>
          <w:rFonts w:eastAsiaTheme="minorEastAsia"/>
          <w:caps/>
          <w:spacing w:val="15"/>
        </w:rPr>
        <w:t>Maintaining genomic surveillance using whole-genome sequencing of SARS-CoV-2 from rapid antigen test devices</w:t>
      </w:r>
    </w:p>
    <w:p w:rsidR="00105DF5" w:rsidRDefault="00E048C7" w:rsidP="00D85504">
      <w:pPr>
        <w:pBdr>
          <w:top w:val="single" w:sz="6" w:space="2" w:color="D4802C"/>
          <w:left w:val="single" w:sz="6" w:space="2" w:color="D4802C"/>
        </w:pBdr>
        <w:spacing w:before="300"/>
        <w:outlineLvl w:val="2"/>
      </w:pPr>
      <w:r>
        <w:rPr>
          <w:rFonts w:eastAsiaTheme="minorEastAsia"/>
          <w:caps/>
          <w:spacing w:val="15"/>
        </w:rPr>
        <w:t>the lancet |4</w:t>
      </w:r>
      <w:r w:rsidRPr="00E048C7">
        <w:rPr>
          <w:rFonts w:eastAsiaTheme="minorEastAsia"/>
          <w:caps/>
          <w:spacing w:val="15"/>
          <w:vertAlign w:val="superscript"/>
        </w:rPr>
        <w:t>th</w:t>
      </w:r>
      <w:r>
        <w:rPr>
          <w:rFonts w:eastAsiaTheme="minorEastAsia"/>
          <w:caps/>
          <w:spacing w:val="15"/>
        </w:rPr>
        <w:t xml:space="preserve"> august</w:t>
      </w:r>
      <w:r w:rsidR="00105DF5">
        <w:rPr>
          <w:rFonts w:eastAsiaTheme="minorEastAsia"/>
          <w:caps/>
          <w:spacing w:val="15"/>
        </w:rPr>
        <w:t xml:space="preserve"> 2022</w:t>
      </w:r>
      <w:r w:rsidR="00105DF5">
        <w:rPr>
          <w:rFonts w:eastAsiaTheme="minorEastAsia"/>
          <w:caps/>
          <w:spacing w:val="15"/>
        </w:rPr>
        <w:br/>
      </w:r>
      <w:r>
        <w:br/>
      </w:r>
      <w:proofErr w:type="gramStart"/>
      <w:r w:rsidRPr="00E048C7">
        <w:t>With</w:t>
      </w:r>
      <w:proofErr w:type="gramEnd"/>
      <w:r w:rsidRPr="00E048C7">
        <w:t xml:space="preserve"> point-of-care rapid antigen tests replacing PCR as the main diagnostic modality in many settings, opportunities for genomic characterisation of circulating variants are increasingly limited. We describe an approach for whole-genome sequencing of SARS-CoV-2 from rapid antigen test devices and demonstrate the application of this technique to devices collected as part of clinical care</w:t>
      </w:r>
      <w:r>
        <w:t>…</w:t>
      </w:r>
      <w:r>
        <w:br/>
      </w:r>
      <w:hyperlink r:id="rId22" w:history="1">
        <w:r w:rsidRPr="000A4792">
          <w:rPr>
            <w:rStyle w:val="Hyperlink"/>
          </w:rPr>
          <w:t>https://www.thelancet.com/journals/laninf/article/PIIS1473-3099(22)00512-6/fulltext</w:t>
        </w:r>
      </w:hyperlink>
      <w:r>
        <w:t xml:space="preserve"> </w:t>
      </w:r>
    </w:p>
    <w:p w:rsidR="00105DF5" w:rsidRDefault="00105DF5" w:rsidP="00105DF5">
      <w:pPr>
        <w:spacing w:before="200"/>
        <w:rPr>
          <w:rFonts w:eastAsiaTheme="minorEastAsia"/>
        </w:rPr>
      </w:pPr>
    </w:p>
    <w:p w:rsidR="00A21028" w:rsidRDefault="00A21028" w:rsidP="00A21028">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title</w:t>
      </w:r>
      <w:r w:rsidRPr="008B4670">
        <w:rPr>
          <w:rFonts w:eastAsiaTheme="minorEastAsia"/>
          <w:b/>
          <w:caps/>
          <w:spacing w:val="15"/>
        </w:rPr>
        <w:t>:</w:t>
      </w:r>
      <w:r w:rsidRPr="008B4670">
        <w:rPr>
          <w:rFonts w:eastAsiaTheme="minorEastAsia"/>
          <w:caps/>
          <w:spacing w:val="15"/>
        </w:rPr>
        <w:t xml:space="preserve"> </w:t>
      </w:r>
      <w:r w:rsidRPr="00A21028">
        <w:rPr>
          <w:rFonts w:eastAsiaTheme="minorEastAsia"/>
          <w:caps/>
          <w:spacing w:val="15"/>
        </w:rPr>
        <w:t>Animal Reservoirs—Where the Next SARS-CoV-2 Variant Could Arise</w:t>
      </w:r>
    </w:p>
    <w:p w:rsidR="00A21028" w:rsidRDefault="00A21028" w:rsidP="00A21028">
      <w:pPr>
        <w:pBdr>
          <w:top w:val="single" w:sz="6" w:space="2" w:color="D4802C"/>
          <w:left w:val="single" w:sz="6" w:space="2" w:color="D4802C"/>
        </w:pBdr>
        <w:spacing w:before="300"/>
        <w:outlineLvl w:val="2"/>
      </w:pPr>
      <w:proofErr w:type="gramStart"/>
      <w:r>
        <w:rPr>
          <w:rFonts w:eastAsiaTheme="minorEastAsia"/>
          <w:caps/>
          <w:spacing w:val="15"/>
        </w:rPr>
        <w:t>JAMA| 3</w:t>
      </w:r>
      <w:r w:rsidRPr="00A21028">
        <w:rPr>
          <w:rFonts w:eastAsiaTheme="minorEastAsia"/>
          <w:caps/>
          <w:spacing w:val="15"/>
          <w:vertAlign w:val="superscript"/>
        </w:rPr>
        <w:t>rd</w:t>
      </w:r>
      <w:r>
        <w:rPr>
          <w:rFonts w:eastAsiaTheme="minorEastAsia"/>
          <w:caps/>
          <w:spacing w:val="15"/>
        </w:rPr>
        <w:t xml:space="preserve"> AUGUST 2022</w:t>
      </w:r>
      <w:r>
        <w:rPr>
          <w:rFonts w:eastAsiaTheme="minorEastAsia"/>
          <w:caps/>
          <w:spacing w:val="15"/>
        </w:rPr>
        <w:br/>
      </w:r>
      <w:r>
        <w:br/>
        <w:t>...As of this May, 36 countries in Africa, the Americas, Asia, and Europe had officially reported SARS-CoV-2 infections in 23 nonhuman animal species, including not only big cats like tigers and lions but also domestic cats and dogs, gorillas, white-tailed deer, hamsters, farmed mink, otters, anteaters, manatees, hippopotamuses, and others, according to the World Organization for Animal Health, founded as OIE…</w:t>
      </w:r>
      <w:r>
        <w:br/>
      </w:r>
      <w:r>
        <w:br/>
      </w:r>
      <w:proofErr w:type="gramEnd"/>
      <w:r>
        <w:t>“With SARS-CoV-2, the remarkable thing is how many species have been infected with the human form of the virus,” evolutionary biologist Edward Holmes, PhD, a professor at the University of Sydney, said in an interview. Understanding how the virus jumps between species—known to ecologists as a “</w:t>
      </w:r>
      <w:proofErr w:type="spellStart"/>
      <w:r>
        <w:t>spillover</w:t>
      </w:r>
      <w:proofErr w:type="spellEnd"/>
      <w:r>
        <w:t>” event—is complicated but potentially critical in ending the COVID-19 pandemic, Holmes and others told JAMA. Interspecies transmission can produce new animal reservoirs where the virus can multiply or persist for prolonged periods, creating the potential for the pathogen to transmit back to human populations…</w:t>
      </w:r>
      <w:r>
        <w:br/>
      </w:r>
      <w:hyperlink r:id="rId23" w:history="1">
        <w:r w:rsidRPr="000A4792">
          <w:rPr>
            <w:rStyle w:val="Hyperlink"/>
          </w:rPr>
          <w:t>https://jamanetwork.com/journals/jama/fullarticle/2795140</w:t>
        </w:r>
      </w:hyperlink>
      <w:r>
        <w:t xml:space="preserve"> </w:t>
      </w:r>
    </w:p>
    <w:p w:rsidR="00F66338" w:rsidRDefault="00F66338" w:rsidP="00F6633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897102" w:rsidRDefault="00897102" w:rsidP="00F6633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897102" w:rsidRDefault="00897102" w:rsidP="00F6633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F66338" w:rsidRDefault="00F66338" w:rsidP="00F66338">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F66338">
        <w:rPr>
          <w:rFonts w:eastAsiaTheme="minorEastAsia"/>
          <w:caps/>
          <w:spacing w:val="15"/>
        </w:rPr>
        <w:t>Rate of SARS-CoV-2 Reinfection During an Omicron Wave in Iceland</w:t>
      </w:r>
    </w:p>
    <w:p w:rsidR="00F66338" w:rsidRDefault="00F66338" w:rsidP="00F66338">
      <w:pPr>
        <w:pBdr>
          <w:top w:val="single" w:sz="6" w:space="2" w:color="D4802C"/>
          <w:left w:val="single" w:sz="6" w:space="2" w:color="D4802C"/>
        </w:pBdr>
        <w:spacing w:before="300"/>
        <w:outlineLvl w:val="2"/>
      </w:pPr>
      <w:r>
        <w:rPr>
          <w:rFonts w:eastAsiaTheme="minorEastAsia"/>
          <w:caps/>
          <w:spacing w:val="15"/>
        </w:rPr>
        <w:t>the lancet | 11</w:t>
      </w:r>
      <w:r w:rsidRPr="008C26E2">
        <w:rPr>
          <w:rFonts w:eastAsiaTheme="minorEastAsia"/>
          <w:caps/>
          <w:spacing w:val="15"/>
          <w:vertAlign w:val="superscript"/>
        </w:rPr>
        <w:t>th</w:t>
      </w:r>
      <w:r>
        <w:rPr>
          <w:rFonts w:eastAsiaTheme="minorEastAsia"/>
          <w:caps/>
          <w:spacing w:val="15"/>
        </w:rPr>
        <w:t xml:space="preserve"> JULY 2022</w:t>
      </w:r>
      <w:r>
        <w:rPr>
          <w:rFonts w:eastAsiaTheme="minorEastAsia"/>
          <w:caps/>
          <w:spacing w:val="15"/>
        </w:rPr>
        <w:br/>
      </w:r>
      <w:r>
        <w:br/>
        <w:t>…</w:t>
      </w:r>
      <w:r w:rsidRPr="00F66338">
        <w:t xml:space="preserve">The aim of this study was to estimate the proportion of persons who become </w:t>
      </w:r>
      <w:proofErr w:type="spellStart"/>
      <w:r w:rsidRPr="00F66338">
        <w:t>reinfected</w:t>
      </w:r>
      <w:proofErr w:type="spellEnd"/>
      <w:r w:rsidRPr="00F66338">
        <w:t xml:space="preserve"> with SARS-CoV-2 during the Omicron wave in Iceland.</w:t>
      </w:r>
      <w:r>
        <w:br/>
      </w:r>
      <w:r>
        <w:br/>
        <w:t>…</w:t>
      </w:r>
      <w:r w:rsidRPr="00F66338">
        <w:t>In this population-based cohort study, a substantial proportion of persons experienced SARS-CoV-2 reinfection during the first 74 days of the Omicron wave in Iceland, with rates as high 15.1% among those aged 18 to 29 years</w:t>
      </w:r>
      <w:r>
        <w:t>…</w:t>
      </w:r>
      <w:r>
        <w:br/>
      </w:r>
      <w:hyperlink r:id="rId24" w:history="1">
        <w:r w:rsidRPr="00D1166A">
          <w:rPr>
            <w:rStyle w:val="Hyperlink"/>
          </w:rPr>
          <w:t>https://jamanetwork.com/journals/jamanetworkopen/fullarticle/2794886</w:t>
        </w:r>
      </w:hyperlink>
      <w:r>
        <w:t xml:space="preserve">  </w:t>
      </w:r>
    </w:p>
    <w:p w:rsidR="00467F9B" w:rsidRDefault="00467F9B" w:rsidP="00F66338"/>
    <w:p w:rsidR="008047CF" w:rsidRPr="00627D72" w:rsidRDefault="008047CF" w:rsidP="008047C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3" w:name="Infection"/>
      <w:bookmarkEnd w:id="3"/>
      <w:r>
        <w:rPr>
          <w:rFonts w:ascii="Dotum" w:eastAsiaTheme="minorEastAsia" w:hAnsi="Dotum"/>
          <w:b/>
          <w:bCs/>
          <w:caps/>
          <w:color w:val="FFFFFF" w:themeColor="background1"/>
          <w:spacing w:val="15"/>
        </w:rPr>
        <w:t>infection control</w:t>
      </w:r>
    </w:p>
    <w:p w:rsidR="00084862" w:rsidRDefault="00084862" w:rsidP="00A66660">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E048C7" w:rsidRPr="00E048C7">
        <w:rPr>
          <w:rFonts w:eastAsiaTheme="minorEastAsia"/>
          <w:caps/>
          <w:spacing w:val="15"/>
        </w:rPr>
        <w:t>“Downgrade your mask before entering”—a dangerous NHS policy at a critical public health juncture</w:t>
      </w:r>
    </w:p>
    <w:p w:rsidR="00E048C7" w:rsidRDefault="009B28C6" w:rsidP="00E048C7">
      <w:pPr>
        <w:pBdr>
          <w:top w:val="single" w:sz="6" w:space="2" w:color="D4802C"/>
          <w:left w:val="single" w:sz="6" w:space="2" w:color="D4802C"/>
        </w:pBdr>
        <w:spacing w:before="300"/>
        <w:outlineLvl w:val="2"/>
      </w:pPr>
      <w:r>
        <w:rPr>
          <w:rFonts w:eastAsiaTheme="minorEastAsia"/>
          <w:caps/>
          <w:spacing w:val="15"/>
        </w:rPr>
        <w:t>BMJ</w:t>
      </w:r>
      <w:r w:rsidR="00E048C7">
        <w:rPr>
          <w:rFonts w:eastAsiaTheme="minorEastAsia"/>
          <w:caps/>
          <w:spacing w:val="15"/>
        </w:rPr>
        <w:t xml:space="preserve"> |2</w:t>
      </w:r>
      <w:r w:rsidR="00E048C7" w:rsidRPr="00E048C7">
        <w:rPr>
          <w:rFonts w:eastAsiaTheme="minorEastAsia"/>
          <w:caps/>
          <w:spacing w:val="15"/>
          <w:vertAlign w:val="superscript"/>
        </w:rPr>
        <w:t>nd</w:t>
      </w:r>
      <w:r w:rsidR="00E048C7">
        <w:rPr>
          <w:rFonts w:eastAsiaTheme="minorEastAsia"/>
          <w:caps/>
          <w:spacing w:val="15"/>
        </w:rPr>
        <w:t xml:space="preserve"> august</w:t>
      </w:r>
      <w:r w:rsidR="00084862">
        <w:rPr>
          <w:rFonts w:eastAsiaTheme="minorEastAsia"/>
          <w:caps/>
          <w:spacing w:val="15"/>
        </w:rPr>
        <w:t xml:space="preserve"> 2022</w:t>
      </w:r>
      <w:r w:rsidR="00084862">
        <w:rPr>
          <w:rFonts w:eastAsiaTheme="minorEastAsia"/>
          <w:caps/>
          <w:spacing w:val="15"/>
        </w:rPr>
        <w:br/>
      </w:r>
      <w:r w:rsidR="00084862">
        <w:br/>
      </w:r>
      <w:r w:rsidR="00E048C7">
        <w:t xml:space="preserve">…The above factors may help explain local downgrade-your-mask policies, but they do not excuse them. The practice </w:t>
      </w:r>
      <w:proofErr w:type="gramStart"/>
      <w:r w:rsidR="00E048C7">
        <w:t>is not supported</w:t>
      </w:r>
      <w:proofErr w:type="gramEnd"/>
      <w:r w:rsidR="00E048C7">
        <w:t xml:space="preserve"> by evidence, puts patients and others at risk, excludes vulnerable people from health services, thereby exacerbating health inequalities, and could potentially lead to expensive lawsuits. More widely, at a time when </w:t>
      </w:r>
      <w:proofErr w:type="spellStart"/>
      <w:r w:rsidR="00E048C7">
        <w:t>covid</w:t>
      </w:r>
      <w:proofErr w:type="spellEnd"/>
      <w:r w:rsidR="00E048C7">
        <w:t xml:space="preserve"> prevalence is at an all-time high and clear and consistent messages are needed about the importance of wearing high-filtration </w:t>
      </w:r>
      <w:proofErr w:type="spellStart"/>
      <w:r w:rsidR="00E048C7">
        <w:t>well fitting</w:t>
      </w:r>
      <w:proofErr w:type="spellEnd"/>
      <w:r w:rsidR="00E048C7">
        <w:t xml:space="preserve"> masks, when NHS staff suggest that loose paper masks are better than respirators, it becomes all the harder to persuade people that the opposite is the case.19</w:t>
      </w:r>
    </w:p>
    <w:p w:rsidR="009B28C6" w:rsidRDefault="00E048C7" w:rsidP="00E048C7">
      <w:pPr>
        <w:pBdr>
          <w:top w:val="single" w:sz="6" w:space="2" w:color="D4802C"/>
          <w:left w:val="single" w:sz="6" w:space="2" w:color="D4802C"/>
        </w:pBdr>
        <w:spacing w:before="300"/>
        <w:outlineLvl w:val="2"/>
      </w:pPr>
      <w:r>
        <w:t xml:space="preserve">If, conversely, the NHS were to provide all visitors with free FFP2 or FFP3 masks to replace paper or cloth masks, it would bring multiple benefits within and beyond healthcare settings. It would address the alarming </w:t>
      </w:r>
      <w:proofErr w:type="spellStart"/>
      <w:r>
        <w:t>dropoff</w:t>
      </w:r>
      <w:proofErr w:type="spellEnd"/>
      <w:r>
        <w:t xml:space="preserve"> of health service usage by clinically vulnerable people and it would constitute a powerful public health intervention. It is time for the NHS to switch its policy from downgrading to upgrading masks.</w:t>
      </w:r>
      <w:r>
        <w:br/>
      </w:r>
      <w:hyperlink r:id="rId25" w:history="1">
        <w:r w:rsidRPr="000A4792">
          <w:rPr>
            <w:rStyle w:val="Hyperlink"/>
          </w:rPr>
          <w:t>https://www.bmj.com/content/378/bmj.o1929</w:t>
        </w:r>
      </w:hyperlink>
      <w:r>
        <w:t xml:space="preserve"> </w:t>
      </w:r>
    </w:p>
    <w:p w:rsidR="00084862" w:rsidRDefault="00084862" w:rsidP="0024067F">
      <w:pPr>
        <w:spacing w:before="200"/>
        <w:rPr>
          <w:rFonts w:eastAsiaTheme="minorEastAsia"/>
        </w:rPr>
      </w:pPr>
    </w:p>
    <w:p w:rsidR="0011143A" w:rsidRDefault="0011143A" w:rsidP="0011143A">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F50A9B" w:rsidRPr="00F50A9B">
        <w:rPr>
          <w:rFonts w:eastAsiaTheme="minorEastAsia"/>
          <w:caps/>
          <w:spacing w:val="15"/>
        </w:rPr>
        <w:t>Duration of Symptoms and Association With Positive Home Rapid Antigen Test Results After Infection With SARS-CoV-2</w:t>
      </w:r>
    </w:p>
    <w:p w:rsidR="0011143A" w:rsidRPr="004B283A" w:rsidRDefault="00F50A9B" w:rsidP="0011143A">
      <w:pPr>
        <w:pBdr>
          <w:top w:val="single" w:sz="6" w:space="2" w:color="D4802C"/>
          <w:left w:val="single" w:sz="6" w:space="2" w:color="D4802C"/>
        </w:pBdr>
        <w:spacing w:before="300"/>
        <w:outlineLvl w:val="2"/>
        <w:rPr>
          <w:rFonts w:eastAsiaTheme="minorEastAsia"/>
        </w:rPr>
      </w:pPr>
      <w:r>
        <w:rPr>
          <w:rFonts w:eastAsiaTheme="minorEastAsia"/>
          <w:caps/>
          <w:spacing w:val="15"/>
        </w:rPr>
        <w:t>JAMA| 3</w:t>
      </w:r>
      <w:r w:rsidRPr="00F50A9B">
        <w:rPr>
          <w:rFonts w:eastAsiaTheme="minorEastAsia"/>
          <w:caps/>
          <w:spacing w:val="15"/>
          <w:vertAlign w:val="superscript"/>
        </w:rPr>
        <w:t>rd</w:t>
      </w:r>
      <w:r>
        <w:rPr>
          <w:rFonts w:eastAsiaTheme="minorEastAsia"/>
          <w:caps/>
          <w:spacing w:val="15"/>
        </w:rPr>
        <w:t xml:space="preserve"> august</w:t>
      </w:r>
      <w:r w:rsidR="008047CF">
        <w:rPr>
          <w:rFonts w:eastAsiaTheme="minorEastAsia"/>
          <w:caps/>
          <w:spacing w:val="15"/>
        </w:rPr>
        <w:t xml:space="preserve"> </w:t>
      </w:r>
      <w:r w:rsidR="0011143A">
        <w:rPr>
          <w:rFonts w:eastAsiaTheme="minorEastAsia"/>
          <w:caps/>
          <w:spacing w:val="15"/>
        </w:rPr>
        <w:t>2022</w:t>
      </w:r>
      <w:r w:rsidR="0011143A">
        <w:rPr>
          <w:rFonts w:eastAsiaTheme="minorEastAsia"/>
          <w:caps/>
          <w:spacing w:val="15"/>
        </w:rPr>
        <w:br/>
      </w:r>
      <w:r w:rsidR="008047CF">
        <w:rPr>
          <w:rFonts w:eastAsiaTheme="minorEastAsia"/>
        </w:rPr>
        <w:br/>
      </w:r>
      <w:r>
        <w:rPr>
          <w:rFonts w:eastAsiaTheme="minorEastAsia"/>
        </w:rPr>
        <w:t>…</w:t>
      </w:r>
      <w:r w:rsidRPr="00F50A9B">
        <w:rPr>
          <w:rFonts w:eastAsiaTheme="minorEastAsia"/>
        </w:rPr>
        <w:t xml:space="preserve">In this cohort study of individuals newly diagnosed with COVID-19, 75% continued to have positive RAT results, while 35% had </w:t>
      </w:r>
      <w:proofErr w:type="spellStart"/>
      <w:r w:rsidRPr="00F50A9B">
        <w:rPr>
          <w:rFonts w:eastAsiaTheme="minorEastAsia"/>
        </w:rPr>
        <w:t>culturable</w:t>
      </w:r>
      <w:proofErr w:type="spellEnd"/>
      <w:r w:rsidRPr="00F50A9B">
        <w:rPr>
          <w:rFonts w:eastAsiaTheme="minorEastAsia"/>
        </w:rPr>
        <w:t xml:space="preserve"> virus on day 6. Everyone with a negative day-6 RAT result had a negative viral culture. However, only 50% of those with a positive RAT result had </w:t>
      </w:r>
      <w:proofErr w:type="spellStart"/>
      <w:r w:rsidRPr="00F50A9B">
        <w:rPr>
          <w:rFonts w:eastAsiaTheme="minorEastAsia"/>
        </w:rPr>
        <w:t>culturable</w:t>
      </w:r>
      <w:proofErr w:type="spellEnd"/>
      <w:r w:rsidRPr="00F50A9B">
        <w:rPr>
          <w:rFonts w:eastAsiaTheme="minorEastAsia"/>
        </w:rPr>
        <w:t xml:space="preserve"> virus. Acknowledging the caveats of a small cohort of mostly young, vaccinated, </w:t>
      </w:r>
      <w:proofErr w:type="spellStart"/>
      <w:r w:rsidRPr="00F50A9B">
        <w:rPr>
          <w:rFonts w:eastAsiaTheme="minorEastAsia"/>
        </w:rPr>
        <w:t>nonhospitalized</w:t>
      </w:r>
      <w:proofErr w:type="spellEnd"/>
      <w:r w:rsidRPr="00F50A9B">
        <w:rPr>
          <w:rFonts w:eastAsiaTheme="minorEastAsia"/>
        </w:rPr>
        <w:t xml:space="preserve"> individuals with a presumed Omicron variant and potential variation in self-sampling techniques and lab-based culture methods, these data suggest that a negative RAT result in individuals with residual symptoms could provide reassurance about ending isolation. However, a universal requirement of a negative RAT result may unduly extend isolation for those who are no longer infectious. Meanwhile, a recommendation to end isolation based solely on the presence of improving symptoms risks releasing culture-positive, potentially infectious individuals prematurely, underscoring the importance of proper mask wearing and avoidance of high-risk transmission venues through day 10.</w:t>
      </w:r>
      <w:r>
        <w:rPr>
          <w:rFonts w:eastAsiaTheme="minorEastAsia"/>
        </w:rPr>
        <w:br/>
      </w:r>
      <w:hyperlink r:id="rId26" w:history="1">
        <w:r w:rsidRPr="00D1166A">
          <w:rPr>
            <w:rStyle w:val="Hyperlink"/>
            <w:rFonts w:eastAsiaTheme="minorEastAsia"/>
          </w:rPr>
          <w:t>https://jamanetwork.com/journals/jamanetworkopen/fullarticle/2794884</w:t>
        </w:r>
      </w:hyperlink>
      <w:r>
        <w:rPr>
          <w:rFonts w:eastAsiaTheme="minorEastAsia"/>
        </w:rPr>
        <w:t xml:space="preserve"> </w:t>
      </w:r>
    </w:p>
    <w:p w:rsidR="0011143A" w:rsidRDefault="0011143A" w:rsidP="0011143A">
      <w:pPr>
        <w:spacing w:before="200"/>
        <w:rPr>
          <w:rFonts w:eastAsiaTheme="minorEastAsia"/>
        </w:rPr>
      </w:pPr>
    </w:p>
    <w:p w:rsidR="0011143A" w:rsidRDefault="0011143A" w:rsidP="0011143A">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00950614" w:rsidRPr="00950614">
        <w:t xml:space="preserve"> </w:t>
      </w:r>
      <w:r w:rsidR="00F50A9B" w:rsidRPr="00F50A9B">
        <w:t>EFFECTIVENESS ASSOCIATED WITH BNT162B2 VACCINE AGAINST EMERGENCY DEPARTMENT AND URGENT CARE ENCOUNTERS FOR DELTA AND OMICRON SARS-COV-2 INFECTION AMONG ADOLESCENTS AGED 12 TO 17 YEARS</w:t>
      </w:r>
    </w:p>
    <w:p w:rsidR="00F50A9B" w:rsidRPr="00F50A9B" w:rsidRDefault="00F50A9B" w:rsidP="00F50A9B">
      <w:pPr>
        <w:pBdr>
          <w:top w:val="single" w:sz="6" w:space="2" w:color="D4802C"/>
          <w:left w:val="single" w:sz="6" w:space="2" w:color="D4802C"/>
        </w:pBdr>
        <w:spacing w:before="300"/>
        <w:outlineLvl w:val="2"/>
        <w:rPr>
          <w:rFonts w:eastAsiaTheme="minorEastAsia"/>
        </w:rPr>
      </w:pPr>
      <w:r>
        <w:rPr>
          <w:rFonts w:eastAsiaTheme="minorEastAsia"/>
          <w:caps/>
          <w:spacing w:val="15"/>
        </w:rPr>
        <w:t>JAMA</w:t>
      </w:r>
      <w:r w:rsidR="0011143A">
        <w:rPr>
          <w:rFonts w:eastAsiaTheme="minorEastAsia"/>
          <w:caps/>
          <w:spacing w:val="15"/>
        </w:rPr>
        <w:t xml:space="preserve">| </w:t>
      </w:r>
      <w:r>
        <w:rPr>
          <w:rFonts w:eastAsiaTheme="minorEastAsia"/>
          <w:caps/>
          <w:spacing w:val="15"/>
        </w:rPr>
        <w:t>3</w:t>
      </w:r>
      <w:r w:rsidRPr="00F50A9B">
        <w:rPr>
          <w:rFonts w:eastAsiaTheme="minorEastAsia"/>
          <w:caps/>
          <w:spacing w:val="15"/>
          <w:vertAlign w:val="superscript"/>
        </w:rPr>
        <w:t>rd</w:t>
      </w:r>
      <w:r>
        <w:rPr>
          <w:rFonts w:eastAsiaTheme="minorEastAsia"/>
          <w:caps/>
          <w:spacing w:val="15"/>
        </w:rPr>
        <w:t xml:space="preserve"> </w:t>
      </w:r>
      <w:r w:rsidR="004F64D8">
        <w:rPr>
          <w:rFonts w:eastAsiaTheme="minorEastAsia"/>
          <w:caps/>
          <w:spacing w:val="15"/>
        </w:rPr>
        <w:t xml:space="preserve">AUGUST </w:t>
      </w:r>
      <w:r w:rsidR="0011143A">
        <w:rPr>
          <w:rFonts w:eastAsiaTheme="minorEastAsia"/>
          <w:caps/>
          <w:spacing w:val="15"/>
        </w:rPr>
        <w:t>2022</w:t>
      </w:r>
      <w:r w:rsidR="0011143A">
        <w:rPr>
          <w:rFonts w:eastAsiaTheme="minorEastAsia"/>
          <w:caps/>
          <w:spacing w:val="15"/>
        </w:rPr>
        <w:br/>
      </w:r>
      <w:r w:rsidR="0011143A">
        <w:rPr>
          <w:rFonts w:eastAsiaTheme="minorEastAsia"/>
        </w:rPr>
        <w:br/>
      </w:r>
      <w:r w:rsidRPr="00F50A9B">
        <w:rPr>
          <w:rFonts w:eastAsiaTheme="minorEastAsia"/>
        </w:rPr>
        <w:t>Question  What is the durability associated with 2 doses of the BNT162b2 COVID-19 vaccine against Delta- and Omicron-related emergency department and urgent care encounters among adolescents aged 12 to 17 years, and is a third dose associated with improved protection?</w:t>
      </w:r>
    </w:p>
    <w:p w:rsidR="00F50A9B" w:rsidRPr="00F50A9B" w:rsidRDefault="00F50A9B" w:rsidP="00F50A9B">
      <w:pPr>
        <w:pBdr>
          <w:top w:val="single" w:sz="6" w:space="2" w:color="D4802C"/>
          <w:left w:val="single" w:sz="6" w:space="2" w:color="D4802C"/>
        </w:pBdr>
        <w:spacing w:before="300"/>
        <w:outlineLvl w:val="2"/>
        <w:rPr>
          <w:rFonts w:eastAsiaTheme="minorEastAsia"/>
        </w:rPr>
      </w:pPr>
      <w:r w:rsidRPr="00F50A9B">
        <w:rPr>
          <w:rFonts w:eastAsiaTheme="minorEastAsia"/>
        </w:rPr>
        <w:t xml:space="preserve">Findings  In this case-control study including 3168 adolescents, estimated effectiveness of 2 doses of BNT162b2 was highest against both Delta (89%) and Omicron (73%) less than 2 months after vaccination but waned to 49% against Delta and 16% against Omicron at 6 months and beyond. </w:t>
      </w:r>
      <w:proofErr w:type="spellStart"/>
      <w:r w:rsidRPr="00F50A9B">
        <w:rPr>
          <w:rFonts w:eastAsiaTheme="minorEastAsia"/>
        </w:rPr>
        <w:t>Estim</w:t>
      </w:r>
      <w:r>
        <w:rPr>
          <w:rFonts w:eastAsiaTheme="minorEastAsia"/>
        </w:rPr>
        <w:t>s</w:t>
      </w:r>
      <w:r w:rsidRPr="00F50A9B">
        <w:rPr>
          <w:rFonts w:eastAsiaTheme="minorEastAsia"/>
        </w:rPr>
        <w:t>ted</w:t>
      </w:r>
      <w:proofErr w:type="spellEnd"/>
      <w:r w:rsidRPr="00F50A9B">
        <w:rPr>
          <w:rFonts w:eastAsiaTheme="minorEastAsia"/>
        </w:rPr>
        <w:t xml:space="preserve"> effectiveness of </w:t>
      </w:r>
      <w:proofErr w:type="gramStart"/>
      <w:r w:rsidRPr="00F50A9B">
        <w:rPr>
          <w:rFonts w:eastAsiaTheme="minorEastAsia"/>
        </w:rPr>
        <w:t>3</w:t>
      </w:r>
      <w:proofErr w:type="gramEnd"/>
      <w:r w:rsidRPr="00F50A9B">
        <w:rPr>
          <w:rFonts w:eastAsiaTheme="minorEastAsia"/>
        </w:rPr>
        <w:t xml:space="preserve"> doses of BNT162b2 against Omicron was 87%.</w:t>
      </w:r>
    </w:p>
    <w:p w:rsidR="0011143A" w:rsidRPr="004B283A" w:rsidRDefault="00F50A9B" w:rsidP="00F50A9B">
      <w:pPr>
        <w:pBdr>
          <w:top w:val="single" w:sz="6" w:space="2" w:color="D4802C"/>
          <w:left w:val="single" w:sz="6" w:space="2" w:color="D4802C"/>
        </w:pBdr>
        <w:spacing w:before="300"/>
        <w:outlineLvl w:val="2"/>
        <w:rPr>
          <w:rFonts w:eastAsiaTheme="minorEastAsia"/>
        </w:rPr>
      </w:pPr>
      <w:proofErr w:type="gramStart"/>
      <w:r w:rsidRPr="00F50A9B">
        <w:rPr>
          <w:rFonts w:eastAsiaTheme="minorEastAsia"/>
        </w:rPr>
        <w:t>Meaning  These</w:t>
      </w:r>
      <w:proofErr w:type="gramEnd"/>
      <w:r w:rsidRPr="00F50A9B">
        <w:rPr>
          <w:rFonts w:eastAsiaTheme="minorEastAsia"/>
        </w:rPr>
        <w:t xml:space="preserve"> findings suggest that third doses are needed to achieve peak protection for adolescents and may help mitigate against a future surge in cases.</w:t>
      </w:r>
      <w:r>
        <w:rPr>
          <w:rFonts w:eastAsiaTheme="minorEastAsia"/>
        </w:rPr>
        <w:br/>
      </w:r>
      <w:hyperlink r:id="rId27" w:history="1">
        <w:r w:rsidRPr="00D1166A">
          <w:rPr>
            <w:rStyle w:val="Hyperlink"/>
            <w:rFonts w:eastAsiaTheme="minorEastAsia"/>
          </w:rPr>
          <w:t>https://jamanetwork.com/journals/jamanetworkopen/fullarticle/2794882</w:t>
        </w:r>
      </w:hyperlink>
      <w:r>
        <w:rPr>
          <w:rFonts w:eastAsiaTheme="minorEastAsia"/>
        </w:rPr>
        <w:t xml:space="preserve"> </w:t>
      </w:r>
    </w:p>
    <w:p w:rsidR="0011143A" w:rsidRDefault="0011143A" w:rsidP="0011143A">
      <w:pPr>
        <w:spacing w:before="200"/>
        <w:rPr>
          <w:rFonts w:eastAsiaTheme="minorEastAsia"/>
        </w:rPr>
      </w:pPr>
    </w:p>
    <w:p w:rsidR="0011143A" w:rsidRPr="00E24F70" w:rsidRDefault="0011143A" w:rsidP="0011143A">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131E2A" w:rsidRPr="00131E2A">
        <w:rPr>
          <w:rFonts w:eastAsiaTheme="minorEastAsia"/>
          <w:caps/>
          <w:spacing w:val="15"/>
        </w:rPr>
        <w:t>Association of Receiving a Fourth Dose of the BNT162b Vaccine With SARS-CoV-2 Infection Among Health Care Workers in Israel</w:t>
      </w:r>
    </w:p>
    <w:p w:rsidR="00131E2A" w:rsidRPr="00131E2A" w:rsidRDefault="00131E2A" w:rsidP="00131E2A">
      <w:pPr>
        <w:pBdr>
          <w:top w:val="single" w:sz="6" w:space="2" w:color="D4802C"/>
          <w:left w:val="single" w:sz="6" w:space="2" w:color="D4802C"/>
        </w:pBdr>
        <w:spacing w:before="300"/>
        <w:outlineLvl w:val="2"/>
        <w:rPr>
          <w:rFonts w:eastAsiaTheme="minorEastAsia"/>
        </w:rPr>
      </w:pPr>
      <w:r>
        <w:rPr>
          <w:rFonts w:eastAsiaTheme="minorEastAsia"/>
          <w:caps/>
          <w:spacing w:val="15"/>
        </w:rPr>
        <w:t>JAMA |2</w:t>
      </w:r>
      <w:r w:rsidRPr="00131E2A">
        <w:rPr>
          <w:rFonts w:eastAsiaTheme="minorEastAsia"/>
          <w:caps/>
          <w:spacing w:val="15"/>
          <w:vertAlign w:val="superscript"/>
        </w:rPr>
        <w:t>nd</w:t>
      </w:r>
      <w:r>
        <w:rPr>
          <w:rFonts w:eastAsiaTheme="minorEastAsia"/>
          <w:caps/>
          <w:spacing w:val="15"/>
        </w:rPr>
        <w:t xml:space="preserve"> august</w:t>
      </w:r>
      <w:r w:rsidR="0011143A">
        <w:rPr>
          <w:rFonts w:eastAsiaTheme="minorEastAsia"/>
          <w:caps/>
          <w:spacing w:val="15"/>
        </w:rPr>
        <w:t xml:space="preserve"> 2022</w:t>
      </w:r>
      <w:r w:rsidR="0011143A">
        <w:rPr>
          <w:rFonts w:eastAsiaTheme="minorEastAsia"/>
          <w:caps/>
          <w:spacing w:val="15"/>
        </w:rPr>
        <w:br/>
      </w:r>
      <w:r w:rsidR="0011143A">
        <w:rPr>
          <w:rFonts w:eastAsiaTheme="minorEastAsia"/>
        </w:rPr>
        <w:br/>
      </w:r>
      <w:proofErr w:type="gramStart"/>
      <w:r w:rsidRPr="00131E2A">
        <w:rPr>
          <w:rFonts w:eastAsiaTheme="minorEastAsia"/>
        </w:rPr>
        <w:t>Question  Was</w:t>
      </w:r>
      <w:proofErr w:type="gramEnd"/>
      <w:r w:rsidRPr="00131E2A">
        <w:rPr>
          <w:rFonts w:eastAsiaTheme="minorEastAsia"/>
        </w:rPr>
        <w:t xml:space="preserve"> there a benefit of vaccinating health care workers with a fourth dose of BNT162b2 vaccine during the Omicron variant outbreak of the COVID-19 pandemic?</w:t>
      </w:r>
    </w:p>
    <w:p w:rsidR="00131E2A" w:rsidRPr="00131E2A" w:rsidRDefault="00131E2A" w:rsidP="00131E2A">
      <w:pPr>
        <w:pBdr>
          <w:top w:val="single" w:sz="6" w:space="2" w:color="D4802C"/>
          <w:left w:val="single" w:sz="6" w:space="2" w:color="D4802C"/>
        </w:pBdr>
        <w:spacing w:before="300"/>
        <w:outlineLvl w:val="2"/>
        <w:rPr>
          <w:rFonts w:eastAsiaTheme="minorEastAsia"/>
        </w:rPr>
      </w:pPr>
      <w:proofErr w:type="gramStart"/>
      <w:r w:rsidRPr="00131E2A">
        <w:rPr>
          <w:rFonts w:eastAsiaTheme="minorEastAsia"/>
        </w:rPr>
        <w:t>Findings  In</w:t>
      </w:r>
      <w:proofErr w:type="gramEnd"/>
      <w:r w:rsidRPr="00131E2A">
        <w:rPr>
          <w:rFonts w:eastAsiaTheme="minorEastAsia"/>
        </w:rPr>
        <w:t xml:space="preserve"> this </w:t>
      </w:r>
      <w:proofErr w:type="spellStart"/>
      <w:r w:rsidRPr="00131E2A">
        <w:rPr>
          <w:rFonts w:eastAsiaTheme="minorEastAsia"/>
        </w:rPr>
        <w:t>multicenter</w:t>
      </w:r>
      <w:proofErr w:type="spellEnd"/>
      <w:r w:rsidRPr="00131E2A">
        <w:rPr>
          <w:rFonts w:eastAsiaTheme="minorEastAsia"/>
        </w:rPr>
        <w:t xml:space="preserve"> cohort study of 29 611 health care workers in Israel, the breakthrough infection rate among those who received 4 doses was 6.9% compared with 19.8% in those who received 3 doses.</w:t>
      </w:r>
      <w:r>
        <w:rPr>
          <w:rFonts w:eastAsiaTheme="minorEastAsia"/>
        </w:rPr>
        <w:br/>
      </w:r>
      <w:r>
        <w:rPr>
          <w:rFonts w:eastAsiaTheme="minorEastAsia"/>
        </w:rPr>
        <w:br/>
      </w:r>
      <w:proofErr w:type="gramStart"/>
      <w:r w:rsidRPr="00131E2A">
        <w:rPr>
          <w:rFonts w:eastAsiaTheme="minorEastAsia"/>
        </w:rPr>
        <w:t>Meaning  These</w:t>
      </w:r>
      <w:proofErr w:type="gramEnd"/>
      <w:r w:rsidRPr="00131E2A">
        <w:rPr>
          <w:rFonts w:eastAsiaTheme="minorEastAsia"/>
        </w:rPr>
        <w:t xml:space="preserve"> findings suggest that a fourth vaccine dose was effective in preventing breakthrough COVID-19 infections in health care workers, helping to maintain the function of the health care system during the pandemic.</w:t>
      </w:r>
      <w:r>
        <w:rPr>
          <w:rFonts w:eastAsiaTheme="minorEastAsia"/>
        </w:rPr>
        <w:br/>
      </w:r>
      <w:hyperlink r:id="rId28" w:history="1">
        <w:r w:rsidRPr="00D1166A">
          <w:rPr>
            <w:rStyle w:val="Hyperlink"/>
            <w:rFonts w:eastAsiaTheme="minorEastAsia"/>
          </w:rPr>
          <w:t>https://jamanetwork.com/journals/jamanetworkopen/fullarticle/2794864</w:t>
        </w:r>
      </w:hyperlink>
      <w:r>
        <w:rPr>
          <w:rFonts w:eastAsiaTheme="minorEastAsia"/>
        </w:rPr>
        <w:t xml:space="preserve"> </w:t>
      </w:r>
    </w:p>
    <w:p w:rsidR="0011143A" w:rsidRDefault="0011143A" w:rsidP="0024067F">
      <w:pPr>
        <w:spacing w:before="200"/>
        <w:rPr>
          <w:rFonts w:eastAsiaTheme="minorEastAsia"/>
        </w:rPr>
      </w:pPr>
    </w:p>
    <w:p w:rsidR="00131E2A" w:rsidRPr="00131E2A" w:rsidRDefault="00834589" w:rsidP="00131E2A">
      <w:pPr>
        <w:pBdr>
          <w:top w:val="single" w:sz="6" w:space="2" w:color="D4802C"/>
          <w:left w:val="single" w:sz="6" w:space="2" w:color="D4802C"/>
        </w:pBdr>
        <w:spacing w:before="300"/>
        <w:outlineLvl w:val="2"/>
        <w:rPr>
          <w:rFonts w:eastAsiaTheme="minorEastAsi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131E2A" w:rsidRPr="00131E2A">
        <w:rPr>
          <w:rFonts w:eastAsiaTheme="minorEastAsia"/>
          <w:caps/>
          <w:spacing w:val="15"/>
        </w:rPr>
        <w:t>COVID-19 Vaccination Intentions, Concerns, and Facilitators Among US Parents of Children Ages 6 Months Through 4 Years</w:t>
      </w:r>
      <w:r w:rsidR="00384A28">
        <w:rPr>
          <w:rFonts w:eastAsiaTheme="minorEastAsia"/>
          <w:caps/>
          <w:spacing w:val="15"/>
        </w:rPr>
        <w:br/>
      </w:r>
      <w:r w:rsidR="00131E2A">
        <w:rPr>
          <w:rFonts w:eastAsiaTheme="minorEastAsia"/>
          <w:caps/>
          <w:spacing w:val="15"/>
        </w:rPr>
        <w:br/>
        <w:t>JAMA | 3</w:t>
      </w:r>
      <w:r w:rsidR="00131E2A" w:rsidRPr="00131E2A">
        <w:rPr>
          <w:rFonts w:eastAsiaTheme="minorEastAsia"/>
          <w:caps/>
          <w:spacing w:val="15"/>
          <w:vertAlign w:val="superscript"/>
        </w:rPr>
        <w:t>rd</w:t>
      </w:r>
      <w:r w:rsidR="00131E2A">
        <w:rPr>
          <w:rFonts w:eastAsiaTheme="minorEastAsia"/>
          <w:caps/>
          <w:spacing w:val="15"/>
        </w:rPr>
        <w:t xml:space="preserve"> august</w:t>
      </w:r>
      <w:r>
        <w:rPr>
          <w:rFonts w:eastAsiaTheme="minorEastAsia"/>
          <w:caps/>
          <w:spacing w:val="15"/>
        </w:rPr>
        <w:t xml:space="preserve"> 2022</w:t>
      </w:r>
      <w:r>
        <w:rPr>
          <w:rFonts w:eastAsiaTheme="minorEastAsia"/>
          <w:caps/>
          <w:spacing w:val="15"/>
        </w:rPr>
        <w:br/>
      </w:r>
      <w:r>
        <w:rPr>
          <w:rFonts w:eastAsiaTheme="minorEastAsia"/>
        </w:rPr>
        <w:br/>
      </w:r>
      <w:r w:rsidR="00131E2A" w:rsidRPr="00131E2A">
        <w:rPr>
          <w:rFonts w:eastAsiaTheme="minorEastAsia"/>
        </w:rPr>
        <w:t>Question  What are parents’ intentions, concerns, and facilitators to COVID-19 vaccination for their children aged 6 months through 4 years?</w:t>
      </w:r>
    </w:p>
    <w:p w:rsidR="00131E2A" w:rsidRPr="00131E2A" w:rsidRDefault="00131E2A" w:rsidP="00131E2A">
      <w:pPr>
        <w:pBdr>
          <w:top w:val="single" w:sz="6" w:space="2" w:color="D4802C"/>
          <w:left w:val="single" w:sz="6" w:space="2" w:color="D4802C"/>
        </w:pBdr>
        <w:spacing w:before="300"/>
        <w:outlineLvl w:val="2"/>
        <w:rPr>
          <w:rFonts w:eastAsiaTheme="minorEastAsia"/>
        </w:rPr>
      </w:pPr>
      <w:proofErr w:type="gramStart"/>
      <w:r w:rsidRPr="00131E2A">
        <w:rPr>
          <w:rFonts w:eastAsiaTheme="minorEastAsia"/>
        </w:rPr>
        <w:t>Findings  In</w:t>
      </w:r>
      <w:proofErr w:type="gramEnd"/>
      <w:r w:rsidRPr="00131E2A">
        <w:rPr>
          <w:rFonts w:eastAsiaTheme="minorEastAsia"/>
        </w:rPr>
        <w:t xml:space="preserve"> this cross-sectional study of 2031 US adults with children aged 6 months through 4 years, half indicated they intended to get their child a COVID-19 vaccine at some point, but only one-fifth intended to do so within 3 months of the child’s eligibility. The top concerns about and facilitators to COVID-19 vaccination for this age group related to COVID-19 vaccination safety and efficacy.</w:t>
      </w:r>
    </w:p>
    <w:p w:rsidR="00834589" w:rsidRPr="00F54907" w:rsidRDefault="00131E2A" w:rsidP="00131E2A">
      <w:pPr>
        <w:pBdr>
          <w:top w:val="single" w:sz="6" w:space="2" w:color="D4802C"/>
          <w:left w:val="single" w:sz="6" w:space="2" w:color="D4802C"/>
        </w:pBdr>
        <w:spacing w:before="300"/>
        <w:outlineLvl w:val="2"/>
        <w:rPr>
          <w:rFonts w:eastAsiaTheme="minorEastAsia"/>
        </w:rPr>
      </w:pPr>
      <w:proofErr w:type="gramStart"/>
      <w:r w:rsidRPr="00131E2A">
        <w:rPr>
          <w:rFonts w:eastAsiaTheme="minorEastAsia"/>
        </w:rPr>
        <w:t>Meaning  These</w:t>
      </w:r>
      <w:proofErr w:type="gramEnd"/>
      <w:r w:rsidRPr="00131E2A">
        <w:rPr>
          <w:rFonts w:eastAsiaTheme="minorEastAsia"/>
        </w:rPr>
        <w:t xml:space="preserve"> findings suggest that considerable efforts to increase parental COVID-19 vaccine confidence for children aged 6 months through 4 years may be needed to maximize COVID-19 vaccination for this age group.</w:t>
      </w:r>
      <w:r>
        <w:rPr>
          <w:rFonts w:eastAsiaTheme="minorEastAsia"/>
        </w:rPr>
        <w:br/>
      </w:r>
      <w:hyperlink r:id="rId29" w:history="1">
        <w:r w:rsidRPr="00D1166A">
          <w:rPr>
            <w:rStyle w:val="Hyperlink"/>
            <w:rFonts w:eastAsiaTheme="minorEastAsia"/>
          </w:rPr>
          <w:t>https://jamanetwork.com/journals/jamanetworkopen/fullarticle/2794880</w:t>
        </w:r>
      </w:hyperlink>
      <w:r>
        <w:rPr>
          <w:rFonts w:eastAsiaTheme="minorEastAsia"/>
        </w:rPr>
        <w:t xml:space="preserve"> </w:t>
      </w:r>
    </w:p>
    <w:p w:rsidR="00834589" w:rsidRDefault="00834589" w:rsidP="0024067F">
      <w:pPr>
        <w:spacing w:before="200"/>
        <w:rPr>
          <w:rFonts w:eastAsiaTheme="minorEastAsia"/>
        </w:rPr>
      </w:pPr>
    </w:p>
    <w:p w:rsidR="00897102" w:rsidRPr="00131E2A" w:rsidRDefault="00897102" w:rsidP="00897102">
      <w:pPr>
        <w:pBdr>
          <w:top w:val="single" w:sz="6" w:space="2" w:color="D4802C"/>
          <w:left w:val="single" w:sz="6" w:space="2" w:color="D4802C"/>
        </w:pBdr>
        <w:tabs>
          <w:tab w:val="left" w:pos="1530"/>
        </w:tabs>
        <w:spacing w:before="300"/>
        <w:outlineLvl w:val="2"/>
        <w:rPr>
          <w:color w:val="1A1A1A"/>
        </w:rPr>
      </w:pPr>
      <w:proofErr w:type="gramStart"/>
      <w:r>
        <w:rPr>
          <w:rFonts w:eastAsiaTheme="minorEastAsia"/>
          <w:b/>
          <w:caps/>
          <w:spacing w:val="15"/>
        </w:rPr>
        <w:t>t</w:t>
      </w:r>
      <w:r w:rsidRPr="008B4670">
        <w:rPr>
          <w:rFonts w:eastAsiaTheme="minorEastAsia"/>
          <w:b/>
          <w:caps/>
          <w:spacing w:val="15"/>
        </w:rPr>
        <w:t>itle:</w:t>
      </w:r>
      <w:r>
        <w:rPr>
          <w:rFonts w:eastAsiaTheme="minorEastAsia"/>
          <w:caps/>
          <w:spacing w:val="15"/>
        </w:rPr>
        <w:t xml:space="preserve"> </w:t>
      </w:r>
      <w:r w:rsidRPr="00131E2A">
        <w:rPr>
          <w:rFonts w:eastAsiaTheme="minorEastAsia"/>
          <w:caps/>
          <w:spacing w:val="15"/>
        </w:rPr>
        <w:t>Many Parents Unlikely to Seek COVID-19 Vaccination for Newly Eligible Young Children, Survey Finds</w:t>
      </w:r>
      <w:r>
        <w:rPr>
          <w:rFonts w:eastAsiaTheme="minorEastAsia"/>
          <w:caps/>
          <w:spacing w:val="15"/>
        </w:rPr>
        <w:br/>
      </w:r>
      <w:r>
        <w:rPr>
          <w:rFonts w:eastAsiaTheme="minorEastAsia"/>
          <w:caps/>
          <w:spacing w:val="15"/>
        </w:rPr>
        <w:br/>
        <w:t xml:space="preserve">JAMA </w:t>
      </w:r>
      <w:r w:rsidRPr="005A3D10">
        <w:rPr>
          <w:rFonts w:eastAsiaTheme="minorEastAsia"/>
          <w:caps/>
          <w:spacing w:val="15"/>
        </w:rPr>
        <w:t xml:space="preserve">| </w:t>
      </w:r>
      <w:r>
        <w:rPr>
          <w:rFonts w:eastAsiaTheme="minorEastAsia"/>
          <w:caps/>
          <w:spacing w:val="15"/>
        </w:rPr>
        <w:t>12</w:t>
      </w:r>
      <w:r w:rsidRPr="00384A28">
        <w:rPr>
          <w:rFonts w:eastAsiaTheme="minorEastAsia"/>
          <w:caps/>
          <w:spacing w:val="15"/>
          <w:vertAlign w:val="superscript"/>
        </w:rPr>
        <w:t>th</w:t>
      </w:r>
      <w:r>
        <w:rPr>
          <w:rFonts w:eastAsiaTheme="minorEastAsia"/>
          <w:caps/>
          <w:spacing w:val="15"/>
        </w:rPr>
        <w:t xml:space="preserve"> july</w:t>
      </w:r>
      <w:r w:rsidRPr="005A3D10">
        <w:rPr>
          <w:rFonts w:eastAsiaTheme="minorEastAsia"/>
          <w:caps/>
          <w:spacing w:val="15"/>
        </w:rPr>
        <w:t xml:space="preserve"> 2022</w:t>
      </w:r>
      <w:r>
        <w:rPr>
          <w:rFonts w:eastAsiaTheme="minorEastAsia"/>
          <w:caps/>
          <w:spacing w:val="15"/>
        </w:rPr>
        <w:br/>
      </w:r>
      <w:r>
        <w:rPr>
          <w:color w:val="1A1A1A"/>
        </w:rPr>
        <w:br/>
        <w:t xml:space="preserve">A </w:t>
      </w:r>
      <w:r w:rsidRPr="00131E2A">
        <w:rPr>
          <w:color w:val="1A1A1A"/>
        </w:rPr>
        <w:t>new survey of parents of children younger than 5 years who are now eligible to receive COVID-19 vaccination in the US finds that vaccine uptake in this age group is likely to be low, with more than 4 in 10 respondents saying they will “definitely not” have these young children vaccinated.</w:t>
      </w:r>
      <w:proofErr w:type="gramEnd"/>
    </w:p>
    <w:p w:rsidR="00897102" w:rsidRPr="00AB7586" w:rsidRDefault="00897102" w:rsidP="00897102">
      <w:pPr>
        <w:pBdr>
          <w:top w:val="single" w:sz="6" w:space="2" w:color="D4802C"/>
          <w:left w:val="single" w:sz="6" w:space="2" w:color="D4802C"/>
        </w:pBdr>
        <w:tabs>
          <w:tab w:val="left" w:pos="1530"/>
        </w:tabs>
        <w:spacing w:before="300"/>
        <w:outlineLvl w:val="2"/>
        <w:rPr>
          <w:color w:val="1A1A1A"/>
        </w:rPr>
      </w:pPr>
      <w:r w:rsidRPr="00131E2A">
        <w:rPr>
          <w:color w:val="1A1A1A"/>
        </w:rPr>
        <w:t xml:space="preserve">The </w:t>
      </w:r>
      <w:proofErr w:type="spellStart"/>
      <w:r w:rsidRPr="00131E2A">
        <w:rPr>
          <w:color w:val="1A1A1A"/>
        </w:rPr>
        <w:t>Centers</w:t>
      </w:r>
      <w:proofErr w:type="spellEnd"/>
      <w:r w:rsidRPr="00131E2A">
        <w:rPr>
          <w:color w:val="1A1A1A"/>
        </w:rPr>
        <w:t xml:space="preserve"> for Disease Control and Prevention recommended on June 18 that all children 6 months through 5 years of age be vaccinated to prevent COVID-19, acting 1 day after the US Food and Drug Administration authorized emergency use of 2 COVID-19 vaccines in this age group</w:t>
      </w:r>
      <w:r>
        <w:rPr>
          <w:color w:val="1A1A1A"/>
        </w:rPr>
        <w:t>…</w:t>
      </w:r>
      <w:r>
        <w:rPr>
          <w:color w:val="1A1A1A"/>
        </w:rPr>
        <w:br/>
      </w:r>
      <w:hyperlink r:id="rId30" w:history="1">
        <w:r w:rsidRPr="00D1166A">
          <w:rPr>
            <w:rStyle w:val="Hyperlink"/>
          </w:rPr>
          <w:t>https://jamanetwork.com/journals/jama-health-forum/fullarticle/2795077</w:t>
        </w:r>
      </w:hyperlink>
      <w:r>
        <w:rPr>
          <w:color w:val="1A1A1A"/>
        </w:rPr>
        <w:t xml:space="preserve"> </w:t>
      </w:r>
    </w:p>
    <w:p w:rsidR="00897102" w:rsidRDefault="00897102" w:rsidP="0024067F">
      <w:pPr>
        <w:spacing w:before="200"/>
        <w:rPr>
          <w:rFonts w:eastAsiaTheme="minorEastAsia"/>
        </w:rPr>
      </w:pPr>
    </w:p>
    <w:p w:rsidR="00131E2A" w:rsidRDefault="00131E2A" w:rsidP="00131E2A">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b/>
          <w:spacing w:val="15"/>
        </w:rPr>
        <w:t>:</w:t>
      </w:r>
      <w:r w:rsidRPr="00A03FA9">
        <w:t xml:space="preserve"> </w:t>
      </w:r>
      <w:r>
        <w:t>SMOKING AND E-CIGARETTE USE: KEY VARIABLES IN TESTING IGA-ORIENTED INTRANASAL VACCINES</w:t>
      </w:r>
    </w:p>
    <w:p w:rsidR="00131E2A" w:rsidRDefault="00131E2A" w:rsidP="00131E2A">
      <w:pPr>
        <w:pBdr>
          <w:top w:val="single" w:sz="6" w:space="2" w:color="D4802C"/>
          <w:left w:val="single" w:sz="6" w:space="2" w:color="D4802C"/>
        </w:pBdr>
        <w:spacing w:before="300"/>
        <w:outlineLvl w:val="2"/>
      </w:pPr>
      <w:r>
        <w:rPr>
          <w:rFonts w:eastAsiaTheme="minorEastAsia"/>
          <w:caps/>
          <w:spacing w:val="15"/>
        </w:rPr>
        <w:t>THE LANCET RESPIRATORY MEDICINE| 2</w:t>
      </w:r>
      <w:r w:rsidRPr="00131E2A">
        <w:rPr>
          <w:rFonts w:eastAsiaTheme="minorEastAsia"/>
          <w:caps/>
          <w:spacing w:val="15"/>
          <w:vertAlign w:val="superscript"/>
        </w:rPr>
        <w:t>ND</w:t>
      </w:r>
      <w:r>
        <w:rPr>
          <w:rFonts w:eastAsiaTheme="minorEastAsia"/>
          <w:caps/>
          <w:spacing w:val="15"/>
        </w:rPr>
        <w:t xml:space="preserve"> august 2022</w:t>
      </w:r>
      <w:r>
        <w:rPr>
          <w:rFonts w:eastAsiaTheme="minorEastAsia"/>
        </w:rPr>
        <w:br/>
      </w:r>
      <w:r>
        <w:br/>
      </w:r>
      <w:r w:rsidRPr="00131E2A">
        <w:t>Overall, although we recommend the exclusion of smokers and e-cigarette users in small clinical trials to limit the effect of these confounding variables, these subpopulations should instead be recruited (at any phase of testing) in trials that have sufficient cohort size and power to test outcomes in these individuals. Given that effects dependent on dose level (</w:t>
      </w:r>
      <w:proofErr w:type="spellStart"/>
      <w:r w:rsidRPr="00131E2A">
        <w:t>eg</w:t>
      </w:r>
      <w:proofErr w:type="spellEnd"/>
      <w:r w:rsidRPr="00131E2A">
        <w:t>, smoking pack-years) are often observed, studies would ideally collect both qualitative and quantitative measurements including number of cigarettes smoked or e-cigarette puffs per day, type of e-cigarettes used, estimated duration of use, time since cessation in ex-users, levels of second-hand exposure, and serum and urine cotinine levels if available. The application of the aforementioned recommendations has the potential to improve the efficiency of clinical trials for IgA-oriented intranasal vaccines, while providing valuable information about candidate efficacy in smokers, e-cigarette users, and second-hand smoke-exposed populations.</w:t>
      </w:r>
      <w:r>
        <w:br/>
      </w:r>
      <w:hyperlink r:id="rId31" w:history="1">
        <w:r w:rsidRPr="00D1166A">
          <w:rPr>
            <w:rStyle w:val="Hyperlink"/>
          </w:rPr>
          <w:t>https://www.thelancet.com/journals/lanres/article/PIIS2213-2600(22)00263-6/fulltext</w:t>
        </w:r>
      </w:hyperlink>
      <w:r>
        <w:t xml:space="preserve"> </w:t>
      </w:r>
    </w:p>
    <w:p w:rsidR="00131E2A" w:rsidRDefault="00131E2A" w:rsidP="0024067F">
      <w:pPr>
        <w:spacing w:before="200"/>
        <w:rPr>
          <w:rFonts w:eastAsiaTheme="minorEastAsia"/>
        </w:rPr>
      </w:pPr>
    </w:p>
    <w:p w:rsidR="00897102" w:rsidRPr="00627D72" w:rsidRDefault="00897102" w:rsidP="00897102">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4" w:name="Recovery1"/>
      <w:bookmarkEnd w:id="4"/>
      <w:r>
        <w:rPr>
          <w:rFonts w:ascii="Dotum" w:eastAsiaTheme="minorEastAsia" w:hAnsi="Dotum"/>
          <w:b/>
          <w:bCs/>
          <w:caps/>
          <w:color w:val="FFFFFF" w:themeColor="background1"/>
          <w:spacing w:val="15"/>
        </w:rPr>
        <w:t>recovery</w:t>
      </w:r>
    </w:p>
    <w:p w:rsidR="002A627D" w:rsidRDefault="002A627D" w:rsidP="002A627D">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Pr>
          <w:rFonts w:eastAsiaTheme="minorEastAsia"/>
          <w:caps/>
          <w:spacing w:val="15"/>
        </w:rPr>
        <w:t xml:space="preserve"> </w:t>
      </w:r>
      <w:r w:rsidRPr="00A21028">
        <w:rPr>
          <w:rFonts w:eastAsiaTheme="minorEastAsia"/>
          <w:caps/>
          <w:spacing w:val="15"/>
        </w:rPr>
        <w:t>Covid-19 impact on patients: ease of access should be a clear aim of the NHS</w:t>
      </w:r>
    </w:p>
    <w:p w:rsidR="002A627D" w:rsidRPr="00A21028" w:rsidRDefault="002A627D" w:rsidP="002A627D">
      <w:pPr>
        <w:pBdr>
          <w:top w:val="single" w:sz="6" w:space="2" w:color="D4802C"/>
          <w:left w:val="single" w:sz="6" w:space="2" w:color="D4802C"/>
        </w:pBdr>
        <w:spacing w:before="300"/>
        <w:outlineLvl w:val="2"/>
        <w:rPr>
          <w:rFonts w:cstheme="minorHAnsi"/>
          <w:color w:val="333333"/>
        </w:rPr>
      </w:pPr>
      <w:r>
        <w:rPr>
          <w:rFonts w:eastAsiaTheme="minorEastAsia"/>
          <w:caps/>
          <w:spacing w:val="15"/>
        </w:rPr>
        <w:t>BMJ | 4</w:t>
      </w:r>
      <w:r w:rsidRPr="00E20A02">
        <w:rPr>
          <w:rFonts w:eastAsiaTheme="minorEastAsia"/>
          <w:caps/>
          <w:spacing w:val="15"/>
          <w:vertAlign w:val="superscript"/>
        </w:rPr>
        <w:t>th</w:t>
      </w:r>
      <w:r>
        <w:rPr>
          <w:rFonts w:eastAsiaTheme="minorEastAsia"/>
          <w:caps/>
          <w:spacing w:val="15"/>
        </w:rPr>
        <w:t xml:space="preserve"> AUGUST 2022</w:t>
      </w:r>
      <w:r>
        <w:rPr>
          <w:rFonts w:eastAsiaTheme="minorEastAsia"/>
          <w:caps/>
          <w:spacing w:val="15"/>
        </w:rPr>
        <w:br/>
      </w:r>
      <w:r>
        <w:rPr>
          <w:rFonts w:cstheme="minorHAnsi"/>
          <w:color w:val="333333"/>
        </w:rPr>
        <w:br/>
      </w:r>
      <w:r w:rsidRPr="00A21028">
        <w:rPr>
          <w:rFonts w:cstheme="minorHAnsi"/>
          <w:color w:val="333333"/>
        </w:rPr>
        <w:t xml:space="preserve">Not only has the </w:t>
      </w:r>
      <w:proofErr w:type="spellStart"/>
      <w:r w:rsidRPr="00A21028">
        <w:rPr>
          <w:rFonts w:cstheme="minorHAnsi"/>
          <w:color w:val="333333"/>
        </w:rPr>
        <w:t>covid</w:t>
      </w:r>
      <w:proofErr w:type="spellEnd"/>
      <w:r w:rsidRPr="00A21028">
        <w:rPr>
          <w:rFonts w:cstheme="minorHAnsi"/>
          <w:color w:val="333333"/>
        </w:rPr>
        <w:t xml:space="preserve"> pandemic taken its toll on staff, the consequences fo</w:t>
      </w:r>
      <w:r>
        <w:rPr>
          <w:rFonts w:cstheme="minorHAnsi"/>
          <w:color w:val="333333"/>
        </w:rPr>
        <w:t>r patients have also been dire.</w:t>
      </w:r>
    </w:p>
    <w:p w:rsidR="002A627D" w:rsidRPr="00A21028" w:rsidRDefault="002A627D" w:rsidP="002A627D">
      <w:pPr>
        <w:pBdr>
          <w:top w:val="single" w:sz="6" w:space="2" w:color="D4802C"/>
          <w:left w:val="single" w:sz="6" w:space="2" w:color="D4802C"/>
        </w:pBdr>
        <w:spacing w:before="300"/>
        <w:outlineLvl w:val="2"/>
        <w:rPr>
          <w:rFonts w:cstheme="minorHAnsi"/>
          <w:color w:val="333333"/>
        </w:rPr>
      </w:pPr>
      <w:r w:rsidRPr="00A21028">
        <w:rPr>
          <w:rFonts w:cstheme="minorHAnsi"/>
          <w:color w:val="333333"/>
        </w:rPr>
        <w:t>The rise in non-</w:t>
      </w:r>
      <w:proofErr w:type="spellStart"/>
      <w:r w:rsidRPr="00A21028">
        <w:rPr>
          <w:rFonts w:cstheme="minorHAnsi"/>
          <w:color w:val="333333"/>
        </w:rPr>
        <w:t>covid</w:t>
      </w:r>
      <w:proofErr w:type="spellEnd"/>
      <w:r w:rsidRPr="00A21028">
        <w:rPr>
          <w:rFonts w:cstheme="minorHAnsi"/>
          <w:color w:val="333333"/>
        </w:rPr>
        <w:t xml:space="preserve"> mortality </w:t>
      </w:r>
      <w:proofErr w:type="gramStart"/>
      <w:r w:rsidRPr="00A21028">
        <w:rPr>
          <w:rFonts w:cstheme="minorHAnsi"/>
          <w:color w:val="333333"/>
        </w:rPr>
        <w:t>won’t</w:t>
      </w:r>
      <w:proofErr w:type="gramEnd"/>
      <w:r w:rsidRPr="00A21028">
        <w:rPr>
          <w:rFonts w:cstheme="minorHAnsi"/>
          <w:color w:val="333333"/>
        </w:rPr>
        <w:t xml:space="preserve"> surprise anyone who has tried to access healthcare recently. The Office for National Statistics recorded a 14% rise in excess deaths, with 31</w:t>
      </w:r>
      <w:r>
        <w:rPr>
          <w:rFonts w:cstheme="minorHAnsi"/>
          <w:color w:val="333333"/>
        </w:rPr>
        <w:t>.5% of those occurring at home.</w:t>
      </w:r>
      <w:r w:rsidRPr="00A21028">
        <w:rPr>
          <w:rFonts w:cstheme="minorHAnsi"/>
          <w:color w:val="333333"/>
        </w:rPr>
        <w:t xml:space="preserve"> As a medical examiner I am frequently reviewing deaths that have occurred following an out-of-hospital cardiac arrest or </w:t>
      </w:r>
      <w:proofErr w:type="spellStart"/>
      <w:r w:rsidRPr="00A21028">
        <w:rPr>
          <w:rFonts w:cstheme="minorHAnsi"/>
          <w:color w:val="333333"/>
        </w:rPr>
        <w:t>peri</w:t>
      </w:r>
      <w:proofErr w:type="spellEnd"/>
      <w:r w:rsidRPr="00A21028">
        <w:rPr>
          <w:rFonts w:cstheme="minorHAnsi"/>
          <w:color w:val="333333"/>
        </w:rPr>
        <w:t xml:space="preserve">-arrest when it is clear that the person had been ill but had either not sought, or been thwarted in their attempt, to obtain medical help. There is a public perception that it is near impossible to see a GP; </w:t>
      </w:r>
      <w:proofErr w:type="gramStart"/>
      <w:r w:rsidRPr="00A21028">
        <w:rPr>
          <w:rFonts w:cstheme="minorHAnsi"/>
          <w:color w:val="333333"/>
        </w:rPr>
        <w:t>ambulance waiting</w:t>
      </w:r>
      <w:proofErr w:type="gramEnd"/>
      <w:r w:rsidRPr="00A21028">
        <w:rPr>
          <w:rFonts w:cstheme="minorHAnsi"/>
          <w:color w:val="333333"/>
        </w:rPr>
        <w:t xml:space="preserve"> times are now so long as to be harming patients. When the ambulance gets to the hospital, patients </w:t>
      </w:r>
      <w:proofErr w:type="gramStart"/>
      <w:r w:rsidRPr="00A21028">
        <w:rPr>
          <w:rFonts w:cstheme="minorHAnsi"/>
          <w:color w:val="333333"/>
        </w:rPr>
        <w:t>are held</w:t>
      </w:r>
      <w:proofErr w:type="gramEnd"/>
      <w:r w:rsidRPr="00A21028">
        <w:rPr>
          <w:rFonts w:cstheme="minorHAnsi"/>
          <w:color w:val="333333"/>
        </w:rPr>
        <w:t xml:space="preserve"> in the back of it for hours on end. Waiting times for walk-in patients in emergency departments are ridiculous and if patients get through the bureaucracy placed in their way, they </w:t>
      </w:r>
      <w:proofErr w:type="gramStart"/>
      <w:r w:rsidRPr="00A21028">
        <w:rPr>
          <w:rFonts w:cstheme="minorHAnsi"/>
          <w:color w:val="333333"/>
        </w:rPr>
        <w:t>are frequently redirected</w:t>
      </w:r>
      <w:proofErr w:type="gramEnd"/>
      <w:r w:rsidRPr="00A21028">
        <w:rPr>
          <w:rFonts w:cstheme="minorHAnsi"/>
          <w:color w:val="333333"/>
        </w:rPr>
        <w:t xml:space="preserve"> to facilities miles away, the next day, to join another queue lasting hours.</w:t>
      </w:r>
    </w:p>
    <w:p w:rsidR="002A627D" w:rsidRDefault="002A627D" w:rsidP="002A627D">
      <w:pPr>
        <w:pBdr>
          <w:top w:val="single" w:sz="6" w:space="2" w:color="D4802C"/>
          <w:left w:val="single" w:sz="6" w:space="2" w:color="D4802C"/>
        </w:pBdr>
        <w:spacing w:before="300"/>
        <w:outlineLvl w:val="2"/>
        <w:rPr>
          <w:rFonts w:eastAsiaTheme="minorEastAsia"/>
        </w:rPr>
      </w:pPr>
      <w:r w:rsidRPr="00A21028">
        <w:rPr>
          <w:rFonts w:cstheme="minorHAnsi"/>
          <w:color w:val="333333"/>
        </w:rPr>
        <w:t xml:space="preserve">Some of these barriers are the result of deliberate policy decisions, such as holding patients in ambulances rather than offloading them into crowded emergency departments. Some are the consequences of living with </w:t>
      </w:r>
      <w:proofErr w:type="spellStart"/>
      <w:r w:rsidRPr="00A21028">
        <w:rPr>
          <w:rFonts w:cstheme="minorHAnsi"/>
          <w:color w:val="333333"/>
        </w:rPr>
        <w:t>covid</w:t>
      </w:r>
      <w:proofErr w:type="spellEnd"/>
      <w:r w:rsidRPr="00A21028">
        <w:rPr>
          <w:rFonts w:cstheme="minorHAnsi"/>
          <w:color w:val="333333"/>
        </w:rPr>
        <w:t xml:space="preserve">, such as the use of telephone triage, and some are because the NHS workforce is demoralised, knackered, and suffering from compassion fatigue. To the patient, practical and bureaucratic processes restricting access seem designed to tell them to go away and die, and according to the </w:t>
      </w:r>
      <w:proofErr w:type="gramStart"/>
      <w:r w:rsidRPr="00A21028">
        <w:rPr>
          <w:rFonts w:cstheme="minorHAnsi"/>
          <w:color w:val="333333"/>
        </w:rPr>
        <w:t>ONS</w:t>
      </w:r>
      <w:proofErr w:type="gramEnd"/>
      <w:r w:rsidRPr="00A21028">
        <w:rPr>
          <w:rFonts w:cstheme="minorHAnsi"/>
          <w:color w:val="333333"/>
        </w:rPr>
        <w:t xml:space="preserve"> they are succeeding.</w:t>
      </w:r>
      <w:r>
        <w:rPr>
          <w:rFonts w:cstheme="minorHAnsi"/>
          <w:color w:val="333333"/>
        </w:rPr>
        <w:br/>
      </w:r>
      <w:r>
        <w:rPr>
          <w:rFonts w:cstheme="minorHAnsi"/>
          <w:color w:val="333333"/>
        </w:rPr>
        <w:br/>
      </w:r>
      <w:r w:rsidRPr="00A21028">
        <w:rPr>
          <w:rFonts w:cstheme="minorHAnsi"/>
          <w:color w:val="333333"/>
        </w:rPr>
        <w:t xml:space="preserve">There is no point in having free at the point of access healthcare if it is not available. Ease of access should be a clear aim of the NHS, otherwise vulnerable, non-articulate, and disadvantaged people </w:t>
      </w:r>
      <w:proofErr w:type="gramStart"/>
      <w:r w:rsidRPr="00A21028">
        <w:rPr>
          <w:rFonts w:cstheme="minorHAnsi"/>
          <w:color w:val="333333"/>
        </w:rPr>
        <w:t>will</w:t>
      </w:r>
      <w:proofErr w:type="gramEnd"/>
      <w:r w:rsidRPr="00A21028">
        <w:rPr>
          <w:rFonts w:cstheme="minorHAnsi"/>
          <w:color w:val="333333"/>
        </w:rPr>
        <w:t xml:space="preserve"> continue to die unnecessarily.</w:t>
      </w:r>
      <w:r>
        <w:rPr>
          <w:rFonts w:cstheme="minorHAnsi"/>
          <w:color w:val="333333"/>
        </w:rPr>
        <w:br/>
      </w:r>
      <w:hyperlink r:id="rId32" w:history="1">
        <w:r w:rsidRPr="000A4792">
          <w:rPr>
            <w:rStyle w:val="Hyperlink"/>
            <w:rFonts w:cstheme="minorHAnsi"/>
          </w:rPr>
          <w:t>https://www.bmj.com/content/378/bmj.o1941</w:t>
        </w:r>
      </w:hyperlink>
    </w:p>
    <w:p w:rsidR="00834589" w:rsidRDefault="00834589" w:rsidP="0024067F">
      <w:pPr>
        <w:spacing w:before="200"/>
        <w:rPr>
          <w:rFonts w:eastAsiaTheme="minorEastAsia"/>
        </w:rPr>
      </w:pPr>
    </w:p>
    <w:p w:rsidR="00F66338" w:rsidRDefault="00F66338" w:rsidP="00F66338">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F66338">
        <w:rPr>
          <w:rFonts w:eastAsiaTheme="minorEastAsia"/>
          <w:caps/>
          <w:spacing w:val="15"/>
        </w:rPr>
        <w:t>Surge Mechanical Ventilation for the COVID-19 Surge and Future Pandemics—Time to Reframe the Strategy</w:t>
      </w:r>
    </w:p>
    <w:p w:rsidR="00F66338" w:rsidRPr="00F66338" w:rsidRDefault="00F66338" w:rsidP="00F66338">
      <w:pPr>
        <w:pBdr>
          <w:top w:val="single" w:sz="6" w:space="2" w:color="D4802C"/>
          <w:left w:val="single" w:sz="6" w:space="2" w:color="D4802C"/>
        </w:pBdr>
        <w:spacing w:before="300"/>
        <w:outlineLvl w:val="2"/>
        <w:rPr>
          <w:rFonts w:eastAsiaTheme="minorEastAsia"/>
        </w:rPr>
      </w:pPr>
      <w:r>
        <w:rPr>
          <w:rFonts w:eastAsiaTheme="minorEastAsia"/>
          <w:caps/>
          <w:spacing w:val="15"/>
        </w:rPr>
        <w:t>JAMA | 2</w:t>
      </w:r>
      <w:r w:rsidRPr="00F66338">
        <w:rPr>
          <w:rFonts w:eastAsiaTheme="minorEastAsia"/>
          <w:caps/>
          <w:spacing w:val="15"/>
          <w:vertAlign w:val="superscript"/>
        </w:rPr>
        <w:t>nd</w:t>
      </w:r>
      <w:r>
        <w:rPr>
          <w:rFonts w:eastAsiaTheme="minorEastAsia"/>
          <w:caps/>
          <w:spacing w:val="15"/>
        </w:rPr>
        <w:t xml:space="preserve"> august 2022</w:t>
      </w:r>
      <w:r>
        <w:rPr>
          <w:rFonts w:eastAsiaTheme="minorEastAsia"/>
          <w:caps/>
          <w:spacing w:val="15"/>
        </w:rPr>
        <w:br/>
      </w:r>
      <w:r>
        <w:rPr>
          <w:rFonts w:eastAsiaTheme="minorEastAsia"/>
        </w:rPr>
        <w:br/>
        <w:t>…</w:t>
      </w:r>
      <w:r w:rsidRPr="00F66338">
        <w:rPr>
          <w:rFonts w:eastAsiaTheme="minorEastAsia"/>
        </w:rPr>
        <w:t xml:space="preserve">Although we want to inform preparedness based on historical lessons, we must be cautious to assume that all lessons from COVID-19 will be applicable to future outbreaks. During the SARS-1 epidemic, transmission was largely from symptomatic persons; community transmission was limited, and risk was highest in acute care medical settings, because contagiousness generally increased with severity of illness. Intubation was a high-risk procedure, so early intubation </w:t>
      </w:r>
      <w:proofErr w:type="gramStart"/>
      <w:r w:rsidRPr="00F66338">
        <w:rPr>
          <w:rFonts w:eastAsiaTheme="minorEastAsia"/>
        </w:rPr>
        <w:t>was used</w:t>
      </w:r>
      <w:proofErr w:type="gramEnd"/>
      <w:r w:rsidRPr="00F66338">
        <w:rPr>
          <w:rFonts w:eastAsiaTheme="minorEastAsia"/>
        </w:rPr>
        <w:t xml:space="preserve"> to reduce the need for emergent intubations and thus ensure a safe and choreographed environment of care. A similar strategy </w:t>
      </w:r>
      <w:proofErr w:type="gramStart"/>
      <w:r w:rsidRPr="00F66338">
        <w:rPr>
          <w:rFonts w:eastAsiaTheme="minorEastAsia"/>
        </w:rPr>
        <w:t>was considered</w:t>
      </w:r>
      <w:proofErr w:type="gramEnd"/>
      <w:r w:rsidRPr="00F66338">
        <w:rPr>
          <w:rFonts w:eastAsiaTheme="minorEastAsia"/>
        </w:rPr>
        <w:t xml:space="preserve"> during the initial COVID-19 surge, but this strategy was quickly abandoned because a subset of use of </w:t>
      </w:r>
      <w:proofErr w:type="spellStart"/>
      <w:r w:rsidRPr="00F66338">
        <w:rPr>
          <w:rFonts w:eastAsiaTheme="minorEastAsia"/>
        </w:rPr>
        <w:t>noninvasive</w:t>
      </w:r>
      <w:proofErr w:type="spellEnd"/>
      <w:r w:rsidRPr="00F66338">
        <w:rPr>
          <w:rFonts w:eastAsiaTheme="minorEastAsia"/>
        </w:rPr>
        <w:t xml:space="preserve"> oxygenation delivery coupled with self-</w:t>
      </w:r>
      <w:proofErr w:type="spellStart"/>
      <w:r w:rsidRPr="00F66338">
        <w:rPr>
          <w:rFonts w:eastAsiaTheme="minorEastAsia"/>
        </w:rPr>
        <w:t>proning</w:t>
      </w:r>
      <w:proofErr w:type="spellEnd"/>
      <w:r w:rsidRPr="00F66338">
        <w:rPr>
          <w:rFonts w:eastAsiaTheme="minorEastAsia"/>
        </w:rPr>
        <w:t xml:space="preserve"> allowed many patients with COVID-19 to avoid intubation and mechanical ventilation. These efforts almost certainly reduced the demand for additional mechanical ventilators; however, lessons from this specific virus on the demand for mechanical ventilators </w:t>
      </w:r>
      <w:proofErr w:type="gramStart"/>
      <w:r w:rsidRPr="00F66338">
        <w:rPr>
          <w:rFonts w:eastAsiaTheme="minorEastAsia"/>
        </w:rPr>
        <w:t>should be applied</w:t>
      </w:r>
      <w:proofErr w:type="gramEnd"/>
      <w:r w:rsidRPr="00F66338">
        <w:rPr>
          <w:rFonts w:eastAsiaTheme="minorEastAsia"/>
        </w:rPr>
        <w:t xml:space="preserve"> cautiously to future outbreaks.</w:t>
      </w:r>
    </w:p>
    <w:p w:rsidR="00F66338" w:rsidRPr="004B283A" w:rsidRDefault="00F66338" w:rsidP="00F66338">
      <w:pPr>
        <w:pBdr>
          <w:top w:val="single" w:sz="6" w:space="2" w:color="D4802C"/>
          <w:left w:val="single" w:sz="6" w:space="2" w:color="D4802C"/>
        </w:pBdr>
        <w:spacing w:before="300"/>
        <w:outlineLvl w:val="2"/>
        <w:rPr>
          <w:rFonts w:eastAsiaTheme="minorEastAsia"/>
        </w:rPr>
      </w:pPr>
      <w:r w:rsidRPr="00F66338">
        <w:rPr>
          <w:rFonts w:eastAsiaTheme="minorEastAsia"/>
        </w:rPr>
        <w:t xml:space="preserve">We witnessed and benefited from many rapid and strategic scientific advancements during the COVID-19 pandemic, including the development and distribution of therapeutics and vaccines. The US government ordered nearly 200 000 additional ventilators of varying functionality.6 </w:t>
      </w:r>
      <w:proofErr w:type="gramStart"/>
      <w:r w:rsidRPr="00F66338">
        <w:rPr>
          <w:rFonts w:eastAsiaTheme="minorEastAsia"/>
        </w:rPr>
        <w:t>The</w:t>
      </w:r>
      <w:proofErr w:type="gramEnd"/>
      <w:r w:rsidRPr="00F66338">
        <w:rPr>
          <w:rFonts w:eastAsiaTheme="minorEastAsia"/>
        </w:rPr>
        <w:t xml:space="preserve"> deployment and use of this varied equipment seems unlikely to have the intended benefit because much of the investment is for procurement rather than development of pragmatic strategies to provide meaningful care for a surge of patients with critical illness. Investment for mass respiratory failure can be justified, but it should have less attention on the widget and more focus on implementable processes and innovations </w:t>
      </w:r>
      <w:proofErr w:type="gramStart"/>
      <w:r w:rsidRPr="00F66338">
        <w:rPr>
          <w:rFonts w:eastAsiaTheme="minorEastAsia"/>
        </w:rPr>
        <w:t>to safely provide</w:t>
      </w:r>
      <w:proofErr w:type="gramEnd"/>
      <w:r w:rsidRPr="00F66338">
        <w:rPr>
          <w:rFonts w:eastAsiaTheme="minorEastAsia"/>
        </w:rPr>
        <w:t xml:space="preserve"> meaningful surge critical care for optimal patient outcome.</w:t>
      </w:r>
      <w:r>
        <w:rPr>
          <w:rFonts w:eastAsiaTheme="minorEastAsia"/>
        </w:rPr>
        <w:br/>
      </w:r>
      <w:hyperlink r:id="rId33" w:history="1">
        <w:r w:rsidRPr="00D1166A">
          <w:rPr>
            <w:rStyle w:val="Hyperlink"/>
            <w:rFonts w:eastAsiaTheme="minorEastAsia"/>
          </w:rPr>
          <w:t>https://jamanetwork.com/journals/jamanetworkopen/fullarticle/2794867</w:t>
        </w:r>
      </w:hyperlink>
      <w:r>
        <w:rPr>
          <w:rFonts w:eastAsiaTheme="minorEastAsia"/>
        </w:rPr>
        <w:t xml:space="preserve"> </w:t>
      </w:r>
    </w:p>
    <w:p w:rsidR="00F66338" w:rsidRDefault="00F66338" w:rsidP="0024067F">
      <w:pPr>
        <w:spacing w:before="200"/>
        <w:rPr>
          <w:rFonts w:eastAsiaTheme="minorEastAsia"/>
        </w:rPr>
      </w:pPr>
    </w:p>
    <w:p w:rsidR="007B6F1B" w:rsidRDefault="007B6F1B" w:rsidP="00671D5A">
      <w:pPr>
        <w:pBdr>
          <w:top w:val="single" w:sz="6" w:space="2" w:color="D4802C"/>
          <w:left w:val="single" w:sz="6" w:space="2" w:color="D4802C"/>
        </w:pBdr>
        <w:spacing w:before="300"/>
        <w:outlineLvl w:val="2"/>
        <w:rPr>
          <w:rFonts w:eastAsiaTheme="minorEastAsia"/>
          <w:caps/>
          <w:spacing w:val="15"/>
        </w:rPr>
      </w:pPr>
      <w:bookmarkStart w:id="5" w:name="Management"/>
      <w:bookmarkStart w:id="6" w:name="Workforce"/>
      <w:bookmarkEnd w:id="5"/>
      <w:bookmarkEnd w:id="6"/>
      <w:r>
        <w:rPr>
          <w:rFonts w:eastAsiaTheme="minorEastAsia"/>
          <w:b/>
          <w:caps/>
          <w:spacing w:val="15"/>
        </w:rPr>
        <w:t>t</w:t>
      </w:r>
      <w:r w:rsidRPr="008B4670">
        <w:rPr>
          <w:rFonts w:eastAsiaTheme="minorEastAsia"/>
          <w:b/>
          <w:caps/>
          <w:spacing w:val="15"/>
        </w:rPr>
        <w:t>itle:</w:t>
      </w:r>
      <w:r>
        <w:rPr>
          <w:rFonts w:eastAsiaTheme="minorEastAsia"/>
          <w:caps/>
          <w:spacing w:val="15"/>
        </w:rPr>
        <w:t xml:space="preserve"> </w:t>
      </w:r>
      <w:r w:rsidR="00707E70" w:rsidRPr="00707E70">
        <w:rPr>
          <w:rFonts w:eastAsiaTheme="minorEastAsia"/>
          <w:caps/>
          <w:spacing w:val="15"/>
        </w:rPr>
        <w:t>Update On Covid-19 Public Inquiry</w:t>
      </w:r>
    </w:p>
    <w:p w:rsidR="002A627D" w:rsidRDefault="00707E70" w:rsidP="002A627D">
      <w:pPr>
        <w:pBdr>
          <w:top w:val="single" w:sz="6" w:space="2" w:color="D4802C"/>
          <w:left w:val="single" w:sz="6" w:space="2" w:color="D4802C"/>
        </w:pBdr>
        <w:spacing w:before="300"/>
        <w:outlineLvl w:val="2"/>
      </w:pPr>
      <w:r>
        <w:rPr>
          <w:rFonts w:eastAsiaTheme="minorEastAsia"/>
          <w:caps/>
          <w:spacing w:val="15"/>
        </w:rPr>
        <w:t>NHS PROVIDERS</w:t>
      </w:r>
      <w:r w:rsidR="00110376">
        <w:rPr>
          <w:rFonts w:eastAsiaTheme="minorEastAsia"/>
          <w:caps/>
          <w:spacing w:val="15"/>
        </w:rPr>
        <w:t xml:space="preserve"> </w:t>
      </w:r>
      <w:r w:rsidR="00105D86">
        <w:rPr>
          <w:rFonts w:eastAsiaTheme="minorEastAsia"/>
          <w:caps/>
          <w:spacing w:val="15"/>
        </w:rPr>
        <w:t>|</w:t>
      </w:r>
      <w:r w:rsidR="00A21028">
        <w:rPr>
          <w:rFonts w:eastAsiaTheme="minorEastAsia"/>
          <w:caps/>
          <w:spacing w:val="15"/>
        </w:rPr>
        <w:t xml:space="preserve"> </w:t>
      </w:r>
      <w:r>
        <w:rPr>
          <w:rFonts w:eastAsiaTheme="minorEastAsia"/>
          <w:caps/>
          <w:spacing w:val="15"/>
        </w:rPr>
        <w:t>JULY</w:t>
      </w:r>
      <w:r w:rsidR="007B6F1B">
        <w:rPr>
          <w:rFonts w:eastAsiaTheme="minorEastAsia"/>
          <w:caps/>
          <w:spacing w:val="15"/>
        </w:rPr>
        <w:t xml:space="preserve"> 2022</w:t>
      </w:r>
      <w:r w:rsidR="007B6F1B">
        <w:rPr>
          <w:rFonts w:eastAsiaTheme="minorEastAsia"/>
          <w:caps/>
          <w:spacing w:val="15"/>
        </w:rPr>
        <w:br/>
      </w:r>
      <w:r w:rsidR="007B6F1B">
        <w:rPr>
          <w:rFonts w:cstheme="minorHAnsi"/>
          <w:color w:val="333333"/>
        </w:rPr>
        <w:br/>
      </w:r>
      <w:r w:rsidR="00A21028" w:rsidRPr="00A21028">
        <w:rPr>
          <w:rFonts w:cstheme="minorHAnsi"/>
          <w:color w:val="333333"/>
        </w:rPr>
        <w:t xml:space="preserve">Not only has the </w:t>
      </w:r>
      <w:proofErr w:type="spellStart"/>
      <w:r w:rsidR="00A21028" w:rsidRPr="00A21028">
        <w:rPr>
          <w:rFonts w:cstheme="minorHAnsi"/>
          <w:color w:val="333333"/>
        </w:rPr>
        <w:t>covid</w:t>
      </w:r>
      <w:proofErr w:type="spellEnd"/>
      <w:r w:rsidR="00A21028" w:rsidRPr="00A21028">
        <w:rPr>
          <w:rFonts w:cstheme="minorHAnsi"/>
          <w:color w:val="333333"/>
        </w:rPr>
        <w:t xml:space="preserve"> pandemic taken its toll on staff, the consequences fo</w:t>
      </w:r>
      <w:r w:rsidR="00A21028">
        <w:rPr>
          <w:rFonts w:cstheme="minorHAnsi"/>
          <w:color w:val="333333"/>
        </w:rPr>
        <w:t>r patients have also been dire.</w:t>
      </w:r>
      <w:r>
        <w:rPr>
          <w:rFonts w:cstheme="minorHAnsi"/>
          <w:color w:val="333333"/>
        </w:rPr>
        <w:br/>
      </w:r>
      <w:r w:rsidRPr="00707E70">
        <w:rPr>
          <w:rFonts w:cstheme="minorHAnsi"/>
          <w:color w:val="333333"/>
        </w:rPr>
        <w:t>On 21 July 2022, Baroness Hallett, chair of the UK Covid-19 Public Inquiry, officially launched the inquiry. This briefing provides an update on the inquiry including an update on the planned approach and timetable, dates for the first procedural and public hearings, and details of the modular structure of the inquiry.</w:t>
      </w:r>
      <w:r>
        <w:rPr>
          <w:rFonts w:cstheme="minorHAnsi"/>
          <w:color w:val="333333"/>
        </w:rPr>
        <w:br/>
      </w:r>
      <w:hyperlink r:id="rId34" w:history="1">
        <w:r w:rsidRPr="000A4792">
          <w:rPr>
            <w:rStyle w:val="Hyperlink"/>
            <w:rFonts w:cstheme="minorHAnsi"/>
          </w:rPr>
          <w:t>https://nhsproviders.org/media/693936/members-briefing-update-on-covid-inquiry-21-july-2022.pdf</w:t>
        </w:r>
      </w:hyperlink>
      <w:r>
        <w:rPr>
          <w:rFonts w:cstheme="minorHAnsi"/>
          <w:color w:val="333333"/>
        </w:rPr>
        <w:t xml:space="preserve"> </w:t>
      </w:r>
    </w:p>
    <w:p w:rsidR="002A627D" w:rsidRDefault="002A627D"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631BA3" w:rsidRPr="004B283A" w:rsidRDefault="00631BA3" w:rsidP="00631BA3">
      <w:pPr>
        <w:pBdr>
          <w:top w:val="single" w:sz="6" w:space="2" w:color="D4802C"/>
          <w:left w:val="single" w:sz="6" w:space="2" w:color="D4802C"/>
        </w:pBdr>
        <w:spacing w:before="300"/>
        <w:outlineLvl w:val="2"/>
        <w:rPr>
          <w:rFonts w:eastAsiaTheme="minorEastAsi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631BA3">
        <w:rPr>
          <w:rFonts w:eastAsiaTheme="minorEastAsia"/>
          <w:caps/>
          <w:spacing w:val="15"/>
        </w:rPr>
        <w:t>Challenges of data sharing in European Covid-19 projects: A learning opportunity for advancing pandemic preparedness and response</w:t>
      </w:r>
      <w:r>
        <w:rPr>
          <w:rFonts w:eastAsiaTheme="minorEastAsia"/>
          <w:caps/>
          <w:spacing w:val="15"/>
        </w:rPr>
        <w:br/>
      </w:r>
      <w:r>
        <w:rPr>
          <w:rFonts w:eastAsiaTheme="minorEastAsia"/>
          <w:caps/>
          <w:spacing w:val="15"/>
        </w:rPr>
        <w:br/>
        <w:t>the lancet regional health europe| oct 2022</w:t>
      </w:r>
      <w:r>
        <w:rPr>
          <w:rFonts w:eastAsiaTheme="minorEastAsia"/>
          <w:caps/>
          <w:spacing w:val="15"/>
        </w:rPr>
        <w:br/>
      </w:r>
      <w:r>
        <w:rPr>
          <w:rFonts w:eastAsiaTheme="minorEastAsia"/>
          <w:caps/>
          <w:spacing w:val="15"/>
        </w:rPr>
        <w:br/>
      </w:r>
      <w:r w:rsidRPr="00631BA3">
        <w:rPr>
          <w:rFonts w:eastAsiaTheme="minorEastAsia"/>
        </w:rPr>
        <w:t xml:space="preserve">The COVID-19 pandemic saw a massive investment into collaborative research projects with a focus on producing data to support public health decisions. We relay our direct experience of four projects funded under the Horizon2020 programme, namely </w:t>
      </w:r>
      <w:proofErr w:type="spellStart"/>
      <w:r w:rsidRPr="00631BA3">
        <w:rPr>
          <w:rFonts w:eastAsiaTheme="minorEastAsia"/>
        </w:rPr>
        <w:t>ReCoDID</w:t>
      </w:r>
      <w:proofErr w:type="spellEnd"/>
      <w:r w:rsidRPr="00631BA3">
        <w:rPr>
          <w:rFonts w:eastAsiaTheme="minorEastAsia"/>
        </w:rPr>
        <w:t xml:space="preserve">, ORCHESTRA, </w:t>
      </w:r>
      <w:proofErr w:type="spellStart"/>
      <w:r w:rsidRPr="00631BA3">
        <w:rPr>
          <w:rFonts w:eastAsiaTheme="minorEastAsia"/>
        </w:rPr>
        <w:t>unCoVer</w:t>
      </w:r>
      <w:proofErr w:type="spellEnd"/>
      <w:r w:rsidRPr="00631BA3">
        <w:rPr>
          <w:rFonts w:eastAsiaTheme="minorEastAsia"/>
        </w:rPr>
        <w:t xml:space="preserve"> and SYNCHROS. The projects provide insight into the complexities of sharing patient level data from observational cohorts. We focus on compliance with the General Data Protection Regulation (GDPR) and ethics approvals when sharing data across national borders. We discuss procedures for data mapping; submission of new international codes to standards organisation; federated approach</w:t>
      </w:r>
      <w:proofErr w:type="gramStart"/>
      <w:r w:rsidRPr="00631BA3">
        <w:rPr>
          <w:rFonts w:eastAsiaTheme="minorEastAsia"/>
        </w:rPr>
        <w:t>;</w:t>
      </w:r>
      <w:proofErr w:type="gramEnd"/>
      <w:r w:rsidRPr="00631BA3">
        <w:rPr>
          <w:rFonts w:eastAsiaTheme="minorEastAsia"/>
        </w:rPr>
        <w:t xml:space="preserve"> and centralised data curation. Finally, we put forward recommendations for the development of guidelines for the application of GDPR in case of major public health threats; mandatory standards for data collection in funding frameworks; training and capacity building for data owners; cataloguing of international use of metadata standards; and dedicated funding for identified critical areas.</w:t>
      </w:r>
      <w:r>
        <w:rPr>
          <w:rFonts w:eastAsiaTheme="minorEastAsia"/>
        </w:rPr>
        <w:br/>
      </w:r>
      <w:hyperlink r:id="rId35" w:history="1">
        <w:r w:rsidRPr="00D1166A">
          <w:rPr>
            <w:rStyle w:val="Hyperlink"/>
            <w:rFonts w:eastAsiaTheme="minorEastAsia"/>
          </w:rPr>
          <w:t>https://www.thelancet.com/journals/lanepe/article/PIIS2666-7762(22)00163-6/fulltext</w:t>
        </w:r>
      </w:hyperlink>
      <w:r>
        <w:rPr>
          <w:rFonts w:eastAsiaTheme="minorEastAsia"/>
        </w:rPr>
        <w:t xml:space="preserve"> </w:t>
      </w:r>
    </w:p>
    <w:p w:rsidR="002A627D" w:rsidRDefault="002A627D"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897102" w:rsidRDefault="00897102"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537022" w:rsidRPr="00627D72" w:rsidRDefault="00537022" w:rsidP="00537022">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7" w:name="mentalhealth"/>
      <w:bookmarkStart w:id="8" w:name="_GoBack"/>
      <w:bookmarkEnd w:id="7"/>
      <w:bookmarkEnd w:id="8"/>
      <w:r>
        <w:rPr>
          <w:rFonts w:ascii="Dotum" w:eastAsiaTheme="minorEastAsia" w:hAnsi="Dotum"/>
          <w:b/>
          <w:bCs/>
          <w:caps/>
          <w:color w:val="FFFFFF" w:themeColor="background1"/>
          <w:spacing w:val="15"/>
        </w:rPr>
        <w:t>mental health</w:t>
      </w:r>
    </w:p>
    <w:p w:rsidR="00537022" w:rsidRDefault="00537022" w:rsidP="00537022">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260BD1" w:rsidRPr="00260BD1">
        <w:rPr>
          <w:rFonts w:eastAsiaTheme="minorEastAsia"/>
          <w:caps/>
          <w:spacing w:val="15"/>
        </w:rPr>
        <w:t>The Parallel Pandemic Covid-19 And Mental Health</w:t>
      </w:r>
    </w:p>
    <w:p w:rsidR="00537022" w:rsidRDefault="00260BD1" w:rsidP="00537022">
      <w:pPr>
        <w:pBdr>
          <w:top w:val="single" w:sz="6" w:space="2" w:color="D4802C"/>
          <w:left w:val="single" w:sz="6" w:space="2" w:color="D4802C"/>
        </w:pBdr>
        <w:spacing w:before="300"/>
        <w:outlineLvl w:val="2"/>
      </w:pPr>
      <w:proofErr w:type="gramStart"/>
      <w:r w:rsidRPr="00260BD1">
        <w:rPr>
          <w:rFonts w:eastAsiaTheme="minorEastAsia"/>
          <w:caps/>
          <w:spacing w:val="15"/>
        </w:rPr>
        <w:t xml:space="preserve">Northern Health Science Alliance (NHSA) </w:t>
      </w:r>
      <w:r w:rsidR="00897102">
        <w:rPr>
          <w:rFonts w:eastAsiaTheme="minorEastAsia"/>
          <w:caps/>
          <w:spacing w:val="15"/>
        </w:rPr>
        <w:t xml:space="preserve">| </w:t>
      </w:r>
      <w:r w:rsidR="00537022">
        <w:rPr>
          <w:rFonts w:eastAsiaTheme="minorEastAsia"/>
          <w:caps/>
          <w:spacing w:val="15"/>
        </w:rPr>
        <w:t>july 2022</w:t>
      </w:r>
      <w:r w:rsidR="00537022">
        <w:rPr>
          <w:rFonts w:eastAsiaTheme="minorEastAsia"/>
          <w:caps/>
          <w:spacing w:val="15"/>
        </w:rPr>
        <w:br/>
      </w:r>
      <w:r w:rsidR="00537022">
        <w:br/>
        <w:t>…</w:t>
      </w:r>
      <w:r w:rsidR="00537022" w:rsidRPr="00537022">
        <w:t xml:space="preserve">We found a substantial increase in the number of girls diagnosed with eating disorders in Norway </w:t>
      </w:r>
      <w:r>
        <w:br/>
      </w:r>
      <w:r w:rsidRPr="00260BD1">
        <w:t>This report, produced together with the northern National Institute for Health and Care Research Applied Research Collaborations (NIHR ARCs), shows that a parallel pandemic of mental ill health has hit the North of England with a £2bn cost to the country at the same time as the Covid-19 pandemic.</w:t>
      </w:r>
      <w:proofErr w:type="gramEnd"/>
      <w:r w:rsidRPr="00260BD1">
        <w:t xml:space="preserve"> Mental health in England </w:t>
      </w:r>
      <w:proofErr w:type="gramStart"/>
      <w:r w:rsidRPr="00260BD1">
        <w:t>was hit</w:t>
      </w:r>
      <w:proofErr w:type="gramEnd"/>
      <w:r w:rsidRPr="00260BD1">
        <w:t xml:space="preserve"> badly over the course of the Covid-19 pandemic. </w:t>
      </w:r>
      <w:proofErr w:type="gramStart"/>
      <w:r w:rsidRPr="00260BD1">
        <w:t>But</w:t>
      </w:r>
      <w:proofErr w:type="gramEnd"/>
      <w:r w:rsidRPr="00260BD1">
        <w:t xml:space="preserve"> people in the North performed significantly worse in their mental health outcomes compared to those in the rest of the country.</w:t>
      </w:r>
      <w:r>
        <w:br/>
      </w:r>
      <w:hyperlink r:id="rId36" w:history="1">
        <w:r w:rsidRPr="000A4792">
          <w:rPr>
            <w:rStyle w:val="Hyperlink"/>
          </w:rPr>
          <w:t>https://www.thenhsa.co.uk/app/uploads/2022/07/NHSA-MENTAL-HEALTH-REPORT.pdf</w:t>
        </w:r>
      </w:hyperlink>
      <w:r>
        <w:t xml:space="preserve"> </w:t>
      </w:r>
    </w:p>
    <w:p w:rsidR="00537022" w:rsidRDefault="00537022" w:rsidP="00537022">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424435" w:rsidRPr="00627D72" w:rsidRDefault="00424435" w:rsidP="00424435">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9" w:name="Public"/>
      <w:bookmarkEnd w:id="9"/>
      <w:r>
        <w:rPr>
          <w:rFonts w:ascii="Dotum" w:eastAsiaTheme="minorEastAsia" w:hAnsi="Dotum"/>
          <w:b/>
          <w:bCs/>
          <w:caps/>
          <w:color w:val="FFFFFF" w:themeColor="background1"/>
          <w:spacing w:val="15"/>
        </w:rPr>
        <w:t>public health</w:t>
      </w:r>
      <w:r w:rsidR="00A87CA4">
        <w:rPr>
          <w:rFonts w:ascii="Dotum" w:eastAsiaTheme="minorEastAsia" w:hAnsi="Dotum"/>
          <w:b/>
          <w:bCs/>
          <w:caps/>
          <w:color w:val="FFFFFF" w:themeColor="background1"/>
          <w:spacing w:val="15"/>
        </w:rPr>
        <w:t xml:space="preserve"> &amp; health inequalities</w:t>
      </w:r>
    </w:p>
    <w:p w:rsidR="003E3462" w:rsidRDefault="003E3462" w:rsidP="003E3462">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E048C7" w:rsidRPr="00E048C7">
        <w:rPr>
          <w:rFonts w:eastAsiaTheme="minorEastAsia"/>
          <w:caps/>
          <w:spacing w:val="15"/>
        </w:rPr>
        <w:t>The Impact Of The Pandemic On Population Health And Health Inequalities</w:t>
      </w:r>
    </w:p>
    <w:p w:rsidR="003E3462" w:rsidRDefault="00E048C7" w:rsidP="002F6936">
      <w:pPr>
        <w:pBdr>
          <w:top w:val="single" w:sz="6" w:space="2" w:color="D4802C"/>
          <w:left w:val="single" w:sz="6" w:space="2" w:color="D4802C"/>
        </w:pBdr>
        <w:spacing w:before="300"/>
        <w:outlineLvl w:val="2"/>
      </w:pPr>
      <w:r>
        <w:rPr>
          <w:rFonts w:eastAsiaTheme="minorEastAsia"/>
          <w:caps/>
          <w:spacing w:val="15"/>
        </w:rPr>
        <w:t>BMA| 28</w:t>
      </w:r>
      <w:r w:rsidR="003E3462" w:rsidRPr="003E3462">
        <w:rPr>
          <w:rFonts w:eastAsiaTheme="minorEastAsia"/>
          <w:caps/>
          <w:spacing w:val="15"/>
          <w:vertAlign w:val="superscript"/>
        </w:rPr>
        <w:t>th</w:t>
      </w:r>
      <w:r w:rsidR="003E3462">
        <w:rPr>
          <w:rFonts w:eastAsiaTheme="minorEastAsia"/>
          <w:caps/>
          <w:spacing w:val="15"/>
        </w:rPr>
        <w:t xml:space="preserve"> </w:t>
      </w:r>
      <w:proofErr w:type="gramStart"/>
      <w:r w:rsidR="003E3462">
        <w:rPr>
          <w:rFonts w:eastAsiaTheme="minorEastAsia"/>
          <w:caps/>
          <w:spacing w:val="15"/>
        </w:rPr>
        <w:t>july  2022</w:t>
      </w:r>
      <w:proofErr w:type="gramEnd"/>
      <w:r w:rsidR="003E3462">
        <w:rPr>
          <w:rFonts w:eastAsiaTheme="minorEastAsia"/>
          <w:caps/>
          <w:spacing w:val="15"/>
        </w:rPr>
        <w:br/>
      </w:r>
      <w:r w:rsidR="003E3462">
        <w:br/>
      </w:r>
      <w:r w:rsidRPr="00E048C7">
        <w:t xml:space="preserve">This report looks at the impact of the pandemic on population health and health inequalities in the UK. It discusses how the pandemic has affected the nation’s physical and mental health, as well as social determinants of health such as education and employment. The report aims to pay particular attention to </w:t>
      </w:r>
      <w:proofErr w:type="gramStart"/>
      <w:r w:rsidRPr="00E048C7">
        <w:t>inequalities and how these pandemic effects were distributed</w:t>
      </w:r>
      <w:proofErr w:type="gramEnd"/>
      <w:r w:rsidRPr="00E048C7">
        <w:t xml:space="preserve">. It also looks at the positive lessons that </w:t>
      </w:r>
      <w:proofErr w:type="gramStart"/>
      <w:r w:rsidRPr="00E048C7">
        <w:t>can be learned</w:t>
      </w:r>
      <w:proofErr w:type="gramEnd"/>
      <w:r w:rsidRPr="00E048C7">
        <w:t xml:space="preserve"> from the vaccine rollout and efforts to tackle homelessness</w:t>
      </w:r>
      <w:r>
        <w:t>…</w:t>
      </w:r>
      <w:r>
        <w:br/>
      </w:r>
      <w:hyperlink r:id="rId37" w:history="1">
        <w:r w:rsidRPr="000A4792">
          <w:rPr>
            <w:rStyle w:val="Hyperlink"/>
          </w:rPr>
          <w:t>https://www.bma.org.uk/media/5981/bma-covid-review-report-5_28-july-2022.pdf</w:t>
        </w:r>
      </w:hyperlink>
      <w:r>
        <w:t xml:space="preserve"> </w:t>
      </w:r>
    </w:p>
    <w:p w:rsidR="003E3462" w:rsidRDefault="003E3462" w:rsidP="007D0044">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260948" w:rsidRDefault="00260948" w:rsidP="00260BD1">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260BD1" w:rsidRPr="00260BD1">
        <w:rPr>
          <w:rFonts w:eastAsiaTheme="minorEastAsia"/>
          <w:caps/>
          <w:spacing w:val="15"/>
        </w:rPr>
        <w:t>The public health response by UK governments to COVID-19</w:t>
      </w:r>
    </w:p>
    <w:p w:rsidR="00260948" w:rsidRDefault="00260BD1" w:rsidP="00260BD1">
      <w:pPr>
        <w:pBdr>
          <w:top w:val="single" w:sz="6" w:space="2" w:color="D4802C"/>
          <w:left w:val="single" w:sz="6" w:space="2" w:color="D4802C"/>
        </w:pBdr>
        <w:spacing w:before="300"/>
        <w:outlineLvl w:val="2"/>
      </w:pPr>
      <w:r w:rsidRPr="00260BD1">
        <w:rPr>
          <w:rFonts w:eastAsiaTheme="minorEastAsia"/>
          <w:caps/>
          <w:spacing w:val="15"/>
        </w:rPr>
        <w:t>BMA Covid Review 4</w:t>
      </w:r>
      <w:r>
        <w:rPr>
          <w:rFonts w:eastAsiaTheme="minorEastAsia"/>
          <w:caps/>
          <w:spacing w:val="15"/>
        </w:rPr>
        <w:t xml:space="preserve"> |</w:t>
      </w:r>
      <w:r w:rsidR="00260948">
        <w:rPr>
          <w:rFonts w:eastAsiaTheme="minorEastAsia"/>
          <w:caps/>
          <w:spacing w:val="15"/>
        </w:rPr>
        <w:t xml:space="preserve"> july 2022</w:t>
      </w:r>
      <w:r w:rsidR="00260948">
        <w:rPr>
          <w:rFonts w:eastAsiaTheme="minorEastAsia"/>
          <w:caps/>
          <w:spacing w:val="15"/>
        </w:rPr>
        <w:br/>
      </w:r>
      <w:r w:rsidR="00260948">
        <w:br/>
      </w:r>
      <w:r>
        <w:t xml:space="preserve">How effectively did the UK governments manage their public </w:t>
      </w:r>
      <w:proofErr w:type="gramStart"/>
      <w:r>
        <w:t>health  responses</w:t>
      </w:r>
      <w:proofErr w:type="gramEnd"/>
      <w:r>
        <w:t xml:space="preserve"> to the COVID-19 pandemic? This question has been at the forefront of the debate surrounding the virus and its impact </w:t>
      </w:r>
      <w:proofErr w:type="gramStart"/>
      <w:r>
        <w:t>across  the</w:t>
      </w:r>
      <w:proofErr w:type="gramEnd"/>
      <w:r>
        <w:t xml:space="preserve"> country, with many now interrogating the decisions taken by the  governments of the United Kingdom, Northern Ireland, Scotland, and Wales. To help answer this question, in late 2021, the BMA conducted a call for evidence survey to set out the experience of the medical profession during the pandemic and to learn lessons for future pandemics. We found that widespread underfunding, coupled with poor decisions by governments, hindered the public health response, with the exception of the vaccination programme…</w:t>
      </w:r>
      <w:r>
        <w:br/>
      </w:r>
      <w:hyperlink r:id="rId38" w:history="1">
        <w:r w:rsidRPr="000A4792">
          <w:rPr>
            <w:rStyle w:val="Hyperlink"/>
          </w:rPr>
          <w:t>https://www.bma.org.uk/media/5980/bma-covid-review-report-4-28-july-2022.pdf</w:t>
        </w:r>
      </w:hyperlink>
      <w:r>
        <w:t xml:space="preserve"> </w:t>
      </w:r>
    </w:p>
    <w:p w:rsidR="00260948" w:rsidRDefault="00260948" w:rsidP="007D0044">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2F6936" w:rsidRDefault="00077A94" w:rsidP="00077A94">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Pr>
          <w:rFonts w:eastAsiaTheme="minorEastAsia"/>
          <w:caps/>
          <w:spacing w:val="15"/>
        </w:rPr>
        <w:t xml:space="preserve"> </w:t>
      </w:r>
      <w:r w:rsidR="00260BD1" w:rsidRPr="00260BD1">
        <w:rPr>
          <w:rFonts w:eastAsiaTheme="minorEastAsia"/>
          <w:caps/>
          <w:spacing w:val="15"/>
        </w:rPr>
        <w:t>How Can NHS Anchors Support Communities To Create Health: Learning From The Community Response To Covid-19</w:t>
      </w:r>
    </w:p>
    <w:p w:rsidR="00077A94" w:rsidRPr="00E9252F" w:rsidRDefault="00260BD1" w:rsidP="002F6936">
      <w:pPr>
        <w:pBdr>
          <w:top w:val="single" w:sz="6" w:space="2" w:color="D4802C"/>
          <w:left w:val="single" w:sz="6" w:space="2" w:color="D4802C"/>
        </w:pBdr>
        <w:spacing w:before="300"/>
        <w:outlineLvl w:val="2"/>
        <w:rPr>
          <w:rFonts w:cstheme="minorHAnsi"/>
          <w:color w:val="333333"/>
        </w:rPr>
      </w:pPr>
      <w:r w:rsidRPr="00260BD1">
        <w:rPr>
          <w:rFonts w:eastAsiaTheme="minorEastAsia"/>
          <w:caps/>
          <w:spacing w:val="15"/>
        </w:rPr>
        <w:t>Health Creation Alliance</w:t>
      </w:r>
      <w:r>
        <w:rPr>
          <w:rFonts w:eastAsiaTheme="minorEastAsia"/>
          <w:caps/>
          <w:spacing w:val="15"/>
        </w:rPr>
        <w:t>| 25</w:t>
      </w:r>
      <w:r w:rsidR="00077A94" w:rsidRPr="00E9252F">
        <w:rPr>
          <w:rFonts w:eastAsiaTheme="minorEastAsia"/>
          <w:caps/>
          <w:spacing w:val="15"/>
          <w:vertAlign w:val="superscript"/>
        </w:rPr>
        <w:t>th</w:t>
      </w:r>
      <w:r w:rsidR="00077A94">
        <w:rPr>
          <w:rFonts w:eastAsiaTheme="minorEastAsia"/>
          <w:caps/>
          <w:spacing w:val="15"/>
        </w:rPr>
        <w:t xml:space="preserve"> </w:t>
      </w:r>
      <w:proofErr w:type="gramStart"/>
      <w:r w:rsidR="00077A94">
        <w:rPr>
          <w:rFonts w:eastAsiaTheme="minorEastAsia"/>
          <w:caps/>
          <w:spacing w:val="15"/>
        </w:rPr>
        <w:t>july  2022</w:t>
      </w:r>
      <w:proofErr w:type="gramEnd"/>
      <w:r w:rsidR="00077A94">
        <w:rPr>
          <w:rFonts w:eastAsiaTheme="minorEastAsia"/>
          <w:caps/>
          <w:spacing w:val="15"/>
        </w:rPr>
        <w:br/>
      </w:r>
      <w:r w:rsidR="00077A94">
        <w:rPr>
          <w:rFonts w:cstheme="minorHAnsi"/>
          <w:color w:val="333333"/>
        </w:rPr>
        <w:br/>
      </w:r>
      <w:r w:rsidRPr="00260BD1">
        <w:rPr>
          <w:rFonts w:cstheme="minorHAnsi"/>
          <w:color w:val="333333"/>
        </w:rPr>
        <w:t>This report provides real-world insight into how NHS anchor institutions are working in partnership communities, capitalising on both their strengths to address health inequalities.</w:t>
      </w:r>
      <w:r>
        <w:rPr>
          <w:rFonts w:cstheme="minorHAnsi"/>
          <w:color w:val="333333"/>
        </w:rPr>
        <w:br/>
      </w:r>
      <w:hyperlink r:id="rId39" w:history="1">
        <w:r w:rsidRPr="000A4792">
          <w:rPr>
            <w:rStyle w:val="Hyperlink"/>
            <w:rFonts w:cstheme="minorHAnsi"/>
          </w:rPr>
          <w:t>https://thehealthcreationalliance.org/wp-content/uploads/2022/07/THCA-HALN-learning-from-community-response-to-COVID_19-FINAL.pdf</w:t>
        </w:r>
      </w:hyperlink>
      <w:r>
        <w:rPr>
          <w:rFonts w:cstheme="minorHAnsi"/>
          <w:color w:val="333333"/>
        </w:rPr>
        <w:t xml:space="preserve"> </w:t>
      </w:r>
    </w:p>
    <w:p w:rsidR="00077A94" w:rsidRDefault="00077A94" w:rsidP="007D0044">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897102" w:rsidRDefault="00897102" w:rsidP="00897102">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260BD1">
        <w:rPr>
          <w:rFonts w:eastAsiaTheme="minorEastAsia"/>
          <w:caps/>
          <w:spacing w:val="15"/>
        </w:rPr>
        <w:t>Patterns of Alcohol Consumption Among Individuals With Alcohol Use Disorder During the COVID-19 Pandemic and Lockdowns in Germany</w:t>
      </w:r>
    </w:p>
    <w:p w:rsidR="00897102" w:rsidRDefault="00897102" w:rsidP="00897102">
      <w:pPr>
        <w:pBdr>
          <w:top w:val="single" w:sz="6" w:space="2" w:color="D4802C"/>
          <w:left w:val="single" w:sz="6" w:space="2" w:color="D4802C"/>
        </w:pBdr>
        <w:spacing w:before="300"/>
        <w:outlineLvl w:val="2"/>
      </w:pPr>
      <w:r>
        <w:rPr>
          <w:rFonts w:eastAsiaTheme="minorEastAsia"/>
          <w:caps/>
          <w:spacing w:val="15"/>
        </w:rPr>
        <w:t>JAMA | 1</w:t>
      </w:r>
      <w:r w:rsidRPr="00260BD1">
        <w:rPr>
          <w:rFonts w:eastAsiaTheme="minorEastAsia"/>
          <w:caps/>
          <w:spacing w:val="15"/>
          <w:vertAlign w:val="superscript"/>
        </w:rPr>
        <w:t>st</w:t>
      </w:r>
      <w:r>
        <w:rPr>
          <w:rFonts w:eastAsiaTheme="minorEastAsia"/>
          <w:caps/>
          <w:spacing w:val="15"/>
        </w:rPr>
        <w:t xml:space="preserve"> </w:t>
      </w:r>
      <w:proofErr w:type="gramStart"/>
      <w:r>
        <w:rPr>
          <w:rFonts w:eastAsiaTheme="minorEastAsia"/>
          <w:caps/>
          <w:spacing w:val="15"/>
        </w:rPr>
        <w:t>AUGUST  2022</w:t>
      </w:r>
      <w:proofErr w:type="gramEnd"/>
      <w:r>
        <w:rPr>
          <w:rFonts w:eastAsiaTheme="minorEastAsia"/>
          <w:caps/>
          <w:spacing w:val="15"/>
        </w:rPr>
        <w:br/>
      </w:r>
      <w:r>
        <w:br/>
        <w:t>Question  Are COVID-19 lockdown measures associated with alcohol consumption (AC) and temporal patterns of AC?</w:t>
      </w:r>
    </w:p>
    <w:p w:rsidR="00897102" w:rsidRDefault="00897102" w:rsidP="00897102">
      <w:pPr>
        <w:pBdr>
          <w:top w:val="single" w:sz="6" w:space="2" w:color="D4802C"/>
          <w:left w:val="single" w:sz="6" w:space="2" w:color="D4802C"/>
        </w:pBdr>
        <w:spacing w:before="300"/>
        <w:outlineLvl w:val="2"/>
      </w:pPr>
      <w:proofErr w:type="gramStart"/>
      <w:r>
        <w:t>Findings  In this cohort study of 189 participants who met the criteria for alcohol use disorder (AUD), high-frequency AC tracking comprising 14 694 smartphone ratings revealed no immediate negative association of lockdown measures with overall AC. Independent of the lockdown, intention to control AC was associated with less AC; however, a difference between AC on weekends vs weekdays decreased during lockdown measures and in individuals with severe AUD.</w:t>
      </w:r>
      <w:proofErr w:type="gramEnd"/>
    </w:p>
    <w:p w:rsidR="00897102" w:rsidRDefault="00897102" w:rsidP="00897102">
      <w:pPr>
        <w:pBdr>
          <w:top w:val="single" w:sz="6" w:space="2" w:color="D4802C"/>
          <w:left w:val="single" w:sz="6" w:space="2" w:color="D4802C"/>
        </w:pBdr>
        <w:spacing w:before="300"/>
        <w:outlineLvl w:val="2"/>
        <w:rPr>
          <w:rFonts w:ascii="Helvetica" w:eastAsia="Times New Roman" w:hAnsi="Helvetica" w:cs="Times New Roman"/>
          <w:b/>
          <w:bCs/>
          <w:color w:val="333333"/>
          <w:kern w:val="36"/>
          <w:sz w:val="30"/>
          <w:szCs w:val="30"/>
          <w:lang w:eastAsia="en-GB"/>
        </w:rPr>
      </w:pPr>
      <w:r>
        <w:t>Meaning  Both holidays and weekly patterns were associated with drinking intention and lockdown measures, reflecting losing and regaining control over AC; these patterns may serve as targets for prevention and intervention of AUD.</w:t>
      </w:r>
      <w:r>
        <w:br/>
      </w:r>
      <w:hyperlink r:id="rId40" w:history="1">
        <w:r w:rsidRPr="000A4792">
          <w:rPr>
            <w:rStyle w:val="Hyperlink"/>
          </w:rPr>
          <w:t>https://jamanetwork.com/journals/jamanetworkopen/fullarticle/2794813</w:t>
        </w:r>
      </w:hyperlink>
      <w:r>
        <w:t xml:space="preserve"> </w:t>
      </w:r>
    </w:p>
    <w:p w:rsidR="00897102" w:rsidRDefault="00897102" w:rsidP="007D0044">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1150D5" w:rsidRDefault="001150D5" w:rsidP="007D0044">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467F9B" w:rsidRDefault="00467F9B" w:rsidP="00467F9B">
      <w:pPr>
        <w:pBdr>
          <w:top w:val="single" w:sz="6" w:space="2" w:color="D4802C"/>
          <w:left w:val="single" w:sz="6" w:space="2" w:color="D4802C"/>
        </w:pBdr>
        <w:spacing w:before="300"/>
        <w:outlineLvl w:val="2"/>
        <w:rPr>
          <w:rFonts w:eastAsiaTheme="minorEastAsia"/>
          <w:caps/>
          <w:spacing w:val="15"/>
        </w:rPr>
      </w:pPr>
      <w:bookmarkStart w:id="10" w:name="International"/>
      <w:bookmarkEnd w:id="10"/>
      <w:r>
        <w:rPr>
          <w:rFonts w:eastAsiaTheme="minorEastAsia"/>
          <w:b/>
          <w:caps/>
          <w:spacing w:val="15"/>
        </w:rPr>
        <w:t>t</w:t>
      </w:r>
      <w:r w:rsidRPr="008B4670">
        <w:rPr>
          <w:rFonts w:eastAsiaTheme="minorEastAsia"/>
          <w:b/>
          <w:caps/>
          <w:spacing w:val="15"/>
        </w:rPr>
        <w:t>itle:</w:t>
      </w:r>
      <w:r>
        <w:rPr>
          <w:rFonts w:eastAsiaTheme="minorEastAsia"/>
          <w:caps/>
          <w:spacing w:val="15"/>
        </w:rPr>
        <w:t xml:space="preserve"> </w:t>
      </w:r>
      <w:r w:rsidRPr="00467F9B">
        <w:rPr>
          <w:rFonts w:eastAsiaTheme="minorEastAsia"/>
          <w:caps/>
          <w:spacing w:val="15"/>
        </w:rPr>
        <w:t>Engaging And Supporting Marginalised Communities, Supporting Earlier Diagnosis Of Cancer, And Improving CVD Diagnosis And Prevention: Learning From The Community Response To Covid-19</w:t>
      </w:r>
    </w:p>
    <w:p w:rsidR="00467F9B" w:rsidRDefault="00467F9B" w:rsidP="00467F9B">
      <w:pPr>
        <w:pBdr>
          <w:top w:val="single" w:sz="6" w:space="2" w:color="D4802C"/>
          <w:left w:val="single" w:sz="6" w:space="2" w:color="D4802C"/>
        </w:pBdr>
        <w:spacing w:before="300"/>
        <w:outlineLvl w:val="2"/>
      </w:pPr>
      <w:r w:rsidRPr="00467F9B">
        <w:rPr>
          <w:rFonts w:eastAsiaTheme="minorEastAsia"/>
          <w:caps/>
          <w:spacing w:val="15"/>
        </w:rPr>
        <w:t xml:space="preserve">Health Creation Alliance </w:t>
      </w:r>
      <w:r>
        <w:rPr>
          <w:rFonts w:eastAsiaTheme="minorEastAsia"/>
          <w:caps/>
          <w:spacing w:val="15"/>
        </w:rPr>
        <w:t>| JULY 2022</w:t>
      </w:r>
      <w:r>
        <w:rPr>
          <w:rFonts w:eastAsiaTheme="minorEastAsia"/>
          <w:caps/>
          <w:spacing w:val="15"/>
        </w:rPr>
        <w:br/>
      </w:r>
      <w:r>
        <w:rPr>
          <w:rFonts w:cstheme="minorHAnsi"/>
          <w:color w:val="333333"/>
        </w:rPr>
        <w:br/>
      </w:r>
      <w:proofErr w:type="gramStart"/>
      <w:r w:rsidRPr="00467F9B">
        <w:rPr>
          <w:rFonts w:cstheme="minorHAnsi"/>
          <w:color w:val="333333"/>
        </w:rPr>
        <w:t>This</w:t>
      </w:r>
      <w:proofErr w:type="gramEnd"/>
      <w:r w:rsidRPr="00467F9B">
        <w:rPr>
          <w:rFonts w:cstheme="minorHAnsi"/>
          <w:color w:val="333333"/>
        </w:rPr>
        <w:t xml:space="preserve"> report focusses on real-world examples of how the NHS is collaborating with communities to meet their statutory obligations and addressing health inequalities.</w:t>
      </w:r>
      <w:r>
        <w:rPr>
          <w:rFonts w:cstheme="minorHAnsi"/>
          <w:color w:val="333333"/>
        </w:rPr>
        <w:br/>
      </w:r>
      <w:hyperlink r:id="rId41" w:history="1">
        <w:r w:rsidRPr="00467F9B">
          <w:rPr>
            <w:rStyle w:val="Hyperlink"/>
            <w:rFonts w:cstheme="minorHAnsi"/>
          </w:rPr>
          <w:t>Health Creation: How can Primary Care Networks succeed in reducing health inequalities? (thehealthcreationalliance.org)</w:t>
        </w:r>
      </w:hyperlink>
    </w:p>
    <w:p w:rsidR="00FB6887" w:rsidRDefault="00FB6887" w:rsidP="007D0044">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131E2A" w:rsidRDefault="00131E2A" w:rsidP="007D0044">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196FBF" w:rsidRDefault="00196FBF">
      <w:bookmarkStart w:id="11" w:name="Inequalities"/>
      <w:bookmarkEnd w:id="11"/>
    </w:p>
    <w:p w:rsidR="00930E75" w:rsidRDefault="00420EC3">
      <w:r>
        <w:rPr>
          <w:noProof/>
          <w:lang w:eastAsia="en-GB"/>
        </w:rPr>
        <mc:AlternateContent>
          <mc:Choice Requires="wps">
            <w:drawing>
              <wp:anchor distT="0" distB="0" distL="114300" distR="114300" simplePos="0" relativeHeight="251659264" behindDoc="0" locked="0" layoutInCell="1" allowOverlap="1" wp14:anchorId="36EFB5D5" wp14:editId="251F6EC4">
                <wp:simplePos x="0" y="0"/>
                <wp:positionH relativeFrom="column">
                  <wp:posOffset>-2038350</wp:posOffset>
                </wp:positionH>
                <wp:positionV relativeFrom="paragraph">
                  <wp:posOffset>992505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4A28" w:rsidRDefault="00384A28"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B5D5" id="Rectangle 5" o:spid="_x0000_s1028"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" filled="f" strokecolor="#8a0000" strokeweight="2pt">
                <v:textbox>
                  <w:txbxContent>
                    <w:p w:rsidR="00384A28" w:rsidRDefault="00384A28" w:rsidP="003A63FA">
                      <w:pPr>
                        <w:jc w:val="center"/>
                      </w:pP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425C6C86" wp14:editId="6EBC2DD0">
                <wp:simplePos x="0" y="0"/>
                <wp:positionH relativeFrom="column">
                  <wp:posOffset>-533400</wp:posOffset>
                </wp:positionH>
                <wp:positionV relativeFrom="paragraph">
                  <wp:posOffset>107315</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4A28" w:rsidRPr="003A63FA" w:rsidRDefault="00384A28" w:rsidP="003A63FA">
                            <w:pPr>
                              <w:jc w:val="center"/>
                              <w:rPr>
                                <w:color w:val="FFFFFF" w:themeColor="background1"/>
                                <w:sz w:val="2"/>
                              </w:rPr>
                            </w:pPr>
                          </w:p>
                          <w:p w:rsidR="00384A28" w:rsidRDefault="00384A28" w:rsidP="003A63FA">
                            <w:pPr>
                              <w:jc w:val="center"/>
                              <w:rPr>
                                <w:color w:val="FFFFFF" w:themeColor="background1"/>
                              </w:rPr>
                            </w:pPr>
                            <w:r w:rsidRPr="003A63FA">
                              <w:rPr>
                                <w:color w:val="FFFFFF" w:themeColor="background1"/>
                              </w:rPr>
                              <w:t>We</w:t>
                            </w:r>
                          </w:p>
                          <w:p w:rsidR="00384A28" w:rsidRDefault="00384A28" w:rsidP="003A63FA">
                            <w:pPr>
                              <w:jc w:val="center"/>
                              <w:rPr>
                                <w:color w:val="FFFFFF" w:themeColor="background1"/>
                              </w:rPr>
                            </w:pPr>
                          </w:p>
                          <w:p w:rsidR="00384A28" w:rsidRDefault="00384A28" w:rsidP="003A63FA">
                            <w:pPr>
                              <w:jc w:val="center"/>
                              <w:rPr>
                                <w:color w:val="FFFFFF" w:themeColor="background1"/>
                              </w:rPr>
                            </w:pPr>
                            <w:r w:rsidRPr="003A63FA">
                              <w:rPr>
                                <w:color w:val="FFFFFF" w:themeColor="background1"/>
                              </w:rPr>
                              <w:t xml:space="preserve"> </w:t>
                            </w:r>
                          </w:p>
                          <w:p w:rsidR="00384A28" w:rsidRDefault="00384A28" w:rsidP="003A63FA">
                            <w:pPr>
                              <w:jc w:val="center"/>
                              <w:rPr>
                                <w:color w:val="FFFFFF" w:themeColor="background1"/>
                              </w:rPr>
                            </w:pPr>
                          </w:p>
                          <w:p w:rsidR="00384A28" w:rsidRPr="00C7297D" w:rsidRDefault="00897102" w:rsidP="00C7297D">
                            <w:pPr>
                              <w:jc w:val="center"/>
                            </w:pPr>
                            <w:hyperlink r:id="rId42" w:history="1">
                              <w:r w:rsidR="00384A28" w:rsidRPr="00C7297D">
                                <w:rPr>
                                  <w:rStyle w:val="Hyperlink"/>
                                </w:rPr>
                                <w:t>TRFT Library &amp; Knowledge Service</w:t>
                              </w:r>
                            </w:hyperlink>
                            <w:r w:rsidR="00384A28" w:rsidRPr="00C7297D">
                              <w:t xml:space="preserve"> aim to bring together the latest guidelines, research and news on Covid-19</w:t>
                            </w:r>
                            <w:r w:rsidR="00384A28">
                              <w:t xml:space="preserve"> through our </w:t>
                            </w:r>
                            <w:hyperlink r:id="rId43" w:history="1">
                              <w:r w:rsidR="00384A28" w:rsidRPr="00C7297D">
                                <w:rPr>
                                  <w:rStyle w:val="Hyperlink"/>
                                </w:rPr>
                                <w:t>Covid-19 portal</w:t>
                              </w:r>
                            </w:hyperlink>
                            <w:r w:rsidR="00384A28" w:rsidRPr="00C7297D">
                              <w:t>. For daily updates on Covid-19 visit our '</w:t>
                            </w:r>
                            <w:hyperlink r:id="rId44" w:tgtFrame="_blank" w:history="1">
                              <w:r w:rsidR="00384A28" w:rsidRPr="00C7297D">
                                <w:rPr>
                                  <w:rStyle w:val="Hyperlink"/>
                                </w:rPr>
                                <w:t>Latest Health</w:t>
                              </w:r>
                            </w:hyperlink>
                            <w:r w:rsidR="00384A28" w:rsidRPr="00C7297D">
                              <w:t xml:space="preserve">' newsfeed, or use the hashtag </w:t>
                            </w:r>
                            <w:hyperlink r:id="rId45" w:history="1">
                              <w:r w:rsidR="00384A28" w:rsidRPr="00C7297D">
                                <w:rPr>
                                  <w:rStyle w:val="Hyperlink"/>
                                </w:rPr>
                                <w:t>#covid19rftlks</w:t>
                              </w:r>
                            </w:hyperlink>
                            <w:r w:rsidR="00384A28" w:rsidRPr="00C7297D">
                              <w:rPr>
                                <w:u w:val="single"/>
                              </w:rPr>
                              <w:t xml:space="preserve"> </w:t>
                            </w:r>
                            <w:r w:rsidR="00384A28" w:rsidRPr="00C7297D">
                              <w:t>to see our latest tweets on Covid-19 research, guidelines and news.</w:t>
                            </w:r>
                          </w:p>
                          <w:p w:rsidR="00384A28" w:rsidRDefault="00384A28"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46" w:history="1">
                              <w:r w:rsidRPr="008A42F4">
                                <w:rPr>
                                  <w:rStyle w:val="Hyperlink"/>
                                  <w:color w:val="339966"/>
                                </w:rPr>
                                <w:t>website</w:t>
                              </w:r>
                            </w:hyperlink>
                            <w:r>
                              <w:rPr>
                                <w:rStyle w:val="Hyperlink"/>
                                <w:color w:val="339966"/>
                              </w:rPr>
                              <w:t xml:space="preserve"> </w:t>
                            </w:r>
                            <w:r w:rsidRPr="008A42F4">
                              <w:t xml:space="preserve"> for more information </w:t>
                            </w:r>
                          </w:p>
                          <w:p w:rsidR="00384A28" w:rsidRDefault="00897102" w:rsidP="003A63FA">
                            <w:pPr>
                              <w:jc w:val="center"/>
                              <w:rPr>
                                <w:color w:val="339966"/>
                              </w:rPr>
                            </w:pPr>
                            <w:hyperlink r:id="rId47" w:history="1">
                              <w:r w:rsidR="00384A28" w:rsidRPr="00D90851">
                                <w:rPr>
                                  <w:rStyle w:val="Hyperlink"/>
                                </w:rPr>
                                <w:t>https://www.trftlibraryknowledge.com/health-newsfeeds.html</w:t>
                              </w:r>
                            </w:hyperlink>
                          </w:p>
                          <w:p w:rsidR="00384A28" w:rsidRPr="008A42F4" w:rsidRDefault="00384A28"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6C86" id="Text Box 4" o:spid="_x0000_s1029" type="#_x0000_t202" style="position:absolute;margin-left:-42pt;margin-top:8.45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oRgA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" filled="f" stroked="f" strokeweight=".5pt">
                <v:textbox>
                  <w:txbxContent>
                    <w:p w:rsidR="00384A28" w:rsidRPr="003A63FA" w:rsidRDefault="00384A28" w:rsidP="003A63FA">
                      <w:pPr>
                        <w:jc w:val="center"/>
                        <w:rPr>
                          <w:color w:val="FFFFFF" w:themeColor="background1"/>
                          <w:sz w:val="2"/>
                        </w:rPr>
                      </w:pPr>
                    </w:p>
                    <w:p w:rsidR="00384A28" w:rsidRDefault="00384A28" w:rsidP="003A63FA">
                      <w:pPr>
                        <w:jc w:val="center"/>
                        <w:rPr>
                          <w:color w:val="FFFFFF" w:themeColor="background1"/>
                        </w:rPr>
                      </w:pPr>
                      <w:r w:rsidRPr="003A63FA">
                        <w:rPr>
                          <w:color w:val="FFFFFF" w:themeColor="background1"/>
                        </w:rPr>
                        <w:t>We</w:t>
                      </w:r>
                    </w:p>
                    <w:p w:rsidR="00384A28" w:rsidRDefault="00384A28" w:rsidP="003A63FA">
                      <w:pPr>
                        <w:jc w:val="center"/>
                        <w:rPr>
                          <w:color w:val="FFFFFF" w:themeColor="background1"/>
                        </w:rPr>
                      </w:pPr>
                    </w:p>
                    <w:p w:rsidR="00384A28" w:rsidRDefault="00384A28" w:rsidP="003A63FA">
                      <w:pPr>
                        <w:jc w:val="center"/>
                        <w:rPr>
                          <w:color w:val="FFFFFF" w:themeColor="background1"/>
                        </w:rPr>
                      </w:pPr>
                      <w:r w:rsidRPr="003A63FA">
                        <w:rPr>
                          <w:color w:val="FFFFFF" w:themeColor="background1"/>
                        </w:rPr>
                        <w:t xml:space="preserve"> </w:t>
                      </w:r>
                    </w:p>
                    <w:p w:rsidR="00384A28" w:rsidRDefault="00384A28" w:rsidP="003A63FA">
                      <w:pPr>
                        <w:jc w:val="center"/>
                        <w:rPr>
                          <w:color w:val="FFFFFF" w:themeColor="background1"/>
                        </w:rPr>
                      </w:pPr>
                    </w:p>
                    <w:p w:rsidR="00384A28" w:rsidRPr="00C7297D" w:rsidRDefault="00467F9B" w:rsidP="00C7297D">
                      <w:pPr>
                        <w:jc w:val="center"/>
                      </w:pPr>
                      <w:hyperlink r:id="rId49" w:history="1">
                        <w:r w:rsidR="00384A28" w:rsidRPr="00C7297D">
                          <w:rPr>
                            <w:rStyle w:val="Hyperlink"/>
                          </w:rPr>
                          <w:t>TRFT Library &amp; Knowledge Service</w:t>
                        </w:r>
                      </w:hyperlink>
                      <w:r w:rsidR="00384A28" w:rsidRPr="00C7297D">
                        <w:t xml:space="preserve"> aim to bring together the latest guidelines, research and news on Covid-19</w:t>
                      </w:r>
                      <w:r w:rsidR="00384A28">
                        <w:t xml:space="preserve"> through our </w:t>
                      </w:r>
                      <w:hyperlink r:id="rId50" w:history="1">
                        <w:r w:rsidR="00384A28" w:rsidRPr="00C7297D">
                          <w:rPr>
                            <w:rStyle w:val="Hyperlink"/>
                          </w:rPr>
                          <w:t>Covid-19 portal</w:t>
                        </w:r>
                      </w:hyperlink>
                      <w:r w:rsidR="00384A28" w:rsidRPr="00C7297D">
                        <w:t>. For daily updates on Covid-19 visit our '</w:t>
                      </w:r>
                      <w:hyperlink r:id="rId51" w:tgtFrame="_blank" w:history="1">
                        <w:r w:rsidR="00384A28" w:rsidRPr="00C7297D">
                          <w:rPr>
                            <w:rStyle w:val="Hyperlink"/>
                          </w:rPr>
                          <w:t>Latest Health</w:t>
                        </w:r>
                      </w:hyperlink>
                      <w:r w:rsidR="00384A28" w:rsidRPr="00C7297D">
                        <w:t xml:space="preserve">' newsfeed, or use the hashtag </w:t>
                      </w:r>
                      <w:hyperlink r:id="rId52" w:history="1">
                        <w:r w:rsidR="00384A28" w:rsidRPr="00C7297D">
                          <w:rPr>
                            <w:rStyle w:val="Hyperlink"/>
                          </w:rPr>
                          <w:t>#covid19rftlks</w:t>
                        </w:r>
                      </w:hyperlink>
                      <w:r w:rsidR="00384A28" w:rsidRPr="00C7297D">
                        <w:rPr>
                          <w:u w:val="single"/>
                        </w:rPr>
                        <w:t xml:space="preserve"> </w:t>
                      </w:r>
                      <w:r w:rsidR="00384A28" w:rsidRPr="00C7297D">
                        <w:t>to see our latest tweets on Covid-19 research, guidelines and news.</w:t>
                      </w:r>
                    </w:p>
                    <w:p w:rsidR="00384A28" w:rsidRDefault="00384A28"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53" w:history="1">
                        <w:r w:rsidRPr="008A42F4">
                          <w:rPr>
                            <w:rStyle w:val="Hyperlink"/>
                            <w:color w:val="339966"/>
                          </w:rPr>
                          <w:t>website</w:t>
                        </w:r>
                      </w:hyperlink>
                      <w:r>
                        <w:rPr>
                          <w:rStyle w:val="Hyperlink"/>
                          <w:color w:val="339966"/>
                        </w:rPr>
                        <w:t xml:space="preserve"> </w:t>
                      </w:r>
                      <w:r w:rsidRPr="008A42F4">
                        <w:t xml:space="preserve"> for more information </w:t>
                      </w:r>
                    </w:p>
                    <w:p w:rsidR="00384A28" w:rsidRDefault="00467F9B" w:rsidP="003A63FA">
                      <w:pPr>
                        <w:jc w:val="center"/>
                        <w:rPr>
                          <w:color w:val="339966"/>
                        </w:rPr>
                      </w:pPr>
                      <w:hyperlink r:id="rId54" w:history="1">
                        <w:r w:rsidR="00384A28" w:rsidRPr="00D90851">
                          <w:rPr>
                            <w:rStyle w:val="Hyperlink"/>
                          </w:rPr>
                          <w:t>https://www.trftlibraryknowledge.com/health-newsfeeds.html</w:t>
                        </w:r>
                      </w:hyperlink>
                    </w:p>
                    <w:p w:rsidR="00384A28" w:rsidRPr="008A42F4" w:rsidRDefault="00384A28" w:rsidP="003A63FA">
                      <w:pPr>
                        <w:jc w:val="center"/>
                        <w:rPr>
                          <w:color w:val="339966"/>
                        </w:rPr>
                      </w:pPr>
                    </w:p>
                  </w:txbxContent>
                </v:textbox>
              </v:shape>
            </w:pict>
          </mc:Fallback>
        </mc:AlternateContent>
      </w:r>
    </w:p>
    <w:sectPr w:rsidR="00930E75" w:rsidSect="003A63FA">
      <w:headerReference w:type="default" r:id="rId55"/>
      <w:footerReference w:type="default" r:id="rId56"/>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A28" w:rsidRDefault="00384A28" w:rsidP="00F06475">
      <w:pPr>
        <w:spacing w:after="0" w:line="240" w:lineRule="auto"/>
      </w:pPr>
      <w:r>
        <w:separator/>
      </w:r>
    </w:p>
  </w:endnote>
  <w:endnote w:type="continuationSeparator" w:id="0">
    <w:p w:rsidR="00384A28" w:rsidRDefault="00384A28"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84A28" w:rsidRDefault="00384A28">
        <w:pPr>
          <w:pStyle w:val="Footer"/>
          <w:jc w:val="right"/>
        </w:pPr>
        <w:r>
          <w:fldChar w:fldCharType="begin"/>
        </w:r>
        <w:r>
          <w:instrText xml:space="preserve"> PAGE   \* MERGEFORMAT </w:instrText>
        </w:r>
        <w:r>
          <w:fldChar w:fldCharType="separate"/>
        </w:r>
        <w:r w:rsidR="00897102">
          <w:rPr>
            <w:noProof/>
          </w:rPr>
          <w:t>17</w:t>
        </w:r>
        <w:r>
          <w:rPr>
            <w:noProof/>
          </w:rPr>
          <w:fldChar w:fldCharType="end"/>
        </w:r>
      </w:p>
    </w:sdtContent>
  </w:sdt>
  <w:p w:rsidR="00384A28" w:rsidRDefault="00384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A28" w:rsidRDefault="00384A28" w:rsidP="00F06475">
      <w:pPr>
        <w:spacing w:after="0" w:line="240" w:lineRule="auto"/>
      </w:pPr>
      <w:r>
        <w:separator/>
      </w:r>
    </w:p>
  </w:footnote>
  <w:footnote w:type="continuationSeparator" w:id="0">
    <w:p w:rsidR="00384A28" w:rsidRDefault="00384A28"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A28" w:rsidRDefault="00384A28"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4A28" w:rsidRPr="00244F90" w:rsidRDefault="00384A28"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94CFC"/>
    <w:multiLevelType w:val="multilevel"/>
    <w:tmpl w:val="48462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4300A0"/>
    <w:multiLevelType w:val="multilevel"/>
    <w:tmpl w:val="3F86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7156AD"/>
    <w:multiLevelType w:val="multilevel"/>
    <w:tmpl w:val="0AA0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7C0132"/>
    <w:multiLevelType w:val="multilevel"/>
    <w:tmpl w:val="254C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DA53E5"/>
    <w:multiLevelType w:val="multilevel"/>
    <w:tmpl w:val="59C2C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4575FE"/>
    <w:multiLevelType w:val="multilevel"/>
    <w:tmpl w:val="9FCA8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9A46C6"/>
    <w:multiLevelType w:val="multilevel"/>
    <w:tmpl w:val="C20C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05084B"/>
    <w:multiLevelType w:val="multilevel"/>
    <w:tmpl w:val="8B5A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BE58C3"/>
    <w:multiLevelType w:val="multilevel"/>
    <w:tmpl w:val="CD5A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2A3EE2"/>
    <w:multiLevelType w:val="hybridMultilevel"/>
    <w:tmpl w:val="36EAF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A073C7"/>
    <w:multiLevelType w:val="multilevel"/>
    <w:tmpl w:val="DBB6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2B2D71"/>
    <w:multiLevelType w:val="multilevel"/>
    <w:tmpl w:val="0F160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9E5AC3"/>
    <w:multiLevelType w:val="multilevel"/>
    <w:tmpl w:val="6CB0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41082B"/>
    <w:multiLevelType w:val="multilevel"/>
    <w:tmpl w:val="1C3E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707DE0"/>
    <w:multiLevelType w:val="multilevel"/>
    <w:tmpl w:val="8652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C6593C"/>
    <w:multiLevelType w:val="multilevel"/>
    <w:tmpl w:val="2CF03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ED7B19"/>
    <w:multiLevelType w:val="multilevel"/>
    <w:tmpl w:val="69A2C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554E38"/>
    <w:multiLevelType w:val="multilevel"/>
    <w:tmpl w:val="2652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437213"/>
    <w:multiLevelType w:val="multilevel"/>
    <w:tmpl w:val="27AE8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1C0277"/>
    <w:multiLevelType w:val="multilevel"/>
    <w:tmpl w:val="69F20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8"/>
  </w:num>
  <w:num w:numId="3">
    <w:abstractNumId w:val="19"/>
  </w:num>
  <w:num w:numId="4">
    <w:abstractNumId w:val="15"/>
  </w:num>
  <w:num w:numId="5">
    <w:abstractNumId w:val="12"/>
  </w:num>
  <w:num w:numId="6">
    <w:abstractNumId w:val="14"/>
  </w:num>
  <w:num w:numId="7">
    <w:abstractNumId w:val="2"/>
  </w:num>
  <w:num w:numId="8">
    <w:abstractNumId w:val="17"/>
  </w:num>
  <w:num w:numId="9">
    <w:abstractNumId w:val="3"/>
  </w:num>
  <w:num w:numId="10">
    <w:abstractNumId w:val="7"/>
  </w:num>
  <w:num w:numId="11">
    <w:abstractNumId w:val="11"/>
  </w:num>
  <w:num w:numId="12">
    <w:abstractNumId w:val="6"/>
  </w:num>
  <w:num w:numId="13">
    <w:abstractNumId w:val="10"/>
  </w:num>
  <w:num w:numId="14">
    <w:abstractNumId w:val="5"/>
  </w:num>
  <w:num w:numId="15">
    <w:abstractNumId w:val="8"/>
  </w:num>
  <w:num w:numId="16">
    <w:abstractNumId w:val="4"/>
  </w:num>
  <w:num w:numId="17">
    <w:abstractNumId w:val="13"/>
  </w:num>
  <w:num w:numId="18">
    <w:abstractNumId w:val="9"/>
  </w:num>
  <w:num w:numId="19">
    <w:abstractNumId w:val="1"/>
  </w:num>
  <w:num w:numId="2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02F00"/>
    <w:rsid w:val="00005DBA"/>
    <w:rsid w:val="000109C0"/>
    <w:rsid w:val="000111FB"/>
    <w:rsid w:val="00014241"/>
    <w:rsid w:val="00015F26"/>
    <w:rsid w:val="00016657"/>
    <w:rsid w:val="00016DB5"/>
    <w:rsid w:val="00026309"/>
    <w:rsid w:val="0002735D"/>
    <w:rsid w:val="000304F0"/>
    <w:rsid w:val="0003070B"/>
    <w:rsid w:val="00033BCE"/>
    <w:rsid w:val="00034907"/>
    <w:rsid w:val="00037C00"/>
    <w:rsid w:val="00041E0B"/>
    <w:rsid w:val="00046298"/>
    <w:rsid w:val="000510BA"/>
    <w:rsid w:val="000517A9"/>
    <w:rsid w:val="00051BFC"/>
    <w:rsid w:val="00052367"/>
    <w:rsid w:val="000609F9"/>
    <w:rsid w:val="0006134D"/>
    <w:rsid w:val="000632A8"/>
    <w:rsid w:val="00065A47"/>
    <w:rsid w:val="00070262"/>
    <w:rsid w:val="00072FF9"/>
    <w:rsid w:val="000732A3"/>
    <w:rsid w:val="00073692"/>
    <w:rsid w:val="000749B7"/>
    <w:rsid w:val="00075E06"/>
    <w:rsid w:val="00077250"/>
    <w:rsid w:val="000776A2"/>
    <w:rsid w:val="00077A94"/>
    <w:rsid w:val="00077C7C"/>
    <w:rsid w:val="00081B0B"/>
    <w:rsid w:val="00084862"/>
    <w:rsid w:val="00085109"/>
    <w:rsid w:val="00085E68"/>
    <w:rsid w:val="000861EA"/>
    <w:rsid w:val="0008776B"/>
    <w:rsid w:val="00092A0F"/>
    <w:rsid w:val="000A2968"/>
    <w:rsid w:val="000A4ECD"/>
    <w:rsid w:val="000A5857"/>
    <w:rsid w:val="000B0981"/>
    <w:rsid w:val="000B145B"/>
    <w:rsid w:val="000C0051"/>
    <w:rsid w:val="000C0D16"/>
    <w:rsid w:val="000C3101"/>
    <w:rsid w:val="000C4516"/>
    <w:rsid w:val="000C55A9"/>
    <w:rsid w:val="000C642E"/>
    <w:rsid w:val="000C6962"/>
    <w:rsid w:val="000D08B9"/>
    <w:rsid w:val="000D3515"/>
    <w:rsid w:val="000D4062"/>
    <w:rsid w:val="000D4AFF"/>
    <w:rsid w:val="000E209D"/>
    <w:rsid w:val="000F6138"/>
    <w:rsid w:val="000F6DFC"/>
    <w:rsid w:val="00101133"/>
    <w:rsid w:val="0010329F"/>
    <w:rsid w:val="00104CB5"/>
    <w:rsid w:val="00105D86"/>
    <w:rsid w:val="00105DF5"/>
    <w:rsid w:val="00107BE6"/>
    <w:rsid w:val="00110376"/>
    <w:rsid w:val="0011143A"/>
    <w:rsid w:val="00112E8C"/>
    <w:rsid w:val="001134DA"/>
    <w:rsid w:val="001150D5"/>
    <w:rsid w:val="0011523A"/>
    <w:rsid w:val="00116A60"/>
    <w:rsid w:val="00125487"/>
    <w:rsid w:val="00130E4C"/>
    <w:rsid w:val="001314C0"/>
    <w:rsid w:val="00131E2A"/>
    <w:rsid w:val="0013781F"/>
    <w:rsid w:val="0014521E"/>
    <w:rsid w:val="00147534"/>
    <w:rsid w:val="00151A65"/>
    <w:rsid w:val="00153531"/>
    <w:rsid w:val="00153F4C"/>
    <w:rsid w:val="00154AAD"/>
    <w:rsid w:val="0016552E"/>
    <w:rsid w:val="0017187C"/>
    <w:rsid w:val="00174B7D"/>
    <w:rsid w:val="001838F3"/>
    <w:rsid w:val="001867F4"/>
    <w:rsid w:val="001909D4"/>
    <w:rsid w:val="00191A5C"/>
    <w:rsid w:val="001962E0"/>
    <w:rsid w:val="00196354"/>
    <w:rsid w:val="00196FBF"/>
    <w:rsid w:val="001A05D1"/>
    <w:rsid w:val="001A08EB"/>
    <w:rsid w:val="001A31A4"/>
    <w:rsid w:val="001A44E9"/>
    <w:rsid w:val="001A72B7"/>
    <w:rsid w:val="001C2EBC"/>
    <w:rsid w:val="001C32D2"/>
    <w:rsid w:val="001C3390"/>
    <w:rsid w:val="001C5329"/>
    <w:rsid w:val="001C5EDB"/>
    <w:rsid w:val="001C68CF"/>
    <w:rsid w:val="001D03AB"/>
    <w:rsid w:val="001D22B9"/>
    <w:rsid w:val="001D2E77"/>
    <w:rsid w:val="001D5EB9"/>
    <w:rsid w:val="001D7A12"/>
    <w:rsid w:val="001E1F53"/>
    <w:rsid w:val="001E7349"/>
    <w:rsid w:val="001F4948"/>
    <w:rsid w:val="001F75AF"/>
    <w:rsid w:val="001F79B2"/>
    <w:rsid w:val="0020070B"/>
    <w:rsid w:val="00200923"/>
    <w:rsid w:val="00213A3A"/>
    <w:rsid w:val="002307CF"/>
    <w:rsid w:val="0023235D"/>
    <w:rsid w:val="002332A3"/>
    <w:rsid w:val="00236DF0"/>
    <w:rsid w:val="0024067F"/>
    <w:rsid w:val="00244F90"/>
    <w:rsid w:val="00250BB8"/>
    <w:rsid w:val="00251388"/>
    <w:rsid w:val="0025346E"/>
    <w:rsid w:val="00254E10"/>
    <w:rsid w:val="0026063D"/>
    <w:rsid w:val="00260948"/>
    <w:rsid w:val="00260BD1"/>
    <w:rsid w:val="00261DCB"/>
    <w:rsid w:val="002652F3"/>
    <w:rsid w:val="00265644"/>
    <w:rsid w:val="002704DA"/>
    <w:rsid w:val="002765D2"/>
    <w:rsid w:val="002814F8"/>
    <w:rsid w:val="00281C18"/>
    <w:rsid w:val="002904BE"/>
    <w:rsid w:val="002923DF"/>
    <w:rsid w:val="0029442B"/>
    <w:rsid w:val="00295936"/>
    <w:rsid w:val="00296882"/>
    <w:rsid w:val="002A4F0F"/>
    <w:rsid w:val="002A627D"/>
    <w:rsid w:val="002A7F31"/>
    <w:rsid w:val="002B080A"/>
    <w:rsid w:val="002B21DC"/>
    <w:rsid w:val="002B23D9"/>
    <w:rsid w:val="002C1F58"/>
    <w:rsid w:val="002C3154"/>
    <w:rsid w:val="002C37AF"/>
    <w:rsid w:val="002C4727"/>
    <w:rsid w:val="002E24C8"/>
    <w:rsid w:val="002E250A"/>
    <w:rsid w:val="002E2BAE"/>
    <w:rsid w:val="002E472D"/>
    <w:rsid w:val="002E5198"/>
    <w:rsid w:val="002E5DD9"/>
    <w:rsid w:val="002F29D4"/>
    <w:rsid w:val="002F4BF5"/>
    <w:rsid w:val="002F4FE4"/>
    <w:rsid w:val="002F5887"/>
    <w:rsid w:val="002F6936"/>
    <w:rsid w:val="002F7CA7"/>
    <w:rsid w:val="00301104"/>
    <w:rsid w:val="003016A7"/>
    <w:rsid w:val="00305B6B"/>
    <w:rsid w:val="0031245B"/>
    <w:rsid w:val="003127D8"/>
    <w:rsid w:val="00312E5E"/>
    <w:rsid w:val="003140E1"/>
    <w:rsid w:val="00315700"/>
    <w:rsid w:val="00320740"/>
    <w:rsid w:val="00322F38"/>
    <w:rsid w:val="0032373E"/>
    <w:rsid w:val="00324BCC"/>
    <w:rsid w:val="00326C72"/>
    <w:rsid w:val="00330444"/>
    <w:rsid w:val="00332FB3"/>
    <w:rsid w:val="003407F9"/>
    <w:rsid w:val="00344033"/>
    <w:rsid w:val="00344E87"/>
    <w:rsid w:val="00346DA2"/>
    <w:rsid w:val="003525F7"/>
    <w:rsid w:val="00360A45"/>
    <w:rsid w:val="00363D81"/>
    <w:rsid w:val="00364BE3"/>
    <w:rsid w:val="003673FD"/>
    <w:rsid w:val="00367796"/>
    <w:rsid w:val="00371AC6"/>
    <w:rsid w:val="003723E2"/>
    <w:rsid w:val="0037350E"/>
    <w:rsid w:val="00373799"/>
    <w:rsid w:val="00374690"/>
    <w:rsid w:val="003774A3"/>
    <w:rsid w:val="003836D6"/>
    <w:rsid w:val="00384555"/>
    <w:rsid w:val="00384A28"/>
    <w:rsid w:val="003902AC"/>
    <w:rsid w:val="003A3F8E"/>
    <w:rsid w:val="003A5C8D"/>
    <w:rsid w:val="003A5CC7"/>
    <w:rsid w:val="003A63FA"/>
    <w:rsid w:val="003B07B1"/>
    <w:rsid w:val="003B3278"/>
    <w:rsid w:val="003B4946"/>
    <w:rsid w:val="003B5A2F"/>
    <w:rsid w:val="003B73DD"/>
    <w:rsid w:val="003C38ED"/>
    <w:rsid w:val="003C431B"/>
    <w:rsid w:val="003C5A6D"/>
    <w:rsid w:val="003C625D"/>
    <w:rsid w:val="003C6AF4"/>
    <w:rsid w:val="003C77B8"/>
    <w:rsid w:val="003D17FA"/>
    <w:rsid w:val="003D3D76"/>
    <w:rsid w:val="003D435D"/>
    <w:rsid w:val="003D466B"/>
    <w:rsid w:val="003D66B3"/>
    <w:rsid w:val="003D7691"/>
    <w:rsid w:val="003E1AA2"/>
    <w:rsid w:val="003E3462"/>
    <w:rsid w:val="003E6C8F"/>
    <w:rsid w:val="003F2682"/>
    <w:rsid w:val="003F4131"/>
    <w:rsid w:val="003F65F0"/>
    <w:rsid w:val="003F770E"/>
    <w:rsid w:val="00400DFE"/>
    <w:rsid w:val="0040264D"/>
    <w:rsid w:val="004040E0"/>
    <w:rsid w:val="00405277"/>
    <w:rsid w:val="00405696"/>
    <w:rsid w:val="00405F73"/>
    <w:rsid w:val="00407C28"/>
    <w:rsid w:val="0041032D"/>
    <w:rsid w:val="00413BBC"/>
    <w:rsid w:val="004174D9"/>
    <w:rsid w:val="00420EC3"/>
    <w:rsid w:val="00423670"/>
    <w:rsid w:val="0042378D"/>
    <w:rsid w:val="00424435"/>
    <w:rsid w:val="00424B6E"/>
    <w:rsid w:val="00425199"/>
    <w:rsid w:val="0042582F"/>
    <w:rsid w:val="00430B50"/>
    <w:rsid w:val="00435979"/>
    <w:rsid w:val="0043661E"/>
    <w:rsid w:val="00441D07"/>
    <w:rsid w:val="00445BC5"/>
    <w:rsid w:val="00451ACC"/>
    <w:rsid w:val="004525C6"/>
    <w:rsid w:val="004527E6"/>
    <w:rsid w:val="00452978"/>
    <w:rsid w:val="00455270"/>
    <w:rsid w:val="00455ACC"/>
    <w:rsid w:val="0045609D"/>
    <w:rsid w:val="00460128"/>
    <w:rsid w:val="00460AA0"/>
    <w:rsid w:val="00465205"/>
    <w:rsid w:val="00465751"/>
    <w:rsid w:val="004670E6"/>
    <w:rsid w:val="00467F9B"/>
    <w:rsid w:val="00472D8C"/>
    <w:rsid w:val="00474E61"/>
    <w:rsid w:val="00484820"/>
    <w:rsid w:val="00486344"/>
    <w:rsid w:val="00490236"/>
    <w:rsid w:val="00490D7C"/>
    <w:rsid w:val="004913E3"/>
    <w:rsid w:val="00491EA6"/>
    <w:rsid w:val="00492E7A"/>
    <w:rsid w:val="0049310E"/>
    <w:rsid w:val="004978FE"/>
    <w:rsid w:val="00497B10"/>
    <w:rsid w:val="004A0D16"/>
    <w:rsid w:val="004A28FF"/>
    <w:rsid w:val="004A4535"/>
    <w:rsid w:val="004A5929"/>
    <w:rsid w:val="004B1603"/>
    <w:rsid w:val="004B283A"/>
    <w:rsid w:val="004B5354"/>
    <w:rsid w:val="004C0610"/>
    <w:rsid w:val="004C097B"/>
    <w:rsid w:val="004C1343"/>
    <w:rsid w:val="004C31CB"/>
    <w:rsid w:val="004C491F"/>
    <w:rsid w:val="004D6EFE"/>
    <w:rsid w:val="004E4CCB"/>
    <w:rsid w:val="004E7982"/>
    <w:rsid w:val="004F54C5"/>
    <w:rsid w:val="004F64D8"/>
    <w:rsid w:val="004F747E"/>
    <w:rsid w:val="004F7DDF"/>
    <w:rsid w:val="00501D59"/>
    <w:rsid w:val="005048C8"/>
    <w:rsid w:val="00505EB3"/>
    <w:rsid w:val="00507386"/>
    <w:rsid w:val="005134A2"/>
    <w:rsid w:val="005134CC"/>
    <w:rsid w:val="0051422B"/>
    <w:rsid w:val="00514A07"/>
    <w:rsid w:val="005211A0"/>
    <w:rsid w:val="00523F72"/>
    <w:rsid w:val="00527522"/>
    <w:rsid w:val="00527C87"/>
    <w:rsid w:val="00532079"/>
    <w:rsid w:val="00532153"/>
    <w:rsid w:val="00537022"/>
    <w:rsid w:val="00544F15"/>
    <w:rsid w:val="0054592E"/>
    <w:rsid w:val="00561ABF"/>
    <w:rsid w:val="00563DCF"/>
    <w:rsid w:val="005641B7"/>
    <w:rsid w:val="00565844"/>
    <w:rsid w:val="00567E1C"/>
    <w:rsid w:val="00567F03"/>
    <w:rsid w:val="00576758"/>
    <w:rsid w:val="00581729"/>
    <w:rsid w:val="005817A6"/>
    <w:rsid w:val="00583A3D"/>
    <w:rsid w:val="00585417"/>
    <w:rsid w:val="00592C31"/>
    <w:rsid w:val="00597592"/>
    <w:rsid w:val="005A1100"/>
    <w:rsid w:val="005A1ECB"/>
    <w:rsid w:val="005A3D10"/>
    <w:rsid w:val="005A4DB0"/>
    <w:rsid w:val="005A4E8F"/>
    <w:rsid w:val="005A6F07"/>
    <w:rsid w:val="005B04BA"/>
    <w:rsid w:val="005C56A0"/>
    <w:rsid w:val="005C59FD"/>
    <w:rsid w:val="005D02F9"/>
    <w:rsid w:val="005D116C"/>
    <w:rsid w:val="005D2805"/>
    <w:rsid w:val="005D3763"/>
    <w:rsid w:val="005D47A6"/>
    <w:rsid w:val="005D503F"/>
    <w:rsid w:val="005E077A"/>
    <w:rsid w:val="005E099F"/>
    <w:rsid w:val="005E0EDD"/>
    <w:rsid w:val="005E6625"/>
    <w:rsid w:val="005F04CE"/>
    <w:rsid w:val="005F1664"/>
    <w:rsid w:val="005F4C32"/>
    <w:rsid w:val="00600B36"/>
    <w:rsid w:val="00606DC5"/>
    <w:rsid w:val="00611A1C"/>
    <w:rsid w:val="00622660"/>
    <w:rsid w:val="00626B19"/>
    <w:rsid w:val="00627D72"/>
    <w:rsid w:val="00630A70"/>
    <w:rsid w:val="006313D5"/>
    <w:rsid w:val="00631BA3"/>
    <w:rsid w:val="00644173"/>
    <w:rsid w:val="00644B10"/>
    <w:rsid w:val="006512CF"/>
    <w:rsid w:val="00665F25"/>
    <w:rsid w:val="006671BD"/>
    <w:rsid w:val="0067075F"/>
    <w:rsid w:val="0067095F"/>
    <w:rsid w:val="00671D5A"/>
    <w:rsid w:val="006763F5"/>
    <w:rsid w:val="00677EA0"/>
    <w:rsid w:val="006857CB"/>
    <w:rsid w:val="00685D87"/>
    <w:rsid w:val="00695D00"/>
    <w:rsid w:val="00696896"/>
    <w:rsid w:val="006B21FB"/>
    <w:rsid w:val="006B4254"/>
    <w:rsid w:val="006B785A"/>
    <w:rsid w:val="006B7D0B"/>
    <w:rsid w:val="006C01CE"/>
    <w:rsid w:val="006C55FA"/>
    <w:rsid w:val="006C584D"/>
    <w:rsid w:val="006D1ECA"/>
    <w:rsid w:val="006D21BC"/>
    <w:rsid w:val="006E07E3"/>
    <w:rsid w:val="006F21A9"/>
    <w:rsid w:val="006F50B5"/>
    <w:rsid w:val="006F5EA0"/>
    <w:rsid w:val="006F7BC1"/>
    <w:rsid w:val="00700BA3"/>
    <w:rsid w:val="00700CF2"/>
    <w:rsid w:val="007024EF"/>
    <w:rsid w:val="007068BB"/>
    <w:rsid w:val="00707E70"/>
    <w:rsid w:val="00710230"/>
    <w:rsid w:val="00711730"/>
    <w:rsid w:val="00713CD4"/>
    <w:rsid w:val="00724B9E"/>
    <w:rsid w:val="0072562C"/>
    <w:rsid w:val="00725E20"/>
    <w:rsid w:val="00731145"/>
    <w:rsid w:val="007336FB"/>
    <w:rsid w:val="00740699"/>
    <w:rsid w:val="0074245C"/>
    <w:rsid w:val="00742549"/>
    <w:rsid w:val="007444C5"/>
    <w:rsid w:val="00745C89"/>
    <w:rsid w:val="007502C2"/>
    <w:rsid w:val="007564F4"/>
    <w:rsid w:val="00761AA1"/>
    <w:rsid w:val="00765739"/>
    <w:rsid w:val="0077292C"/>
    <w:rsid w:val="00773D93"/>
    <w:rsid w:val="00776249"/>
    <w:rsid w:val="007807CE"/>
    <w:rsid w:val="00781494"/>
    <w:rsid w:val="00781D6C"/>
    <w:rsid w:val="00782838"/>
    <w:rsid w:val="00782962"/>
    <w:rsid w:val="007868FE"/>
    <w:rsid w:val="007A0AFE"/>
    <w:rsid w:val="007A1F0C"/>
    <w:rsid w:val="007A2AAC"/>
    <w:rsid w:val="007A6D82"/>
    <w:rsid w:val="007B3F17"/>
    <w:rsid w:val="007B52F6"/>
    <w:rsid w:val="007B6F1B"/>
    <w:rsid w:val="007C5362"/>
    <w:rsid w:val="007D0044"/>
    <w:rsid w:val="007D35BC"/>
    <w:rsid w:val="007D50C1"/>
    <w:rsid w:val="007D6A00"/>
    <w:rsid w:val="007D7B79"/>
    <w:rsid w:val="007E191F"/>
    <w:rsid w:val="007E2026"/>
    <w:rsid w:val="007E736F"/>
    <w:rsid w:val="007E752F"/>
    <w:rsid w:val="007F1034"/>
    <w:rsid w:val="007F1243"/>
    <w:rsid w:val="007F331F"/>
    <w:rsid w:val="007F70B9"/>
    <w:rsid w:val="00802075"/>
    <w:rsid w:val="008036FC"/>
    <w:rsid w:val="008047CF"/>
    <w:rsid w:val="00806D57"/>
    <w:rsid w:val="0080755F"/>
    <w:rsid w:val="0081116C"/>
    <w:rsid w:val="00811472"/>
    <w:rsid w:val="00811A1A"/>
    <w:rsid w:val="008142B4"/>
    <w:rsid w:val="00814D25"/>
    <w:rsid w:val="008236C5"/>
    <w:rsid w:val="00824783"/>
    <w:rsid w:val="00824863"/>
    <w:rsid w:val="00827678"/>
    <w:rsid w:val="00833384"/>
    <w:rsid w:val="00833B00"/>
    <w:rsid w:val="00834589"/>
    <w:rsid w:val="00836C56"/>
    <w:rsid w:val="008429FE"/>
    <w:rsid w:val="00846628"/>
    <w:rsid w:val="008544CB"/>
    <w:rsid w:val="008563A9"/>
    <w:rsid w:val="00860C58"/>
    <w:rsid w:val="00862782"/>
    <w:rsid w:val="00863EDD"/>
    <w:rsid w:val="0086721E"/>
    <w:rsid w:val="00867F11"/>
    <w:rsid w:val="00874AB8"/>
    <w:rsid w:val="008779F1"/>
    <w:rsid w:val="00883225"/>
    <w:rsid w:val="00884015"/>
    <w:rsid w:val="00884E18"/>
    <w:rsid w:val="0088564E"/>
    <w:rsid w:val="00887B4B"/>
    <w:rsid w:val="008908D7"/>
    <w:rsid w:val="008914DD"/>
    <w:rsid w:val="00897102"/>
    <w:rsid w:val="008A0453"/>
    <w:rsid w:val="008A4287"/>
    <w:rsid w:val="008A42F4"/>
    <w:rsid w:val="008A45B8"/>
    <w:rsid w:val="008A4870"/>
    <w:rsid w:val="008A5AEF"/>
    <w:rsid w:val="008B4670"/>
    <w:rsid w:val="008B7500"/>
    <w:rsid w:val="008C26E2"/>
    <w:rsid w:val="008C6A62"/>
    <w:rsid w:val="008D3782"/>
    <w:rsid w:val="008E074A"/>
    <w:rsid w:val="008E0D3D"/>
    <w:rsid w:val="008E6F90"/>
    <w:rsid w:val="008E79EA"/>
    <w:rsid w:val="008F3B25"/>
    <w:rsid w:val="008F4D01"/>
    <w:rsid w:val="009008F6"/>
    <w:rsid w:val="00901307"/>
    <w:rsid w:val="00903083"/>
    <w:rsid w:val="00903C59"/>
    <w:rsid w:val="00906A6D"/>
    <w:rsid w:val="009127D6"/>
    <w:rsid w:val="0092156B"/>
    <w:rsid w:val="009248EA"/>
    <w:rsid w:val="00926088"/>
    <w:rsid w:val="00930E75"/>
    <w:rsid w:val="00931917"/>
    <w:rsid w:val="00934DEA"/>
    <w:rsid w:val="00934EA1"/>
    <w:rsid w:val="00935ECE"/>
    <w:rsid w:val="00936724"/>
    <w:rsid w:val="009374CA"/>
    <w:rsid w:val="009402D9"/>
    <w:rsid w:val="00940CBE"/>
    <w:rsid w:val="00941492"/>
    <w:rsid w:val="00944DDB"/>
    <w:rsid w:val="009470F0"/>
    <w:rsid w:val="00950614"/>
    <w:rsid w:val="00950DD8"/>
    <w:rsid w:val="009515E0"/>
    <w:rsid w:val="00951F2C"/>
    <w:rsid w:val="00954401"/>
    <w:rsid w:val="00956B26"/>
    <w:rsid w:val="00972672"/>
    <w:rsid w:val="00975BE9"/>
    <w:rsid w:val="00977B1F"/>
    <w:rsid w:val="00977BA7"/>
    <w:rsid w:val="00984D57"/>
    <w:rsid w:val="00984FB8"/>
    <w:rsid w:val="009871C2"/>
    <w:rsid w:val="00991258"/>
    <w:rsid w:val="00994D13"/>
    <w:rsid w:val="009952AE"/>
    <w:rsid w:val="00997C39"/>
    <w:rsid w:val="009A6BE9"/>
    <w:rsid w:val="009B01A5"/>
    <w:rsid w:val="009B186C"/>
    <w:rsid w:val="009B23E9"/>
    <w:rsid w:val="009B28C6"/>
    <w:rsid w:val="009B3D22"/>
    <w:rsid w:val="009B4182"/>
    <w:rsid w:val="009B41E1"/>
    <w:rsid w:val="009B4E34"/>
    <w:rsid w:val="009B5573"/>
    <w:rsid w:val="009B6260"/>
    <w:rsid w:val="009C26D4"/>
    <w:rsid w:val="009C2785"/>
    <w:rsid w:val="009C3768"/>
    <w:rsid w:val="009D1D3B"/>
    <w:rsid w:val="009E272D"/>
    <w:rsid w:val="009E5482"/>
    <w:rsid w:val="009F0172"/>
    <w:rsid w:val="009F2918"/>
    <w:rsid w:val="009F52ED"/>
    <w:rsid w:val="00A03FA9"/>
    <w:rsid w:val="00A04E39"/>
    <w:rsid w:val="00A06C97"/>
    <w:rsid w:val="00A21028"/>
    <w:rsid w:val="00A250DD"/>
    <w:rsid w:val="00A30349"/>
    <w:rsid w:val="00A32BAA"/>
    <w:rsid w:val="00A35850"/>
    <w:rsid w:val="00A4315E"/>
    <w:rsid w:val="00A474FD"/>
    <w:rsid w:val="00A5031D"/>
    <w:rsid w:val="00A51153"/>
    <w:rsid w:val="00A53412"/>
    <w:rsid w:val="00A5500E"/>
    <w:rsid w:val="00A573B7"/>
    <w:rsid w:val="00A60322"/>
    <w:rsid w:val="00A614BA"/>
    <w:rsid w:val="00A63146"/>
    <w:rsid w:val="00A65422"/>
    <w:rsid w:val="00A66660"/>
    <w:rsid w:val="00A67261"/>
    <w:rsid w:val="00A7321B"/>
    <w:rsid w:val="00A75176"/>
    <w:rsid w:val="00A82F7D"/>
    <w:rsid w:val="00A865C3"/>
    <w:rsid w:val="00A869F1"/>
    <w:rsid w:val="00A87CA4"/>
    <w:rsid w:val="00A930E2"/>
    <w:rsid w:val="00A96532"/>
    <w:rsid w:val="00A97480"/>
    <w:rsid w:val="00A97CB4"/>
    <w:rsid w:val="00AA3091"/>
    <w:rsid w:val="00AA589F"/>
    <w:rsid w:val="00AA6A63"/>
    <w:rsid w:val="00AA7FC3"/>
    <w:rsid w:val="00AB01D1"/>
    <w:rsid w:val="00AB3D3D"/>
    <w:rsid w:val="00AB4399"/>
    <w:rsid w:val="00AB52CB"/>
    <w:rsid w:val="00AB7586"/>
    <w:rsid w:val="00AC0924"/>
    <w:rsid w:val="00AC1894"/>
    <w:rsid w:val="00AC670F"/>
    <w:rsid w:val="00AC7818"/>
    <w:rsid w:val="00AC79C9"/>
    <w:rsid w:val="00AD0011"/>
    <w:rsid w:val="00AD2850"/>
    <w:rsid w:val="00AD76DD"/>
    <w:rsid w:val="00AF04EE"/>
    <w:rsid w:val="00AF4363"/>
    <w:rsid w:val="00AF6897"/>
    <w:rsid w:val="00B001A0"/>
    <w:rsid w:val="00B001C3"/>
    <w:rsid w:val="00B0096D"/>
    <w:rsid w:val="00B01DD1"/>
    <w:rsid w:val="00B03383"/>
    <w:rsid w:val="00B034A0"/>
    <w:rsid w:val="00B102DC"/>
    <w:rsid w:val="00B137CF"/>
    <w:rsid w:val="00B15225"/>
    <w:rsid w:val="00B1542C"/>
    <w:rsid w:val="00B2773A"/>
    <w:rsid w:val="00B36A35"/>
    <w:rsid w:val="00B36AFD"/>
    <w:rsid w:val="00B434F4"/>
    <w:rsid w:val="00B4545E"/>
    <w:rsid w:val="00B47C44"/>
    <w:rsid w:val="00B5385F"/>
    <w:rsid w:val="00B547CD"/>
    <w:rsid w:val="00B54C19"/>
    <w:rsid w:val="00B61A23"/>
    <w:rsid w:val="00B64970"/>
    <w:rsid w:val="00B65869"/>
    <w:rsid w:val="00B71BA2"/>
    <w:rsid w:val="00B71F53"/>
    <w:rsid w:val="00B738F7"/>
    <w:rsid w:val="00B73C50"/>
    <w:rsid w:val="00B74226"/>
    <w:rsid w:val="00B76ED2"/>
    <w:rsid w:val="00B808FA"/>
    <w:rsid w:val="00B809C7"/>
    <w:rsid w:val="00B86F1B"/>
    <w:rsid w:val="00B90455"/>
    <w:rsid w:val="00B9520E"/>
    <w:rsid w:val="00BA1AA0"/>
    <w:rsid w:val="00BA4966"/>
    <w:rsid w:val="00BA6366"/>
    <w:rsid w:val="00BB0D94"/>
    <w:rsid w:val="00BB62CC"/>
    <w:rsid w:val="00BB750D"/>
    <w:rsid w:val="00BC3CED"/>
    <w:rsid w:val="00BD02D2"/>
    <w:rsid w:val="00BD74EC"/>
    <w:rsid w:val="00BE389D"/>
    <w:rsid w:val="00BE7BE3"/>
    <w:rsid w:val="00BF2AD4"/>
    <w:rsid w:val="00BF30BE"/>
    <w:rsid w:val="00BF4AB6"/>
    <w:rsid w:val="00BF7B6D"/>
    <w:rsid w:val="00C057F1"/>
    <w:rsid w:val="00C05B3F"/>
    <w:rsid w:val="00C12706"/>
    <w:rsid w:val="00C16C67"/>
    <w:rsid w:val="00C203AD"/>
    <w:rsid w:val="00C250C0"/>
    <w:rsid w:val="00C2529B"/>
    <w:rsid w:val="00C338F2"/>
    <w:rsid w:val="00C365C6"/>
    <w:rsid w:val="00C3787B"/>
    <w:rsid w:val="00C4515A"/>
    <w:rsid w:val="00C45423"/>
    <w:rsid w:val="00C470CD"/>
    <w:rsid w:val="00C47970"/>
    <w:rsid w:val="00C47BF4"/>
    <w:rsid w:val="00C53B07"/>
    <w:rsid w:val="00C5493E"/>
    <w:rsid w:val="00C55E7B"/>
    <w:rsid w:val="00C55E7C"/>
    <w:rsid w:val="00C56A6F"/>
    <w:rsid w:val="00C570C4"/>
    <w:rsid w:val="00C61074"/>
    <w:rsid w:val="00C650DB"/>
    <w:rsid w:val="00C65924"/>
    <w:rsid w:val="00C72455"/>
    <w:rsid w:val="00C7297D"/>
    <w:rsid w:val="00C739C0"/>
    <w:rsid w:val="00C73D78"/>
    <w:rsid w:val="00C76D66"/>
    <w:rsid w:val="00C8078C"/>
    <w:rsid w:val="00C80A3E"/>
    <w:rsid w:val="00C8552E"/>
    <w:rsid w:val="00C86CF9"/>
    <w:rsid w:val="00C87C28"/>
    <w:rsid w:val="00C91654"/>
    <w:rsid w:val="00C92033"/>
    <w:rsid w:val="00C95856"/>
    <w:rsid w:val="00C95D4B"/>
    <w:rsid w:val="00C96982"/>
    <w:rsid w:val="00CA12E7"/>
    <w:rsid w:val="00CA1D63"/>
    <w:rsid w:val="00CA2E8A"/>
    <w:rsid w:val="00CA313D"/>
    <w:rsid w:val="00CA3B19"/>
    <w:rsid w:val="00CA3F8B"/>
    <w:rsid w:val="00CA78CA"/>
    <w:rsid w:val="00CC3BBA"/>
    <w:rsid w:val="00CD3471"/>
    <w:rsid w:val="00CD7693"/>
    <w:rsid w:val="00CE02E0"/>
    <w:rsid w:val="00CE08CF"/>
    <w:rsid w:val="00CE0F00"/>
    <w:rsid w:val="00CE1D0C"/>
    <w:rsid w:val="00CE5407"/>
    <w:rsid w:val="00CE59D2"/>
    <w:rsid w:val="00CE68A5"/>
    <w:rsid w:val="00CF65AB"/>
    <w:rsid w:val="00CF7992"/>
    <w:rsid w:val="00D04D35"/>
    <w:rsid w:val="00D067BE"/>
    <w:rsid w:val="00D07E73"/>
    <w:rsid w:val="00D10D0C"/>
    <w:rsid w:val="00D151A7"/>
    <w:rsid w:val="00D214D6"/>
    <w:rsid w:val="00D24DB2"/>
    <w:rsid w:val="00D32A28"/>
    <w:rsid w:val="00D356B0"/>
    <w:rsid w:val="00D3621E"/>
    <w:rsid w:val="00D407F9"/>
    <w:rsid w:val="00D470F3"/>
    <w:rsid w:val="00D507EA"/>
    <w:rsid w:val="00D52256"/>
    <w:rsid w:val="00D56D89"/>
    <w:rsid w:val="00D6081D"/>
    <w:rsid w:val="00D6235C"/>
    <w:rsid w:val="00D638FB"/>
    <w:rsid w:val="00D6477B"/>
    <w:rsid w:val="00D65F29"/>
    <w:rsid w:val="00D704A6"/>
    <w:rsid w:val="00D70CA7"/>
    <w:rsid w:val="00D72C00"/>
    <w:rsid w:val="00D74409"/>
    <w:rsid w:val="00D77092"/>
    <w:rsid w:val="00D775F3"/>
    <w:rsid w:val="00D80C30"/>
    <w:rsid w:val="00D811D3"/>
    <w:rsid w:val="00D822ED"/>
    <w:rsid w:val="00D838D4"/>
    <w:rsid w:val="00D84FD6"/>
    <w:rsid w:val="00D85504"/>
    <w:rsid w:val="00D90AAB"/>
    <w:rsid w:val="00D93DE1"/>
    <w:rsid w:val="00D977D3"/>
    <w:rsid w:val="00DA27A3"/>
    <w:rsid w:val="00DA2A77"/>
    <w:rsid w:val="00DA35E0"/>
    <w:rsid w:val="00DA3607"/>
    <w:rsid w:val="00DA6BCE"/>
    <w:rsid w:val="00DB0787"/>
    <w:rsid w:val="00DC1AC6"/>
    <w:rsid w:val="00DC6C76"/>
    <w:rsid w:val="00DD3E99"/>
    <w:rsid w:val="00DD52B6"/>
    <w:rsid w:val="00DE2803"/>
    <w:rsid w:val="00DE33B3"/>
    <w:rsid w:val="00DE4846"/>
    <w:rsid w:val="00DE7158"/>
    <w:rsid w:val="00DF324B"/>
    <w:rsid w:val="00DF38F1"/>
    <w:rsid w:val="00E0057E"/>
    <w:rsid w:val="00E048C7"/>
    <w:rsid w:val="00E0576B"/>
    <w:rsid w:val="00E065F7"/>
    <w:rsid w:val="00E0711D"/>
    <w:rsid w:val="00E12F39"/>
    <w:rsid w:val="00E13113"/>
    <w:rsid w:val="00E137B9"/>
    <w:rsid w:val="00E16E5D"/>
    <w:rsid w:val="00E20A02"/>
    <w:rsid w:val="00E23897"/>
    <w:rsid w:val="00E24B77"/>
    <w:rsid w:val="00E24F70"/>
    <w:rsid w:val="00E259E1"/>
    <w:rsid w:val="00E3524C"/>
    <w:rsid w:val="00E43CD2"/>
    <w:rsid w:val="00E478A8"/>
    <w:rsid w:val="00E50FC1"/>
    <w:rsid w:val="00E51AAE"/>
    <w:rsid w:val="00E5333F"/>
    <w:rsid w:val="00E53AFD"/>
    <w:rsid w:val="00E53C42"/>
    <w:rsid w:val="00E5674F"/>
    <w:rsid w:val="00E57A77"/>
    <w:rsid w:val="00E57F5C"/>
    <w:rsid w:val="00E62C16"/>
    <w:rsid w:val="00E67A20"/>
    <w:rsid w:val="00E71BE1"/>
    <w:rsid w:val="00E72319"/>
    <w:rsid w:val="00E73596"/>
    <w:rsid w:val="00E7640D"/>
    <w:rsid w:val="00E81834"/>
    <w:rsid w:val="00E81F07"/>
    <w:rsid w:val="00E83913"/>
    <w:rsid w:val="00E85AFD"/>
    <w:rsid w:val="00E90B82"/>
    <w:rsid w:val="00E9159A"/>
    <w:rsid w:val="00E91A78"/>
    <w:rsid w:val="00E9252F"/>
    <w:rsid w:val="00E92995"/>
    <w:rsid w:val="00E92D8A"/>
    <w:rsid w:val="00E938C5"/>
    <w:rsid w:val="00EA396E"/>
    <w:rsid w:val="00EB2DD9"/>
    <w:rsid w:val="00EB5860"/>
    <w:rsid w:val="00EB7EBD"/>
    <w:rsid w:val="00EC5F06"/>
    <w:rsid w:val="00EC6D08"/>
    <w:rsid w:val="00ED09B2"/>
    <w:rsid w:val="00ED21BE"/>
    <w:rsid w:val="00ED4843"/>
    <w:rsid w:val="00ED759B"/>
    <w:rsid w:val="00EE4ED1"/>
    <w:rsid w:val="00EF19BB"/>
    <w:rsid w:val="00EF2F03"/>
    <w:rsid w:val="00EF3315"/>
    <w:rsid w:val="00EF72F7"/>
    <w:rsid w:val="00F01D04"/>
    <w:rsid w:val="00F06475"/>
    <w:rsid w:val="00F07839"/>
    <w:rsid w:val="00F11930"/>
    <w:rsid w:val="00F1532F"/>
    <w:rsid w:val="00F209B0"/>
    <w:rsid w:val="00F26A88"/>
    <w:rsid w:val="00F26C50"/>
    <w:rsid w:val="00F27D54"/>
    <w:rsid w:val="00F304D8"/>
    <w:rsid w:val="00F312B1"/>
    <w:rsid w:val="00F3210E"/>
    <w:rsid w:val="00F322B1"/>
    <w:rsid w:val="00F363D3"/>
    <w:rsid w:val="00F40EF6"/>
    <w:rsid w:val="00F42F65"/>
    <w:rsid w:val="00F455F4"/>
    <w:rsid w:val="00F471FC"/>
    <w:rsid w:val="00F50877"/>
    <w:rsid w:val="00F50A9B"/>
    <w:rsid w:val="00F52148"/>
    <w:rsid w:val="00F534B4"/>
    <w:rsid w:val="00F548BC"/>
    <w:rsid w:val="00F54907"/>
    <w:rsid w:val="00F61231"/>
    <w:rsid w:val="00F66338"/>
    <w:rsid w:val="00F66829"/>
    <w:rsid w:val="00F720CB"/>
    <w:rsid w:val="00F74E67"/>
    <w:rsid w:val="00F75D44"/>
    <w:rsid w:val="00F775BF"/>
    <w:rsid w:val="00F803ED"/>
    <w:rsid w:val="00F81CC1"/>
    <w:rsid w:val="00F86A03"/>
    <w:rsid w:val="00F87FE6"/>
    <w:rsid w:val="00F91753"/>
    <w:rsid w:val="00F923D4"/>
    <w:rsid w:val="00F97E75"/>
    <w:rsid w:val="00FA1091"/>
    <w:rsid w:val="00FA11EB"/>
    <w:rsid w:val="00FA1357"/>
    <w:rsid w:val="00FA2BE8"/>
    <w:rsid w:val="00FA2EBD"/>
    <w:rsid w:val="00FB3BE7"/>
    <w:rsid w:val="00FB4F4C"/>
    <w:rsid w:val="00FB6887"/>
    <w:rsid w:val="00FB7555"/>
    <w:rsid w:val="00FC10F7"/>
    <w:rsid w:val="00FC1E79"/>
    <w:rsid w:val="00FC2554"/>
    <w:rsid w:val="00FD7F70"/>
    <w:rsid w:val="00FE054E"/>
    <w:rsid w:val="00FE30E1"/>
    <w:rsid w:val="00FE5F47"/>
    <w:rsid w:val="00FE7AAC"/>
    <w:rsid w:val="00FF023D"/>
    <w:rsid w:val="00FF20FE"/>
    <w:rsid w:val="00FF4927"/>
    <w:rsid w:val="00FF55E3"/>
    <w:rsid w:val="00FF5709"/>
    <w:rsid w:val="00FF5E82"/>
    <w:rsid w:val="00FF7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339E331"/>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033BCE"/>
    <w:pPr>
      <w:keepNext/>
      <w:keepLines/>
      <w:spacing w:before="40" w:after="0" w:line="259" w:lineRule="auto"/>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 w:type="character" w:customStyle="1" w:styleId="Heading6Char">
    <w:name w:val="Heading 6 Char"/>
    <w:basedOn w:val="DefaultParagraphFont"/>
    <w:link w:val="Heading6"/>
    <w:uiPriority w:val="9"/>
    <w:semiHidden/>
    <w:rsid w:val="00033BCE"/>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24067F"/>
    <w:rPr>
      <w:b/>
      <w:bCs/>
    </w:rPr>
  </w:style>
  <w:style w:type="character" w:customStyle="1" w:styleId="titledefault">
    <w:name w:val="title_default"/>
    <w:basedOn w:val="DefaultParagraphFont"/>
    <w:rsid w:val="00EB7EBD"/>
  </w:style>
  <w:style w:type="character" w:customStyle="1" w:styleId="Subtitle1">
    <w:name w:val="Subtitle1"/>
    <w:basedOn w:val="DefaultParagraphFont"/>
    <w:rsid w:val="00EB7EBD"/>
  </w:style>
  <w:style w:type="character" w:customStyle="1" w:styleId="sr-t">
    <w:name w:val="sr-t"/>
    <w:basedOn w:val="DefaultParagraphFont"/>
    <w:rsid w:val="00EB7EBD"/>
  </w:style>
  <w:style w:type="character" w:styleId="Emphasis">
    <w:name w:val="Emphasis"/>
    <w:basedOn w:val="DefaultParagraphFont"/>
    <w:uiPriority w:val="20"/>
    <w:qFormat/>
    <w:rsid w:val="00EB7EBD"/>
    <w:rPr>
      <w:i/>
      <w:iCs/>
    </w:rPr>
  </w:style>
  <w:style w:type="character" w:customStyle="1" w:styleId="meta-citation">
    <w:name w:val="meta-citation"/>
    <w:basedOn w:val="DefaultParagraphFont"/>
    <w:rsid w:val="00EB7EBD"/>
  </w:style>
  <w:style w:type="paragraph" w:customStyle="1" w:styleId="para">
    <w:name w:val="para"/>
    <w:basedOn w:val="Normal"/>
    <w:rsid w:val="00EB7EBD"/>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xref-bibr">
    <w:name w:val="xref-bibr"/>
    <w:basedOn w:val="DefaultParagraphFont"/>
    <w:rsid w:val="0003070B"/>
  </w:style>
  <w:style w:type="table" w:styleId="TableGrid">
    <w:name w:val="Table Grid"/>
    <w:basedOn w:val="TableNormal"/>
    <w:uiPriority w:val="59"/>
    <w:rsid w:val="00D04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wire-cite-title">
    <w:name w:val="highwire-cite-title"/>
    <w:basedOn w:val="DefaultParagraphFont"/>
    <w:rsid w:val="00CA313D"/>
  </w:style>
  <w:style w:type="character" w:customStyle="1" w:styleId="published-date">
    <w:name w:val="published-date"/>
    <w:basedOn w:val="DefaultParagraphFont"/>
    <w:rsid w:val="00F91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3520195">
      <w:bodyDiv w:val="1"/>
      <w:marLeft w:val="0"/>
      <w:marRight w:val="0"/>
      <w:marTop w:val="0"/>
      <w:marBottom w:val="0"/>
      <w:divBdr>
        <w:top w:val="none" w:sz="0" w:space="0" w:color="auto"/>
        <w:left w:val="none" w:sz="0" w:space="0" w:color="auto"/>
        <w:bottom w:val="none" w:sz="0" w:space="0" w:color="auto"/>
        <w:right w:val="none" w:sz="0" w:space="0" w:color="auto"/>
      </w:divBdr>
      <w:divsChild>
        <w:div w:id="662121105">
          <w:marLeft w:val="0"/>
          <w:marRight w:val="0"/>
          <w:marTop w:val="0"/>
          <w:marBottom w:val="0"/>
          <w:divBdr>
            <w:top w:val="none" w:sz="0" w:space="0" w:color="auto"/>
            <w:left w:val="none" w:sz="0" w:space="0" w:color="auto"/>
            <w:bottom w:val="none" w:sz="0" w:space="0" w:color="auto"/>
            <w:right w:val="none" w:sz="0" w:space="0" w:color="auto"/>
          </w:divBdr>
          <w:divsChild>
            <w:div w:id="135294898">
              <w:marLeft w:val="0"/>
              <w:marRight w:val="0"/>
              <w:marTop w:val="0"/>
              <w:marBottom w:val="0"/>
              <w:divBdr>
                <w:top w:val="none" w:sz="0" w:space="0" w:color="auto"/>
                <w:left w:val="none" w:sz="0" w:space="0" w:color="auto"/>
                <w:bottom w:val="none" w:sz="0" w:space="0" w:color="auto"/>
                <w:right w:val="none" w:sz="0" w:space="0" w:color="auto"/>
              </w:divBdr>
              <w:divsChild>
                <w:div w:id="365641736">
                  <w:marLeft w:val="0"/>
                  <w:marRight w:val="0"/>
                  <w:marTop w:val="0"/>
                  <w:marBottom w:val="0"/>
                  <w:divBdr>
                    <w:top w:val="none" w:sz="0" w:space="0" w:color="auto"/>
                    <w:left w:val="none" w:sz="0" w:space="0" w:color="auto"/>
                    <w:bottom w:val="none" w:sz="0" w:space="0" w:color="auto"/>
                    <w:right w:val="none" w:sz="0" w:space="0" w:color="auto"/>
                  </w:divBdr>
                  <w:divsChild>
                    <w:div w:id="753866127">
                      <w:marLeft w:val="0"/>
                      <w:marRight w:val="0"/>
                      <w:marTop w:val="0"/>
                      <w:marBottom w:val="0"/>
                      <w:divBdr>
                        <w:top w:val="none" w:sz="0" w:space="0" w:color="auto"/>
                        <w:left w:val="none" w:sz="0" w:space="0" w:color="auto"/>
                        <w:bottom w:val="none" w:sz="0" w:space="0" w:color="auto"/>
                        <w:right w:val="none" w:sz="0" w:space="0" w:color="auto"/>
                      </w:divBdr>
                      <w:divsChild>
                        <w:div w:id="1846820446">
                          <w:marLeft w:val="0"/>
                          <w:marRight w:val="0"/>
                          <w:marTop w:val="0"/>
                          <w:marBottom w:val="0"/>
                          <w:divBdr>
                            <w:top w:val="none" w:sz="0" w:space="0" w:color="auto"/>
                            <w:left w:val="none" w:sz="0" w:space="0" w:color="auto"/>
                            <w:bottom w:val="none" w:sz="0" w:space="0" w:color="auto"/>
                            <w:right w:val="none" w:sz="0" w:space="0" w:color="auto"/>
                          </w:divBdr>
                          <w:divsChild>
                            <w:div w:id="1492212585">
                              <w:marLeft w:val="0"/>
                              <w:marRight w:val="0"/>
                              <w:marTop w:val="0"/>
                              <w:marBottom w:val="0"/>
                              <w:divBdr>
                                <w:top w:val="none" w:sz="0" w:space="0" w:color="auto"/>
                                <w:left w:val="none" w:sz="0" w:space="0" w:color="auto"/>
                                <w:bottom w:val="none" w:sz="0" w:space="0" w:color="auto"/>
                                <w:right w:val="none" w:sz="0" w:space="0" w:color="auto"/>
                              </w:divBdr>
                              <w:divsChild>
                                <w:div w:id="707529671">
                                  <w:marLeft w:val="0"/>
                                  <w:marRight w:val="0"/>
                                  <w:marTop w:val="0"/>
                                  <w:marBottom w:val="0"/>
                                  <w:divBdr>
                                    <w:top w:val="none" w:sz="0" w:space="0" w:color="auto"/>
                                    <w:left w:val="none" w:sz="0" w:space="0" w:color="auto"/>
                                    <w:bottom w:val="none" w:sz="0" w:space="0" w:color="auto"/>
                                    <w:right w:val="none" w:sz="0" w:space="0" w:color="auto"/>
                                  </w:divBdr>
                                  <w:divsChild>
                                    <w:div w:id="323360167">
                                      <w:marLeft w:val="0"/>
                                      <w:marRight w:val="0"/>
                                      <w:marTop w:val="0"/>
                                      <w:marBottom w:val="0"/>
                                      <w:divBdr>
                                        <w:top w:val="none" w:sz="0" w:space="0" w:color="auto"/>
                                        <w:left w:val="none" w:sz="0" w:space="0" w:color="auto"/>
                                        <w:bottom w:val="none" w:sz="0" w:space="0" w:color="auto"/>
                                        <w:right w:val="none" w:sz="0" w:space="0" w:color="auto"/>
                                      </w:divBdr>
                                      <w:divsChild>
                                        <w:div w:id="1979146461">
                                          <w:marLeft w:val="0"/>
                                          <w:marRight w:val="0"/>
                                          <w:marTop w:val="0"/>
                                          <w:marBottom w:val="0"/>
                                          <w:divBdr>
                                            <w:top w:val="none" w:sz="0" w:space="0" w:color="auto"/>
                                            <w:left w:val="none" w:sz="0" w:space="0" w:color="auto"/>
                                            <w:bottom w:val="none" w:sz="0" w:space="0" w:color="auto"/>
                                            <w:right w:val="none" w:sz="0" w:space="0" w:color="auto"/>
                                          </w:divBdr>
                                          <w:divsChild>
                                            <w:div w:id="1449272712">
                                              <w:marLeft w:val="0"/>
                                              <w:marRight w:val="0"/>
                                              <w:marTop w:val="0"/>
                                              <w:marBottom w:val="0"/>
                                              <w:divBdr>
                                                <w:top w:val="none" w:sz="0" w:space="0" w:color="auto"/>
                                                <w:left w:val="none" w:sz="0" w:space="0" w:color="auto"/>
                                                <w:bottom w:val="none" w:sz="0" w:space="0" w:color="auto"/>
                                                <w:right w:val="none" w:sz="0" w:space="0" w:color="auto"/>
                                              </w:divBdr>
                                              <w:divsChild>
                                                <w:div w:id="976685486">
                                                  <w:marLeft w:val="0"/>
                                                  <w:marRight w:val="0"/>
                                                  <w:marTop w:val="0"/>
                                                  <w:marBottom w:val="0"/>
                                                  <w:divBdr>
                                                    <w:top w:val="none" w:sz="0" w:space="0" w:color="auto"/>
                                                    <w:left w:val="none" w:sz="0" w:space="0" w:color="auto"/>
                                                    <w:bottom w:val="none" w:sz="0" w:space="0" w:color="auto"/>
                                                    <w:right w:val="none" w:sz="0" w:space="0" w:color="auto"/>
                                                  </w:divBdr>
                                                  <w:divsChild>
                                                    <w:div w:id="1477797109">
                                                      <w:marLeft w:val="0"/>
                                                      <w:marRight w:val="0"/>
                                                      <w:marTop w:val="0"/>
                                                      <w:marBottom w:val="0"/>
                                                      <w:divBdr>
                                                        <w:top w:val="none" w:sz="0" w:space="0" w:color="auto"/>
                                                        <w:left w:val="none" w:sz="0" w:space="0" w:color="auto"/>
                                                        <w:bottom w:val="none" w:sz="0" w:space="0" w:color="auto"/>
                                                        <w:right w:val="none" w:sz="0" w:space="0" w:color="auto"/>
                                                      </w:divBdr>
                                                      <w:divsChild>
                                                        <w:div w:id="861091723">
                                                          <w:marLeft w:val="0"/>
                                                          <w:marRight w:val="0"/>
                                                          <w:marTop w:val="0"/>
                                                          <w:marBottom w:val="0"/>
                                                          <w:divBdr>
                                                            <w:top w:val="none" w:sz="0" w:space="0" w:color="auto"/>
                                                            <w:left w:val="none" w:sz="0" w:space="0" w:color="auto"/>
                                                            <w:bottom w:val="none" w:sz="0" w:space="0" w:color="auto"/>
                                                            <w:right w:val="none" w:sz="0" w:space="0" w:color="auto"/>
                                                          </w:divBdr>
                                                          <w:divsChild>
                                                            <w:div w:id="1684474211">
                                                              <w:marLeft w:val="0"/>
                                                              <w:marRight w:val="0"/>
                                                              <w:marTop w:val="0"/>
                                                              <w:marBottom w:val="0"/>
                                                              <w:divBdr>
                                                                <w:top w:val="none" w:sz="0" w:space="0" w:color="auto"/>
                                                                <w:left w:val="none" w:sz="0" w:space="0" w:color="auto"/>
                                                                <w:bottom w:val="none" w:sz="0" w:space="0" w:color="auto"/>
                                                                <w:right w:val="none" w:sz="0" w:space="0" w:color="auto"/>
                                                              </w:divBdr>
                                                              <w:divsChild>
                                                                <w:div w:id="143812971">
                                                                  <w:marLeft w:val="0"/>
                                                                  <w:marRight w:val="0"/>
                                                                  <w:marTop w:val="0"/>
                                                                  <w:marBottom w:val="0"/>
                                                                  <w:divBdr>
                                                                    <w:top w:val="none" w:sz="0" w:space="0" w:color="auto"/>
                                                                    <w:left w:val="none" w:sz="0" w:space="0" w:color="auto"/>
                                                                    <w:bottom w:val="none" w:sz="0" w:space="0" w:color="auto"/>
                                                                    <w:right w:val="none" w:sz="0" w:space="0" w:color="auto"/>
                                                                  </w:divBdr>
                                                                  <w:divsChild>
                                                                    <w:div w:id="465780854">
                                                                      <w:marLeft w:val="0"/>
                                                                      <w:marRight w:val="0"/>
                                                                      <w:marTop w:val="0"/>
                                                                      <w:marBottom w:val="0"/>
                                                                      <w:divBdr>
                                                                        <w:top w:val="none" w:sz="0" w:space="0" w:color="auto"/>
                                                                        <w:left w:val="none" w:sz="0" w:space="0" w:color="auto"/>
                                                                        <w:bottom w:val="none" w:sz="0" w:space="0" w:color="auto"/>
                                                                        <w:right w:val="none" w:sz="0" w:space="0" w:color="auto"/>
                                                                      </w:divBdr>
                                                                      <w:divsChild>
                                                                        <w:div w:id="478157943">
                                                                          <w:marLeft w:val="0"/>
                                                                          <w:marRight w:val="0"/>
                                                                          <w:marTop w:val="0"/>
                                                                          <w:marBottom w:val="0"/>
                                                                          <w:divBdr>
                                                                            <w:top w:val="none" w:sz="0" w:space="0" w:color="auto"/>
                                                                            <w:left w:val="none" w:sz="0" w:space="0" w:color="auto"/>
                                                                            <w:bottom w:val="none" w:sz="0" w:space="0" w:color="auto"/>
                                                                            <w:right w:val="none" w:sz="0" w:space="0" w:color="auto"/>
                                                                          </w:divBdr>
                                                                          <w:divsChild>
                                                                            <w:div w:id="1431856059">
                                                                              <w:marLeft w:val="0"/>
                                                                              <w:marRight w:val="0"/>
                                                                              <w:marTop w:val="0"/>
                                                                              <w:marBottom w:val="0"/>
                                                                              <w:divBdr>
                                                                                <w:top w:val="none" w:sz="0" w:space="0" w:color="auto"/>
                                                                                <w:left w:val="none" w:sz="0" w:space="0" w:color="auto"/>
                                                                                <w:bottom w:val="none" w:sz="0" w:space="0" w:color="auto"/>
                                                                                <w:right w:val="none" w:sz="0" w:space="0" w:color="auto"/>
                                                                              </w:divBdr>
                                                                              <w:divsChild>
                                                                                <w:div w:id="174996790">
                                                                                  <w:marLeft w:val="0"/>
                                                                                  <w:marRight w:val="0"/>
                                                                                  <w:marTop w:val="0"/>
                                                                                  <w:marBottom w:val="0"/>
                                                                                  <w:divBdr>
                                                                                    <w:top w:val="none" w:sz="0" w:space="0" w:color="auto"/>
                                                                                    <w:left w:val="none" w:sz="0" w:space="0" w:color="auto"/>
                                                                                    <w:bottom w:val="none" w:sz="0" w:space="0" w:color="auto"/>
                                                                                    <w:right w:val="none" w:sz="0" w:space="0" w:color="auto"/>
                                                                                  </w:divBdr>
                                                                                  <w:divsChild>
                                                                                    <w:div w:id="294799075">
                                                                                      <w:marLeft w:val="0"/>
                                                                                      <w:marRight w:val="0"/>
                                                                                      <w:marTop w:val="0"/>
                                                                                      <w:marBottom w:val="0"/>
                                                                                      <w:divBdr>
                                                                                        <w:top w:val="none" w:sz="0" w:space="0" w:color="auto"/>
                                                                                        <w:left w:val="none" w:sz="0" w:space="0" w:color="auto"/>
                                                                                        <w:bottom w:val="none" w:sz="0" w:space="0" w:color="auto"/>
                                                                                        <w:right w:val="none" w:sz="0" w:space="0" w:color="auto"/>
                                                                                      </w:divBdr>
                                                                                      <w:divsChild>
                                                                                        <w:div w:id="67372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67502">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46632340">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185096973">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12617001">
      <w:bodyDiv w:val="1"/>
      <w:marLeft w:val="0"/>
      <w:marRight w:val="0"/>
      <w:marTop w:val="0"/>
      <w:marBottom w:val="0"/>
      <w:divBdr>
        <w:top w:val="none" w:sz="0" w:space="0" w:color="auto"/>
        <w:left w:val="none" w:sz="0" w:space="0" w:color="auto"/>
        <w:bottom w:val="none" w:sz="0" w:space="0" w:color="auto"/>
        <w:right w:val="none" w:sz="0" w:space="0" w:color="auto"/>
      </w:divBdr>
      <w:divsChild>
        <w:div w:id="1723870221">
          <w:marLeft w:val="0"/>
          <w:marRight w:val="0"/>
          <w:marTop w:val="0"/>
          <w:marBottom w:val="0"/>
          <w:divBdr>
            <w:top w:val="none" w:sz="0" w:space="0" w:color="auto"/>
            <w:left w:val="none" w:sz="0" w:space="0" w:color="auto"/>
            <w:bottom w:val="none" w:sz="0" w:space="0" w:color="auto"/>
            <w:right w:val="none" w:sz="0" w:space="0" w:color="auto"/>
          </w:divBdr>
          <w:divsChild>
            <w:div w:id="495652187">
              <w:marLeft w:val="0"/>
              <w:marRight w:val="0"/>
              <w:marTop w:val="0"/>
              <w:marBottom w:val="0"/>
              <w:divBdr>
                <w:top w:val="none" w:sz="0" w:space="0" w:color="auto"/>
                <w:left w:val="none" w:sz="0" w:space="0" w:color="auto"/>
                <w:bottom w:val="none" w:sz="0" w:space="0" w:color="auto"/>
                <w:right w:val="none" w:sz="0" w:space="0" w:color="auto"/>
              </w:divBdr>
              <w:divsChild>
                <w:div w:id="1554928763">
                  <w:marLeft w:val="0"/>
                  <w:marRight w:val="0"/>
                  <w:marTop w:val="0"/>
                  <w:marBottom w:val="0"/>
                  <w:divBdr>
                    <w:top w:val="none" w:sz="0" w:space="0" w:color="auto"/>
                    <w:left w:val="none" w:sz="0" w:space="0" w:color="auto"/>
                    <w:bottom w:val="none" w:sz="0" w:space="0" w:color="auto"/>
                    <w:right w:val="none" w:sz="0" w:space="0" w:color="auto"/>
                  </w:divBdr>
                  <w:divsChild>
                    <w:div w:id="853811738">
                      <w:marLeft w:val="0"/>
                      <w:marRight w:val="0"/>
                      <w:marTop w:val="0"/>
                      <w:marBottom w:val="0"/>
                      <w:divBdr>
                        <w:top w:val="none" w:sz="0" w:space="0" w:color="auto"/>
                        <w:left w:val="none" w:sz="0" w:space="0" w:color="auto"/>
                        <w:bottom w:val="none" w:sz="0" w:space="0" w:color="auto"/>
                        <w:right w:val="none" w:sz="0" w:space="0" w:color="auto"/>
                      </w:divBdr>
                      <w:divsChild>
                        <w:div w:id="1210143668">
                          <w:marLeft w:val="0"/>
                          <w:marRight w:val="0"/>
                          <w:marTop w:val="0"/>
                          <w:marBottom w:val="0"/>
                          <w:divBdr>
                            <w:top w:val="none" w:sz="0" w:space="0" w:color="auto"/>
                            <w:left w:val="none" w:sz="0" w:space="0" w:color="auto"/>
                            <w:bottom w:val="none" w:sz="0" w:space="0" w:color="auto"/>
                            <w:right w:val="none" w:sz="0" w:space="0" w:color="auto"/>
                          </w:divBdr>
                          <w:divsChild>
                            <w:div w:id="2066488971">
                              <w:marLeft w:val="0"/>
                              <w:marRight w:val="0"/>
                              <w:marTop w:val="0"/>
                              <w:marBottom w:val="0"/>
                              <w:divBdr>
                                <w:top w:val="none" w:sz="0" w:space="0" w:color="auto"/>
                                <w:left w:val="none" w:sz="0" w:space="0" w:color="auto"/>
                                <w:bottom w:val="none" w:sz="0" w:space="0" w:color="auto"/>
                                <w:right w:val="none" w:sz="0" w:space="0" w:color="auto"/>
                              </w:divBdr>
                              <w:divsChild>
                                <w:div w:id="508446995">
                                  <w:marLeft w:val="0"/>
                                  <w:marRight w:val="0"/>
                                  <w:marTop w:val="0"/>
                                  <w:marBottom w:val="0"/>
                                  <w:divBdr>
                                    <w:top w:val="none" w:sz="0" w:space="0" w:color="auto"/>
                                    <w:left w:val="none" w:sz="0" w:space="0" w:color="auto"/>
                                    <w:bottom w:val="none" w:sz="0" w:space="0" w:color="auto"/>
                                    <w:right w:val="none" w:sz="0" w:space="0" w:color="auto"/>
                                  </w:divBdr>
                                  <w:divsChild>
                                    <w:div w:id="1588340816">
                                      <w:marLeft w:val="0"/>
                                      <w:marRight w:val="0"/>
                                      <w:marTop w:val="0"/>
                                      <w:marBottom w:val="0"/>
                                      <w:divBdr>
                                        <w:top w:val="none" w:sz="0" w:space="0" w:color="auto"/>
                                        <w:left w:val="none" w:sz="0" w:space="0" w:color="auto"/>
                                        <w:bottom w:val="none" w:sz="0" w:space="0" w:color="auto"/>
                                        <w:right w:val="none" w:sz="0" w:space="0" w:color="auto"/>
                                      </w:divBdr>
                                      <w:divsChild>
                                        <w:div w:id="21059296">
                                          <w:marLeft w:val="0"/>
                                          <w:marRight w:val="0"/>
                                          <w:marTop w:val="0"/>
                                          <w:marBottom w:val="0"/>
                                          <w:divBdr>
                                            <w:top w:val="none" w:sz="0" w:space="0" w:color="auto"/>
                                            <w:left w:val="none" w:sz="0" w:space="0" w:color="auto"/>
                                            <w:bottom w:val="none" w:sz="0" w:space="0" w:color="auto"/>
                                            <w:right w:val="none" w:sz="0" w:space="0" w:color="auto"/>
                                          </w:divBdr>
                                          <w:divsChild>
                                            <w:div w:id="2141075136">
                                              <w:marLeft w:val="0"/>
                                              <w:marRight w:val="0"/>
                                              <w:marTop w:val="0"/>
                                              <w:marBottom w:val="0"/>
                                              <w:divBdr>
                                                <w:top w:val="none" w:sz="0" w:space="0" w:color="auto"/>
                                                <w:left w:val="none" w:sz="0" w:space="0" w:color="auto"/>
                                                <w:bottom w:val="none" w:sz="0" w:space="0" w:color="auto"/>
                                                <w:right w:val="none" w:sz="0" w:space="0" w:color="auto"/>
                                              </w:divBdr>
                                              <w:divsChild>
                                                <w:div w:id="1593780227">
                                                  <w:marLeft w:val="0"/>
                                                  <w:marRight w:val="0"/>
                                                  <w:marTop w:val="0"/>
                                                  <w:marBottom w:val="0"/>
                                                  <w:divBdr>
                                                    <w:top w:val="none" w:sz="0" w:space="0" w:color="auto"/>
                                                    <w:left w:val="none" w:sz="0" w:space="0" w:color="auto"/>
                                                    <w:bottom w:val="none" w:sz="0" w:space="0" w:color="auto"/>
                                                    <w:right w:val="none" w:sz="0" w:space="0" w:color="auto"/>
                                                  </w:divBdr>
                                                  <w:divsChild>
                                                    <w:div w:id="923952464">
                                                      <w:marLeft w:val="0"/>
                                                      <w:marRight w:val="0"/>
                                                      <w:marTop w:val="0"/>
                                                      <w:marBottom w:val="0"/>
                                                      <w:divBdr>
                                                        <w:top w:val="none" w:sz="0" w:space="0" w:color="auto"/>
                                                        <w:left w:val="none" w:sz="0" w:space="0" w:color="auto"/>
                                                        <w:bottom w:val="none" w:sz="0" w:space="0" w:color="auto"/>
                                                        <w:right w:val="none" w:sz="0" w:space="0" w:color="auto"/>
                                                      </w:divBdr>
                                                      <w:divsChild>
                                                        <w:div w:id="1258757177">
                                                          <w:marLeft w:val="0"/>
                                                          <w:marRight w:val="0"/>
                                                          <w:marTop w:val="0"/>
                                                          <w:marBottom w:val="0"/>
                                                          <w:divBdr>
                                                            <w:top w:val="none" w:sz="0" w:space="0" w:color="auto"/>
                                                            <w:left w:val="none" w:sz="0" w:space="0" w:color="auto"/>
                                                            <w:bottom w:val="none" w:sz="0" w:space="0" w:color="auto"/>
                                                            <w:right w:val="none" w:sz="0" w:space="0" w:color="auto"/>
                                                          </w:divBdr>
                                                          <w:divsChild>
                                                            <w:div w:id="1928029533">
                                                              <w:marLeft w:val="0"/>
                                                              <w:marRight w:val="0"/>
                                                              <w:marTop w:val="0"/>
                                                              <w:marBottom w:val="0"/>
                                                              <w:divBdr>
                                                                <w:top w:val="none" w:sz="0" w:space="0" w:color="auto"/>
                                                                <w:left w:val="none" w:sz="0" w:space="0" w:color="auto"/>
                                                                <w:bottom w:val="none" w:sz="0" w:space="0" w:color="auto"/>
                                                                <w:right w:val="none" w:sz="0" w:space="0" w:color="auto"/>
                                                              </w:divBdr>
                                                              <w:divsChild>
                                                                <w:div w:id="895700974">
                                                                  <w:marLeft w:val="0"/>
                                                                  <w:marRight w:val="0"/>
                                                                  <w:marTop w:val="0"/>
                                                                  <w:marBottom w:val="0"/>
                                                                  <w:divBdr>
                                                                    <w:top w:val="none" w:sz="0" w:space="0" w:color="auto"/>
                                                                    <w:left w:val="none" w:sz="0" w:space="0" w:color="auto"/>
                                                                    <w:bottom w:val="none" w:sz="0" w:space="0" w:color="auto"/>
                                                                    <w:right w:val="none" w:sz="0" w:space="0" w:color="auto"/>
                                                                  </w:divBdr>
                                                                  <w:divsChild>
                                                                    <w:div w:id="1717387196">
                                                                      <w:marLeft w:val="0"/>
                                                                      <w:marRight w:val="0"/>
                                                                      <w:marTop w:val="0"/>
                                                                      <w:marBottom w:val="0"/>
                                                                      <w:divBdr>
                                                                        <w:top w:val="none" w:sz="0" w:space="0" w:color="auto"/>
                                                                        <w:left w:val="none" w:sz="0" w:space="0" w:color="auto"/>
                                                                        <w:bottom w:val="none" w:sz="0" w:space="0" w:color="auto"/>
                                                                        <w:right w:val="none" w:sz="0" w:space="0" w:color="auto"/>
                                                                      </w:divBdr>
                                                                      <w:divsChild>
                                                                        <w:div w:id="277876706">
                                                                          <w:marLeft w:val="0"/>
                                                                          <w:marRight w:val="0"/>
                                                                          <w:marTop w:val="0"/>
                                                                          <w:marBottom w:val="0"/>
                                                                          <w:divBdr>
                                                                            <w:top w:val="none" w:sz="0" w:space="0" w:color="auto"/>
                                                                            <w:left w:val="none" w:sz="0" w:space="0" w:color="auto"/>
                                                                            <w:bottom w:val="none" w:sz="0" w:space="0" w:color="auto"/>
                                                                            <w:right w:val="none" w:sz="0" w:space="0" w:color="auto"/>
                                                                          </w:divBdr>
                                                                          <w:divsChild>
                                                                            <w:div w:id="1947157346">
                                                                              <w:marLeft w:val="0"/>
                                                                              <w:marRight w:val="0"/>
                                                                              <w:marTop w:val="0"/>
                                                                              <w:marBottom w:val="0"/>
                                                                              <w:divBdr>
                                                                                <w:top w:val="none" w:sz="0" w:space="0" w:color="auto"/>
                                                                                <w:left w:val="none" w:sz="0" w:space="0" w:color="auto"/>
                                                                                <w:bottom w:val="none" w:sz="0" w:space="0" w:color="auto"/>
                                                                                <w:right w:val="none" w:sz="0" w:space="0" w:color="auto"/>
                                                                              </w:divBdr>
                                                                              <w:divsChild>
                                                                                <w:div w:id="1591043292">
                                                                                  <w:marLeft w:val="0"/>
                                                                                  <w:marRight w:val="0"/>
                                                                                  <w:marTop w:val="0"/>
                                                                                  <w:marBottom w:val="0"/>
                                                                                  <w:divBdr>
                                                                                    <w:top w:val="none" w:sz="0" w:space="0" w:color="auto"/>
                                                                                    <w:left w:val="none" w:sz="0" w:space="0" w:color="auto"/>
                                                                                    <w:bottom w:val="none" w:sz="0" w:space="0" w:color="auto"/>
                                                                                    <w:right w:val="none" w:sz="0" w:space="0" w:color="auto"/>
                                                                                  </w:divBdr>
                                                                                  <w:divsChild>
                                                                                    <w:div w:id="13568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64002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3834960">
      <w:bodyDiv w:val="1"/>
      <w:marLeft w:val="0"/>
      <w:marRight w:val="0"/>
      <w:marTop w:val="0"/>
      <w:marBottom w:val="0"/>
      <w:divBdr>
        <w:top w:val="none" w:sz="0" w:space="0" w:color="auto"/>
        <w:left w:val="none" w:sz="0" w:space="0" w:color="auto"/>
        <w:bottom w:val="none" w:sz="0" w:space="0" w:color="auto"/>
        <w:right w:val="none" w:sz="0" w:space="0" w:color="auto"/>
      </w:divBdr>
      <w:divsChild>
        <w:div w:id="1224835040">
          <w:marLeft w:val="0"/>
          <w:marRight w:val="0"/>
          <w:marTop w:val="150"/>
          <w:marBottom w:val="270"/>
          <w:divBdr>
            <w:top w:val="none" w:sz="0" w:space="0" w:color="auto"/>
            <w:left w:val="none" w:sz="0" w:space="0" w:color="auto"/>
            <w:bottom w:val="none" w:sz="0" w:space="0" w:color="auto"/>
            <w:right w:val="none" w:sz="0" w:space="0" w:color="auto"/>
          </w:divBdr>
        </w:div>
        <w:div w:id="1781490265">
          <w:marLeft w:val="0"/>
          <w:marRight w:val="0"/>
          <w:marTop w:val="150"/>
          <w:marBottom w:val="270"/>
          <w:divBdr>
            <w:top w:val="none" w:sz="0" w:space="0" w:color="auto"/>
            <w:left w:val="none" w:sz="0" w:space="0" w:color="auto"/>
            <w:bottom w:val="none" w:sz="0" w:space="0" w:color="auto"/>
            <w:right w:val="none" w:sz="0" w:space="0" w:color="auto"/>
          </w:divBdr>
        </w:div>
      </w:divsChild>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23434942">
      <w:bodyDiv w:val="1"/>
      <w:marLeft w:val="0"/>
      <w:marRight w:val="0"/>
      <w:marTop w:val="0"/>
      <w:marBottom w:val="0"/>
      <w:divBdr>
        <w:top w:val="none" w:sz="0" w:space="0" w:color="auto"/>
        <w:left w:val="none" w:sz="0" w:space="0" w:color="auto"/>
        <w:bottom w:val="none" w:sz="0" w:space="0" w:color="auto"/>
        <w:right w:val="none" w:sz="0" w:space="0" w:color="auto"/>
      </w:divBdr>
    </w:div>
    <w:div w:id="328558943">
      <w:bodyDiv w:val="1"/>
      <w:marLeft w:val="0"/>
      <w:marRight w:val="0"/>
      <w:marTop w:val="0"/>
      <w:marBottom w:val="0"/>
      <w:divBdr>
        <w:top w:val="none" w:sz="0" w:space="0" w:color="auto"/>
        <w:left w:val="none" w:sz="0" w:space="0" w:color="auto"/>
        <w:bottom w:val="none" w:sz="0" w:space="0" w:color="auto"/>
        <w:right w:val="none" w:sz="0" w:space="0" w:color="auto"/>
      </w:divBdr>
      <w:divsChild>
        <w:div w:id="1292832703">
          <w:marLeft w:val="0"/>
          <w:marRight w:val="0"/>
          <w:marTop w:val="0"/>
          <w:marBottom w:val="0"/>
          <w:divBdr>
            <w:top w:val="none" w:sz="0" w:space="0" w:color="auto"/>
            <w:left w:val="none" w:sz="0" w:space="0" w:color="auto"/>
            <w:bottom w:val="none" w:sz="0" w:space="0" w:color="auto"/>
            <w:right w:val="none" w:sz="0" w:space="0" w:color="auto"/>
          </w:divBdr>
        </w:div>
      </w:divsChild>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3165634">
      <w:bodyDiv w:val="1"/>
      <w:marLeft w:val="0"/>
      <w:marRight w:val="0"/>
      <w:marTop w:val="0"/>
      <w:marBottom w:val="0"/>
      <w:divBdr>
        <w:top w:val="none" w:sz="0" w:space="0" w:color="auto"/>
        <w:left w:val="none" w:sz="0" w:space="0" w:color="auto"/>
        <w:bottom w:val="none" w:sz="0" w:space="0" w:color="auto"/>
        <w:right w:val="none" w:sz="0" w:space="0" w:color="auto"/>
      </w:divBdr>
      <w:divsChild>
        <w:div w:id="1795706776">
          <w:marLeft w:val="0"/>
          <w:marRight w:val="0"/>
          <w:marTop w:val="15"/>
          <w:marBottom w:val="0"/>
          <w:divBdr>
            <w:top w:val="none" w:sz="0" w:space="0" w:color="auto"/>
            <w:left w:val="none" w:sz="0" w:space="0" w:color="auto"/>
            <w:bottom w:val="none" w:sz="0" w:space="0" w:color="auto"/>
            <w:right w:val="none" w:sz="0" w:space="0" w:color="auto"/>
          </w:divBdr>
          <w:divsChild>
            <w:div w:id="15832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60881">
      <w:bodyDiv w:val="1"/>
      <w:marLeft w:val="0"/>
      <w:marRight w:val="0"/>
      <w:marTop w:val="0"/>
      <w:marBottom w:val="0"/>
      <w:divBdr>
        <w:top w:val="none" w:sz="0" w:space="0" w:color="auto"/>
        <w:left w:val="none" w:sz="0" w:space="0" w:color="auto"/>
        <w:bottom w:val="none" w:sz="0" w:space="0" w:color="auto"/>
        <w:right w:val="none" w:sz="0" w:space="0" w:color="auto"/>
      </w:divBdr>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68726528">
      <w:bodyDiv w:val="1"/>
      <w:marLeft w:val="0"/>
      <w:marRight w:val="0"/>
      <w:marTop w:val="0"/>
      <w:marBottom w:val="0"/>
      <w:divBdr>
        <w:top w:val="none" w:sz="0" w:space="0" w:color="auto"/>
        <w:left w:val="none" w:sz="0" w:space="0" w:color="auto"/>
        <w:bottom w:val="none" w:sz="0" w:space="0" w:color="auto"/>
        <w:right w:val="none" w:sz="0" w:space="0" w:color="auto"/>
      </w:divBdr>
      <w:divsChild>
        <w:div w:id="1577788179">
          <w:marLeft w:val="0"/>
          <w:marRight w:val="0"/>
          <w:marTop w:val="0"/>
          <w:marBottom w:val="0"/>
          <w:divBdr>
            <w:top w:val="none" w:sz="0" w:space="0" w:color="auto"/>
            <w:left w:val="none" w:sz="0" w:space="0" w:color="auto"/>
            <w:bottom w:val="none" w:sz="0" w:space="0" w:color="auto"/>
            <w:right w:val="none" w:sz="0" w:space="0" w:color="auto"/>
          </w:divBdr>
        </w:div>
      </w:divsChild>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44469753">
      <w:bodyDiv w:val="1"/>
      <w:marLeft w:val="0"/>
      <w:marRight w:val="0"/>
      <w:marTop w:val="0"/>
      <w:marBottom w:val="0"/>
      <w:divBdr>
        <w:top w:val="none" w:sz="0" w:space="0" w:color="auto"/>
        <w:left w:val="none" w:sz="0" w:space="0" w:color="auto"/>
        <w:bottom w:val="none" w:sz="0" w:space="0" w:color="auto"/>
        <w:right w:val="none" w:sz="0" w:space="0" w:color="auto"/>
      </w:divBdr>
      <w:divsChild>
        <w:div w:id="858666677">
          <w:marLeft w:val="0"/>
          <w:marRight w:val="0"/>
          <w:marTop w:val="150"/>
          <w:marBottom w:val="270"/>
          <w:divBdr>
            <w:top w:val="none" w:sz="0" w:space="0" w:color="auto"/>
            <w:left w:val="none" w:sz="0" w:space="0" w:color="auto"/>
            <w:bottom w:val="none" w:sz="0" w:space="0" w:color="auto"/>
            <w:right w:val="none" w:sz="0" w:space="0" w:color="auto"/>
          </w:divBdr>
        </w:div>
        <w:div w:id="1430152334">
          <w:marLeft w:val="0"/>
          <w:marRight w:val="0"/>
          <w:marTop w:val="150"/>
          <w:marBottom w:val="270"/>
          <w:divBdr>
            <w:top w:val="none" w:sz="0" w:space="0" w:color="auto"/>
            <w:left w:val="none" w:sz="0" w:space="0" w:color="auto"/>
            <w:bottom w:val="none" w:sz="0" w:space="0" w:color="auto"/>
            <w:right w:val="none" w:sz="0" w:space="0" w:color="auto"/>
          </w:divBdr>
        </w:div>
        <w:div w:id="1155872405">
          <w:marLeft w:val="0"/>
          <w:marRight w:val="0"/>
          <w:marTop w:val="150"/>
          <w:marBottom w:val="270"/>
          <w:divBdr>
            <w:top w:val="none" w:sz="0" w:space="0" w:color="auto"/>
            <w:left w:val="none" w:sz="0" w:space="0" w:color="auto"/>
            <w:bottom w:val="none" w:sz="0" w:space="0" w:color="auto"/>
            <w:right w:val="none" w:sz="0" w:space="0" w:color="auto"/>
          </w:divBdr>
        </w:div>
        <w:div w:id="2030570721">
          <w:marLeft w:val="0"/>
          <w:marRight w:val="0"/>
          <w:marTop w:val="150"/>
          <w:marBottom w:val="270"/>
          <w:divBdr>
            <w:top w:val="none" w:sz="0" w:space="0" w:color="auto"/>
            <w:left w:val="none" w:sz="0" w:space="0" w:color="auto"/>
            <w:bottom w:val="none" w:sz="0" w:space="0" w:color="auto"/>
            <w:right w:val="none" w:sz="0" w:space="0" w:color="auto"/>
          </w:divBdr>
        </w:div>
      </w:divsChild>
    </w:div>
    <w:div w:id="445467608">
      <w:bodyDiv w:val="1"/>
      <w:marLeft w:val="0"/>
      <w:marRight w:val="0"/>
      <w:marTop w:val="0"/>
      <w:marBottom w:val="0"/>
      <w:divBdr>
        <w:top w:val="none" w:sz="0" w:space="0" w:color="auto"/>
        <w:left w:val="none" w:sz="0" w:space="0" w:color="auto"/>
        <w:bottom w:val="none" w:sz="0" w:space="0" w:color="auto"/>
        <w:right w:val="none" w:sz="0" w:space="0" w:color="auto"/>
      </w:divBdr>
      <w:divsChild>
        <w:div w:id="269627116">
          <w:marLeft w:val="0"/>
          <w:marRight w:val="0"/>
          <w:marTop w:val="0"/>
          <w:marBottom w:val="0"/>
          <w:divBdr>
            <w:top w:val="none" w:sz="0" w:space="0" w:color="auto"/>
            <w:left w:val="none" w:sz="0" w:space="0" w:color="auto"/>
            <w:bottom w:val="none" w:sz="0" w:space="0" w:color="auto"/>
            <w:right w:val="none" w:sz="0" w:space="0" w:color="auto"/>
          </w:divBdr>
        </w:div>
        <w:div w:id="626818453">
          <w:marLeft w:val="0"/>
          <w:marRight w:val="0"/>
          <w:marTop w:val="0"/>
          <w:marBottom w:val="0"/>
          <w:divBdr>
            <w:top w:val="none" w:sz="0" w:space="0" w:color="auto"/>
            <w:left w:val="none" w:sz="0" w:space="0" w:color="auto"/>
            <w:bottom w:val="none" w:sz="0" w:space="0" w:color="auto"/>
            <w:right w:val="none" w:sz="0" w:space="0" w:color="auto"/>
          </w:divBdr>
        </w:div>
        <w:div w:id="1807579965">
          <w:marLeft w:val="0"/>
          <w:marRight w:val="0"/>
          <w:marTop w:val="0"/>
          <w:marBottom w:val="0"/>
          <w:divBdr>
            <w:top w:val="none" w:sz="0" w:space="0" w:color="auto"/>
            <w:left w:val="none" w:sz="0" w:space="0" w:color="auto"/>
            <w:bottom w:val="none" w:sz="0" w:space="0" w:color="auto"/>
            <w:right w:val="none" w:sz="0" w:space="0" w:color="auto"/>
          </w:divBdr>
        </w:div>
        <w:div w:id="1904681411">
          <w:marLeft w:val="0"/>
          <w:marRight w:val="0"/>
          <w:marTop w:val="0"/>
          <w:marBottom w:val="0"/>
          <w:divBdr>
            <w:top w:val="none" w:sz="0" w:space="0" w:color="auto"/>
            <w:left w:val="none" w:sz="0" w:space="0" w:color="auto"/>
            <w:bottom w:val="none" w:sz="0" w:space="0" w:color="auto"/>
            <w:right w:val="none" w:sz="0" w:space="0" w:color="auto"/>
          </w:divBdr>
        </w:div>
        <w:div w:id="986204857">
          <w:marLeft w:val="0"/>
          <w:marRight w:val="0"/>
          <w:marTop w:val="0"/>
          <w:marBottom w:val="0"/>
          <w:divBdr>
            <w:top w:val="none" w:sz="0" w:space="0" w:color="auto"/>
            <w:left w:val="none" w:sz="0" w:space="0" w:color="auto"/>
            <w:bottom w:val="none" w:sz="0" w:space="0" w:color="auto"/>
            <w:right w:val="none" w:sz="0" w:space="0" w:color="auto"/>
          </w:divBdr>
        </w:div>
        <w:div w:id="962418065">
          <w:marLeft w:val="0"/>
          <w:marRight w:val="0"/>
          <w:marTop w:val="0"/>
          <w:marBottom w:val="0"/>
          <w:divBdr>
            <w:top w:val="none" w:sz="0" w:space="0" w:color="auto"/>
            <w:left w:val="none" w:sz="0" w:space="0" w:color="auto"/>
            <w:bottom w:val="none" w:sz="0" w:space="0" w:color="auto"/>
            <w:right w:val="none" w:sz="0" w:space="0" w:color="auto"/>
          </w:divBdr>
        </w:div>
        <w:div w:id="1059014084">
          <w:marLeft w:val="0"/>
          <w:marRight w:val="0"/>
          <w:marTop w:val="0"/>
          <w:marBottom w:val="0"/>
          <w:divBdr>
            <w:top w:val="none" w:sz="0" w:space="0" w:color="auto"/>
            <w:left w:val="none" w:sz="0" w:space="0" w:color="auto"/>
            <w:bottom w:val="none" w:sz="0" w:space="0" w:color="auto"/>
            <w:right w:val="none" w:sz="0" w:space="0" w:color="auto"/>
          </w:divBdr>
        </w:div>
      </w:divsChild>
    </w:div>
    <w:div w:id="449206629">
      <w:bodyDiv w:val="1"/>
      <w:marLeft w:val="0"/>
      <w:marRight w:val="0"/>
      <w:marTop w:val="0"/>
      <w:marBottom w:val="0"/>
      <w:divBdr>
        <w:top w:val="none" w:sz="0" w:space="0" w:color="auto"/>
        <w:left w:val="none" w:sz="0" w:space="0" w:color="auto"/>
        <w:bottom w:val="none" w:sz="0" w:space="0" w:color="auto"/>
        <w:right w:val="none" w:sz="0" w:space="0" w:color="auto"/>
      </w:divBdr>
      <w:divsChild>
        <w:div w:id="1346515593">
          <w:marLeft w:val="0"/>
          <w:marRight w:val="0"/>
          <w:marTop w:val="0"/>
          <w:marBottom w:val="0"/>
          <w:divBdr>
            <w:top w:val="none" w:sz="0" w:space="0" w:color="auto"/>
            <w:left w:val="none" w:sz="0" w:space="0" w:color="auto"/>
            <w:bottom w:val="none" w:sz="0" w:space="0" w:color="auto"/>
            <w:right w:val="none" w:sz="0" w:space="0" w:color="auto"/>
          </w:divBdr>
          <w:divsChild>
            <w:div w:id="31105739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52094405">
      <w:bodyDiv w:val="1"/>
      <w:marLeft w:val="0"/>
      <w:marRight w:val="0"/>
      <w:marTop w:val="0"/>
      <w:marBottom w:val="0"/>
      <w:divBdr>
        <w:top w:val="none" w:sz="0" w:space="0" w:color="auto"/>
        <w:left w:val="none" w:sz="0" w:space="0" w:color="auto"/>
        <w:bottom w:val="none" w:sz="0" w:space="0" w:color="auto"/>
        <w:right w:val="none" w:sz="0" w:space="0" w:color="auto"/>
      </w:divBdr>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6532693">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45603265">
      <w:bodyDiv w:val="1"/>
      <w:marLeft w:val="0"/>
      <w:marRight w:val="0"/>
      <w:marTop w:val="0"/>
      <w:marBottom w:val="0"/>
      <w:divBdr>
        <w:top w:val="none" w:sz="0" w:space="0" w:color="auto"/>
        <w:left w:val="none" w:sz="0" w:space="0" w:color="auto"/>
        <w:bottom w:val="none" w:sz="0" w:space="0" w:color="auto"/>
        <w:right w:val="none" w:sz="0" w:space="0" w:color="auto"/>
      </w:divBdr>
    </w:div>
    <w:div w:id="546992142">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09383054">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4975500">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81568">
      <w:bodyDiv w:val="1"/>
      <w:marLeft w:val="0"/>
      <w:marRight w:val="0"/>
      <w:marTop w:val="0"/>
      <w:marBottom w:val="0"/>
      <w:divBdr>
        <w:top w:val="none" w:sz="0" w:space="0" w:color="auto"/>
        <w:left w:val="none" w:sz="0" w:space="0" w:color="auto"/>
        <w:bottom w:val="none" w:sz="0" w:space="0" w:color="auto"/>
        <w:right w:val="none" w:sz="0" w:space="0" w:color="auto"/>
      </w:divBdr>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35540211">
      <w:bodyDiv w:val="1"/>
      <w:marLeft w:val="0"/>
      <w:marRight w:val="0"/>
      <w:marTop w:val="0"/>
      <w:marBottom w:val="0"/>
      <w:divBdr>
        <w:top w:val="none" w:sz="0" w:space="0" w:color="auto"/>
        <w:left w:val="none" w:sz="0" w:space="0" w:color="auto"/>
        <w:bottom w:val="none" w:sz="0" w:space="0" w:color="auto"/>
        <w:right w:val="none" w:sz="0" w:space="0" w:color="auto"/>
      </w:divBdr>
      <w:divsChild>
        <w:div w:id="1743945361">
          <w:marLeft w:val="0"/>
          <w:marRight w:val="0"/>
          <w:marTop w:val="0"/>
          <w:marBottom w:val="0"/>
          <w:divBdr>
            <w:top w:val="none" w:sz="0" w:space="0" w:color="auto"/>
            <w:left w:val="none" w:sz="0" w:space="0" w:color="auto"/>
            <w:bottom w:val="none" w:sz="0" w:space="0" w:color="auto"/>
            <w:right w:val="none" w:sz="0" w:space="0" w:color="auto"/>
          </w:divBdr>
          <w:divsChild>
            <w:div w:id="32272918">
              <w:marLeft w:val="0"/>
              <w:marRight w:val="0"/>
              <w:marTop w:val="0"/>
              <w:marBottom w:val="0"/>
              <w:divBdr>
                <w:top w:val="none" w:sz="0" w:space="0" w:color="auto"/>
                <w:left w:val="none" w:sz="0" w:space="0" w:color="auto"/>
                <w:bottom w:val="none" w:sz="0" w:space="0" w:color="auto"/>
                <w:right w:val="none" w:sz="0" w:space="0" w:color="auto"/>
              </w:divBdr>
              <w:divsChild>
                <w:div w:id="1814104238">
                  <w:marLeft w:val="0"/>
                  <w:marRight w:val="0"/>
                  <w:marTop w:val="0"/>
                  <w:marBottom w:val="0"/>
                  <w:divBdr>
                    <w:top w:val="none" w:sz="0" w:space="0" w:color="auto"/>
                    <w:left w:val="none" w:sz="0" w:space="0" w:color="auto"/>
                    <w:bottom w:val="none" w:sz="0" w:space="0" w:color="auto"/>
                    <w:right w:val="none" w:sz="0" w:space="0" w:color="auto"/>
                  </w:divBdr>
                  <w:divsChild>
                    <w:div w:id="642003577">
                      <w:marLeft w:val="0"/>
                      <w:marRight w:val="0"/>
                      <w:marTop w:val="0"/>
                      <w:marBottom w:val="0"/>
                      <w:divBdr>
                        <w:top w:val="none" w:sz="0" w:space="0" w:color="auto"/>
                        <w:left w:val="none" w:sz="0" w:space="0" w:color="auto"/>
                        <w:bottom w:val="none" w:sz="0" w:space="0" w:color="auto"/>
                        <w:right w:val="none" w:sz="0" w:space="0" w:color="auto"/>
                      </w:divBdr>
                      <w:divsChild>
                        <w:div w:id="251285564">
                          <w:marLeft w:val="0"/>
                          <w:marRight w:val="0"/>
                          <w:marTop w:val="0"/>
                          <w:marBottom w:val="0"/>
                          <w:divBdr>
                            <w:top w:val="none" w:sz="0" w:space="0" w:color="auto"/>
                            <w:left w:val="none" w:sz="0" w:space="0" w:color="auto"/>
                            <w:bottom w:val="none" w:sz="0" w:space="0" w:color="auto"/>
                            <w:right w:val="none" w:sz="0" w:space="0" w:color="auto"/>
                          </w:divBdr>
                          <w:divsChild>
                            <w:div w:id="106776278">
                              <w:marLeft w:val="0"/>
                              <w:marRight w:val="0"/>
                              <w:marTop w:val="0"/>
                              <w:marBottom w:val="0"/>
                              <w:divBdr>
                                <w:top w:val="none" w:sz="0" w:space="0" w:color="auto"/>
                                <w:left w:val="none" w:sz="0" w:space="0" w:color="auto"/>
                                <w:bottom w:val="none" w:sz="0" w:space="0" w:color="auto"/>
                                <w:right w:val="none" w:sz="0" w:space="0" w:color="auto"/>
                              </w:divBdr>
                              <w:divsChild>
                                <w:div w:id="78796426">
                                  <w:marLeft w:val="0"/>
                                  <w:marRight w:val="0"/>
                                  <w:marTop w:val="210"/>
                                  <w:marBottom w:val="0"/>
                                  <w:divBdr>
                                    <w:top w:val="none" w:sz="0" w:space="0" w:color="auto"/>
                                    <w:left w:val="none" w:sz="0" w:space="0" w:color="auto"/>
                                    <w:bottom w:val="none" w:sz="0" w:space="0" w:color="auto"/>
                                    <w:right w:val="none" w:sz="0" w:space="0" w:color="auto"/>
                                  </w:divBdr>
                                  <w:divsChild>
                                    <w:div w:id="588121672">
                                      <w:marLeft w:val="0"/>
                                      <w:marRight w:val="0"/>
                                      <w:marTop w:val="0"/>
                                      <w:marBottom w:val="0"/>
                                      <w:divBdr>
                                        <w:top w:val="none" w:sz="0" w:space="0" w:color="auto"/>
                                        <w:left w:val="none" w:sz="0" w:space="0" w:color="auto"/>
                                        <w:bottom w:val="none" w:sz="0" w:space="0" w:color="auto"/>
                                        <w:right w:val="none" w:sz="0" w:space="0" w:color="auto"/>
                                      </w:divBdr>
                                      <w:divsChild>
                                        <w:div w:id="1455365663">
                                          <w:marLeft w:val="-240"/>
                                          <w:marRight w:val="-240"/>
                                          <w:marTop w:val="0"/>
                                          <w:marBottom w:val="0"/>
                                          <w:divBdr>
                                            <w:top w:val="none" w:sz="0" w:space="0" w:color="auto"/>
                                            <w:left w:val="none" w:sz="0" w:space="0" w:color="auto"/>
                                            <w:bottom w:val="none" w:sz="0" w:space="0" w:color="auto"/>
                                            <w:right w:val="none" w:sz="0" w:space="0" w:color="auto"/>
                                          </w:divBdr>
                                          <w:divsChild>
                                            <w:div w:id="1631129767">
                                              <w:marLeft w:val="0"/>
                                              <w:marRight w:val="0"/>
                                              <w:marTop w:val="0"/>
                                              <w:marBottom w:val="0"/>
                                              <w:divBdr>
                                                <w:top w:val="none" w:sz="0" w:space="0" w:color="auto"/>
                                                <w:left w:val="none" w:sz="0" w:space="0" w:color="auto"/>
                                                <w:bottom w:val="none" w:sz="0" w:space="0" w:color="auto"/>
                                                <w:right w:val="none" w:sz="0" w:space="0" w:color="auto"/>
                                              </w:divBdr>
                                              <w:divsChild>
                                                <w:div w:id="1161895173">
                                                  <w:marLeft w:val="0"/>
                                                  <w:marRight w:val="0"/>
                                                  <w:marTop w:val="150"/>
                                                  <w:marBottom w:val="270"/>
                                                  <w:divBdr>
                                                    <w:top w:val="none" w:sz="0" w:space="0" w:color="auto"/>
                                                    <w:left w:val="none" w:sz="0" w:space="0" w:color="auto"/>
                                                    <w:bottom w:val="none" w:sz="0" w:space="0" w:color="auto"/>
                                                    <w:right w:val="none" w:sz="0" w:space="0" w:color="auto"/>
                                                  </w:divBdr>
                                                  <w:divsChild>
                                                    <w:div w:id="602804454">
                                                      <w:marLeft w:val="0"/>
                                                      <w:marRight w:val="0"/>
                                                      <w:marTop w:val="0"/>
                                                      <w:marBottom w:val="0"/>
                                                      <w:divBdr>
                                                        <w:top w:val="none" w:sz="0" w:space="0" w:color="auto"/>
                                                        <w:left w:val="none" w:sz="0" w:space="0" w:color="auto"/>
                                                        <w:bottom w:val="none" w:sz="0" w:space="0" w:color="auto"/>
                                                        <w:right w:val="none" w:sz="0" w:space="0" w:color="auto"/>
                                                      </w:divBdr>
                                                      <w:divsChild>
                                                        <w:div w:id="1317802903">
                                                          <w:marLeft w:val="0"/>
                                                          <w:marRight w:val="0"/>
                                                          <w:marTop w:val="0"/>
                                                          <w:marBottom w:val="0"/>
                                                          <w:divBdr>
                                                            <w:top w:val="none" w:sz="0" w:space="0" w:color="auto"/>
                                                            <w:left w:val="none" w:sz="0" w:space="0" w:color="auto"/>
                                                            <w:bottom w:val="none" w:sz="0" w:space="0" w:color="auto"/>
                                                            <w:right w:val="none" w:sz="0" w:space="0" w:color="auto"/>
                                                          </w:divBdr>
                                                          <w:divsChild>
                                                            <w:div w:id="1736853458">
                                                              <w:marLeft w:val="0"/>
                                                              <w:marRight w:val="0"/>
                                                              <w:marTop w:val="0"/>
                                                              <w:marBottom w:val="0"/>
                                                              <w:divBdr>
                                                                <w:top w:val="none" w:sz="0" w:space="0" w:color="auto"/>
                                                                <w:left w:val="none" w:sz="0" w:space="0" w:color="auto"/>
                                                                <w:bottom w:val="none" w:sz="0" w:space="0" w:color="auto"/>
                                                                <w:right w:val="none" w:sz="0" w:space="0" w:color="auto"/>
                                                              </w:divBdr>
                                                              <w:divsChild>
                                                                <w:div w:id="1311788301">
                                                                  <w:marLeft w:val="0"/>
                                                                  <w:marRight w:val="0"/>
                                                                  <w:marTop w:val="0"/>
                                                                  <w:marBottom w:val="0"/>
                                                                  <w:divBdr>
                                                                    <w:top w:val="none" w:sz="0" w:space="0" w:color="auto"/>
                                                                    <w:left w:val="none" w:sz="0" w:space="0" w:color="auto"/>
                                                                    <w:bottom w:val="none" w:sz="0" w:space="0" w:color="auto"/>
                                                                    <w:right w:val="none" w:sz="0" w:space="0" w:color="auto"/>
                                                                  </w:divBdr>
                                                                  <w:divsChild>
                                                                    <w:div w:id="1161771231">
                                                                      <w:marLeft w:val="0"/>
                                                                      <w:marRight w:val="0"/>
                                                                      <w:marTop w:val="0"/>
                                                                      <w:marBottom w:val="0"/>
                                                                      <w:divBdr>
                                                                        <w:top w:val="none" w:sz="0" w:space="0" w:color="auto"/>
                                                                        <w:left w:val="none" w:sz="0" w:space="0" w:color="auto"/>
                                                                        <w:bottom w:val="none" w:sz="0" w:space="0" w:color="auto"/>
                                                                        <w:right w:val="none" w:sz="0" w:space="0" w:color="auto"/>
                                                                      </w:divBdr>
                                                                      <w:divsChild>
                                                                        <w:div w:id="15716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31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0339017">
      <w:bodyDiv w:val="1"/>
      <w:marLeft w:val="0"/>
      <w:marRight w:val="0"/>
      <w:marTop w:val="0"/>
      <w:marBottom w:val="0"/>
      <w:divBdr>
        <w:top w:val="none" w:sz="0" w:space="0" w:color="auto"/>
        <w:left w:val="none" w:sz="0" w:space="0" w:color="auto"/>
        <w:bottom w:val="none" w:sz="0" w:space="0" w:color="auto"/>
        <w:right w:val="none" w:sz="0" w:space="0" w:color="auto"/>
      </w:divBdr>
      <w:divsChild>
        <w:div w:id="514655041">
          <w:marLeft w:val="0"/>
          <w:marRight w:val="0"/>
          <w:marTop w:val="150"/>
          <w:marBottom w:val="270"/>
          <w:divBdr>
            <w:top w:val="none" w:sz="0" w:space="0" w:color="auto"/>
            <w:left w:val="none" w:sz="0" w:space="0" w:color="auto"/>
            <w:bottom w:val="none" w:sz="0" w:space="0" w:color="auto"/>
            <w:right w:val="none" w:sz="0" w:space="0" w:color="auto"/>
          </w:divBdr>
          <w:divsChild>
            <w:div w:id="32316206">
              <w:marLeft w:val="0"/>
              <w:marRight w:val="0"/>
              <w:marTop w:val="0"/>
              <w:marBottom w:val="0"/>
              <w:divBdr>
                <w:top w:val="none" w:sz="0" w:space="0" w:color="auto"/>
                <w:left w:val="none" w:sz="0" w:space="0" w:color="auto"/>
                <w:bottom w:val="none" w:sz="0" w:space="0" w:color="auto"/>
                <w:right w:val="none" w:sz="0" w:space="0" w:color="auto"/>
              </w:divBdr>
            </w:div>
            <w:div w:id="1030379987">
              <w:marLeft w:val="0"/>
              <w:marRight w:val="0"/>
              <w:marTop w:val="0"/>
              <w:marBottom w:val="0"/>
              <w:divBdr>
                <w:top w:val="none" w:sz="0" w:space="0" w:color="auto"/>
                <w:left w:val="none" w:sz="0" w:space="0" w:color="auto"/>
                <w:bottom w:val="none" w:sz="0" w:space="0" w:color="auto"/>
                <w:right w:val="none" w:sz="0" w:space="0" w:color="auto"/>
              </w:divBdr>
            </w:div>
          </w:divsChild>
        </w:div>
        <w:div w:id="1749304777">
          <w:marLeft w:val="0"/>
          <w:marRight w:val="0"/>
          <w:marTop w:val="150"/>
          <w:marBottom w:val="270"/>
          <w:divBdr>
            <w:top w:val="none" w:sz="0" w:space="0" w:color="auto"/>
            <w:left w:val="none" w:sz="0" w:space="0" w:color="auto"/>
            <w:bottom w:val="none" w:sz="0" w:space="0" w:color="auto"/>
            <w:right w:val="none" w:sz="0" w:space="0" w:color="auto"/>
          </w:divBdr>
        </w:div>
        <w:div w:id="1193155804">
          <w:marLeft w:val="0"/>
          <w:marRight w:val="0"/>
          <w:marTop w:val="150"/>
          <w:marBottom w:val="27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73736556">
      <w:bodyDiv w:val="1"/>
      <w:marLeft w:val="0"/>
      <w:marRight w:val="0"/>
      <w:marTop w:val="0"/>
      <w:marBottom w:val="0"/>
      <w:divBdr>
        <w:top w:val="none" w:sz="0" w:space="0" w:color="auto"/>
        <w:left w:val="none" w:sz="0" w:space="0" w:color="auto"/>
        <w:bottom w:val="none" w:sz="0" w:space="0" w:color="auto"/>
        <w:right w:val="none" w:sz="0" w:space="0" w:color="auto"/>
      </w:divBdr>
    </w:div>
    <w:div w:id="874151272">
      <w:bodyDiv w:val="1"/>
      <w:marLeft w:val="0"/>
      <w:marRight w:val="0"/>
      <w:marTop w:val="0"/>
      <w:marBottom w:val="0"/>
      <w:divBdr>
        <w:top w:val="none" w:sz="0" w:space="0" w:color="auto"/>
        <w:left w:val="none" w:sz="0" w:space="0" w:color="auto"/>
        <w:bottom w:val="none" w:sz="0" w:space="0" w:color="auto"/>
        <w:right w:val="none" w:sz="0" w:space="0" w:color="auto"/>
      </w:divBdr>
      <w:divsChild>
        <w:div w:id="1979022541">
          <w:marLeft w:val="0"/>
          <w:marRight w:val="0"/>
          <w:marTop w:val="150"/>
          <w:marBottom w:val="270"/>
          <w:divBdr>
            <w:top w:val="none" w:sz="0" w:space="0" w:color="auto"/>
            <w:left w:val="none" w:sz="0" w:space="0" w:color="auto"/>
            <w:bottom w:val="none" w:sz="0" w:space="0" w:color="auto"/>
            <w:right w:val="none" w:sz="0" w:space="0" w:color="auto"/>
          </w:divBdr>
        </w:div>
        <w:div w:id="1780876658">
          <w:marLeft w:val="0"/>
          <w:marRight w:val="0"/>
          <w:marTop w:val="150"/>
          <w:marBottom w:val="270"/>
          <w:divBdr>
            <w:top w:val="none" w:sz="0" w:space="0" w:color="auto"/>
            <w:left w:val="none" w:sz="0" w:space="0" w:color="auto"/>
            <w:bottom w:val="none" w:sz="0" w:space="0" w:color="auto"/>
            <w:right w:val="none" w:sz="0" w:space="0" w:color="auto"/>
          </w:divBdr>
        </w:div>
        <w:div w:id="2139688776">
          <w:marLeft w:val="0"/>
          <w:marRight w:val="0"/>
          <w:marTop w:val="150"/>
          <w:marBottom w:val="270"/>
          <w:divBdr>
            <w:top w:val="none" w:sz="0" w:space="0" w:color="auto"/>
            <w:left w:val="none" w:sz="0" w:space="0" w:color="auto"/>
            <w:bottom w:val="none" w:sz="0" w:space="0" w:color="auto"/>
            <w:right w:val="none" w:sz="0" w:space="0" w:color="auto"/>
          </w:divBdr>
        </w:div>
        <w:div w:id="1206021030">
          <w:marLeft w:val="0"/>
          <w:marRight w:val="0"/>
          <w:marTop w:val="150"/>
          <w:marBottom w:val="270"/>
          <w:divBdr>
            <w:top w:val="none" w:sz="0" w:space="0" w:color="auto"/>
            <w:left w:val="none" w:sz="0" w:space="0" w:color="auto"/>
            <w:bottom w:val="none" w:sz="0" w:space="0" w:color="auto"/>
            <w:right w:val="none" w:sz="0" w:space="0" w:color="auto"/>
          </w:divBdr>
        </w:div>
        <w:div w:id="1528980856">
          <w:marLeft w:val="0"/>
          <w:marRight w:val="0"/>
          <w:marTop w:val="150"/>
          <w:marBottom w:val="270"/>
          <w:divBdr>
            <w:top w:val="none" w:sz="0" w:space="0" w:color="auto"/>
            <w:left w:val="none" w:sz="0" w:space="0" w:color="auto"/>
            <w:bottom w:val="none" w:sz="0" w:space="0" w:color="auto"/>
            <w:right w:val="none" w:sz="0" w:space="0" w:color="auto"/>
          </w:divBdr>
        </w:div>
        <w:div w:id="1563902945">
          <w:marLeft w:val="0"/>
          <w:marRight w:val="0"/>
          <w:marTop w:val="150"/>
          <w:marBottom w:val="270"/>
          <w:divBdr>
            <w:top w:val="none" w:sz="0" w:space="0" w:color="auto"/>
            <w:left w:val="none" w:sz="0" w:space="0" w:color="auto"/>
            <w:bottom w:val="none" w:sz="0" w:space="0" w:color="auto"/>
            <w:right w:val="none" w:sz="0" w:space="0" w:color="auto"/>
          </w:divBdr>
        </w:div>
      </w:divsChild>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0068809">
      <w:bodyDiv w:val="1"/>
      <w:marLeft w:val="0"/>
      <w:marRight w:val="0"/>
      <w:marTop w:val="0"/>
      <w:marBottom w:val="0"/>
      <w:divBdr>
        <w:top w:val="none" w:sz="0" w:space="0" w:color="auto"/>
        <w:left w:val="none" w:sz="0" w:space="0" w:color="auto"/>
        <w:bottom w:val="none" w:sz="0" w:space="0" w:color="auto"/>
        <w:right w:val="none" w:sz="0" w:space="0" w:color="auto"/>
      </w:divBdr>
      <w:divsChild>
        <w:div w:id="338585298">
          <w:marLeft w:val="0"/>
          <w:marRight w:val="0"/>
          <w:marTop w:val="150"/>
          <w:marBottom w:val="270"/>
          <w:divBdr>
            <w:top w:val="none" w:sz="0" w:space="0" w:color="auto"/>
            <w:left w:val="none" w:sz="0" w:space="0" w:color="auto"/>
            <w:bottom w:val="none" w:sz="0" w:space="0" w:color="auto"/>
            <w:right w:val="none" w:sz="0" w:space="0" w:color="auto"/>
          </w:divBdr>
          <w:divsChild>
            <w:div w:id="1654793899">
              <w:marLeft w:val="0"/>
              <w:marRight w:val="0"/>
              <w:marTop w:val="150"/>
              <w:marBottom w:val="270"/>
              <w:divBdr>
                <w:top w:val="none" w:sz="0" w:space="0" w:color="auto"/>
                <w:left w:val="none" w:sz="0" w:space="0" w:color="auto"/>
                <w:bottom w:val="none" w:sz="0" w:space="0" w:color="auto"/>
                <w:right w:val="none" w:sz="0" w:space="0" w:color="auto"/>
              </w:divBdr>
            </w:div>
            <w:div w:id="1897937797">
              <w:marLeft w:val="0"/>
              <w:marRight w:val="0"/>
              <w:marTop w:val="150"/>
              <w:marBottom w:val="270"/>
              <w:divBdr>
                <w:top w:val="none" w:sz="0" w:space="0" w:color="auto"/>
                <w:left w:val="none" w:sz="0" w:space="0" w:color="auto"/>
                <w:bottom w:val="none" w:sz="0" w:space="0" w:color="auto"/>
                <w:right w:val="none" w:sz="0" w:space="0" w:color="auto"/>
              </w:divBdr>
            </w:div>
            <w:div w:id="2088720215">
              <w:marLeft w:val="0"/>
              <w:marRight w:val="0"/>
              <w:marTop w:val="150"/>
              <w:marBottom w:val="270"/>
              <w:divBdr>
                <w:top w:val="none" w:sz="0" w:space="0" w:color="auto"/>
                <w:left w:val="none" w:sz="0" w:space="0" w:color="auto"/>
                <w:bottom w:val="none" w:sz="0" w:space="0" w:color="auto"/>
                <w:right w:val="none" w:sz="0" w:space="0" w:color="auto"/>
              </w:divBdr>
            </w:div>
            <w:div w:id="1344239195">
              <w:marLeft w:val="0"/>
              <w:marRight w:val="0"/>
              <w:marTop w:val="150"/>
              <w:marBottom w:val="270"/>
              <w:divBdr>
                <w:top w:val="none" w:sz="0" w:space="0" w:color="auto"/>
                <w:left w:val="none" w:sz="0" w:space="0" w:color="auto"/>
                <w:bottom w:val="none" w:sz="0" w:space="0" w:color="auto"/>
                <w:right w:val="none" w:sz="0" w:space="0" w:color="auto"/>
              </w:divBdr>
            </w:div>
            <w:div w:id="684596396">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60498554">
      <w:bodyDiv w:val="1"/>
      <w:marLeft w:val="0"/>
      <w:marRight w:val="0"/>
      <w:marTop w:val="0"/>
      <w:marBottom w:val="0"/>
      <w:divBdr>
        <w:top w:val="none" w:sz="0" w:space="0" w:color="auto"/>
        <w:left w:val="none" w:sz="0" w:space="0" w:color="auto"/>
        <w:bottom w:val="none" w:sz="0" w:space="0" w:color="auto"/>
        <w:right w:val="none" w:sz="0" w:space="0" w:color="auto"/>
      </w:divBdr>
    </w:div>
    <w:div w:id="989015249">
      <w:bodyDiv w:val="1"/>
      <w:marLeft w:val="0"/>
      <w:marRight w:val="0"/>
      <w:marTop w:val="0"/>
      <w:marBottom w:val="0"/>
      <w:divBdr>
        <w:top w:val="none" w:sz="0" w:space="0" w:color="auto"/>
        <w:left w:val="none" w:sz="0" w:space="0" w:color="auto"/>
        <w:bottom w:val="none" w:sz="0" w:space="0" w:color="auto"/>
        <w:right w:val="none" w:sz="0" w:space="0" w:color="auto"/>
      </w:divBdr>
      <w:divsChild>
        <w:div w:id="938298595">
          <w:marLeft w:val="0"/>
          <w:marRight w:val="0"/>
          <w:marTop w:val="0"/>
          <w:marBottom w:val="0"/>
          <w:divBdr>
            <w:top w:val="none" w:sz="0" w:space="0" w:color="auto"/>
            <w:left w:val="none" w:sz="0" w:space="0" w:color="auto"/>
            <w:bottom w:val="none" w:sz="0" w:space="0" w:color="auto"/>
            <w:right w:val="none" w:sz="0" w:space="0" w:color="auto"/>
          </w:divBdr>
          <w:divsChild>
            <w:div w:id="1998147381">
              <w:marLeft w:val="0"/>
              <w:marRight w:val="0"/>
              <w:marTop w:val="0"/>
              <w:marBottom w:val="0"/>
              <w:divBdr>
                <w:top w:val="none" w:sz="0" w:space="0" w:color="auto"/>
                <w:left w:val="none" w:sz="0" w:space="0" w:color="auto"/>
                <w:bottom w:val="none" w:sz="0" w:space="0" w:color="auto"/>
                <w:right w:val="none" w:sz="0" w:space="0" w:color="auto"/>
              </w:divBdr>
              <w:divsChild>
                <w:div w:id="679702602">
                  <w:marLeft w:val="0"/>
                  <w:marRight w:val="0"/>
                  <w:marTop w:val="0"/>
                  <w:marBottom w:val="0"/>
                  <w:divBdr>
                    <w:top w:val="none" w:sz="0" w:space="0" w:color="auto"/>
                    <w:left w:val="none" w:sz="0" w:space="0" w:color="auto"/>
                    <w:bottom w:val="none" w:sz="0" w:space="0" w:color="auto"/>
                    <w:right w:val="none" w:sz="0" w:space="0" w:color="auto"/>
                  </w:divBdr>
                  <w:divsChild>
                    <w:div w:id="2098671787">
                      <w:marLeft w:val="0"/>
                      <w:marRight w:val="0"/>
                      <w:marTop w:val="0"/>
                      <w:marBottom w:val="0"/>
                      <w:divBdr>
                        <w:top w:val="none" w:sz="0" w:space="0" w:color="auto"/>
                        <w:left w:val="none" w:sz="0" w:space="0" w:color="auto"/>
                        <w:bottom w:val="none" w:sz="0" w:space="0" w:color="auto"/>
                        <w:right w:val="none" w:sz="0" w:space="0" w:color="auto"/>
                      </w:divBdr>
                      <w:divsChild>
                        <w:div w:id="402534760">
                          <w:marLeft w:val="0"/>
                          <w:marRight w:val="0"/>
                          <w:marTop w:val="0"/>
                          <w:marBottom w:val="0"/>
                          <w:divBdr>
                            <w:top w:val="none" w:sz="0" w:space="0" w:color="auto"/>
                            <w:left w:val="none" w:sz="0" w:space="0" w:color="auto"/>
                            <w:bottom w:val="none" w:sz="0" w:space="0" w:color="auto"/>
                            <w:right w:val="none" w:sz="0" w:space="0" w:color="auto"/>
                          </w:divBdr>
                          <w:divsChild>
                            <w:div w:id="89397997">
                              <w:marLeft w:val="0"/>
                              <w:marRight w:val="0"/>
                              <w:marTop w:val="0"/>
                              <w:marBottom w:val="0"/>
                              <w:divBdr>
                                <w:top w:val="none" w:sz="0" w:space="0" w:color="auto"/>
                                <w:left w:val="none" w:sz="0" w:space="0" w:color="auto"/>
                                <w:bottom w:val="none" w:sz="0" w:space="0" w:color="auto"/>
                                <w:right w:val="none" w:sz="0" w:space="0" w:color="auto"/>
                              </w:divBdr>
                              <w:divsChild>
                                <w:div w:id="778571931">
                                  <w:marLeft w:val="0"/>
                                  <w:marRight w:val="0"/>
                                  <w:marTop w:val="0"/>
                                  <w:marBottom w:val="0"/>
                                  <w:divBdr>
                                    <w:top w:val="none" w:sz="0" w:space="0" w:color="auto"/>
                                    <w:left w:val="none" w:sz="0" w:space="0" w:color="auto"/>
                                    <w:bottom w:val="none" w:sz="0" w:space="0" w:color="auto"/>
                                    <w:right w:val="none" w:sz="0" w:space="0" w:color="auto"/>
                                  </w:divBdr>
                                  <w:divsChild>
                                    <w:div w:id="1890602844">
                                      <w:marLeft w:val="0"/>
                                      <w:marRight w:val="0"/>
                                      <w:marTop w:val="0"/>
                                      <w:marBottom w:val="0"/>
                                      <w:divBdr>
                                        <w:top w:val="none" w:sz="0" w:space="0" w:color="auto"/>
                                        <w:left w:val="none" w:sz="0" w:space="0" w:color="auto"/>
                                        <w:bottom w:val="none" w:sz="0" w:space="0" w:color="auto"/>
                                        <w:right w:val="none" w:sz="0" w:space="0" w:color="auto"/>
                                      </w:divBdr>
                                      <w:divsChild>
                                        <w:div w:id="879589664">
                                          <w:marLeft w:val="0"/>
                                          <w:marRight w:val="0"/>
                                          <w:marTop w:val="0"/>
                                          <w:marBottom w:val="0"/>
                                          <w:divBdr>
                                            <w:top w:val="none" w:sz="0" w:space="0" w:color="auto"/>
                                            <w:left w:val="none" w:sz="0" w:space="0" w:color="auto"/>
                                            <w:bottom w:val="none" w:sz="0" w:space="0" w:color="auto"/>
                                            <w:right w:val="none" w:sz="0" w:space="0" w:color="auto"/>
                                          </w:divBdr>
                                          <w:divsChild>
                                            <w:div w:id="1863200099">
                                              <w:marLeft w:val="0"/>
                                              <w:marRight w:val="0"/>
                                              <w:marTop w:val="0"/>
                                              <w:marBottom w:val="0"/>
                                              <w:divBdr>
                                                <w:top w:val="none" w:sz="0" w:space="0" w:color="auto"/>
                                                <w:left w:val="none" w:sz="0" w:space="0" w:color="auto"/>
                                                <w:bottom w:val="none" w:sz="0" w:space="0" w:color="auto"/>
                                                <w:right w:val="none" w:sz="0" w:space="0" w:color="auto"/>
                                              </w:divBdr>
                                              <w:divsChild>
                                                <w:div w:id="9383288">
                                                  <w:marLeft w:val="0"/>
                                                  <w:marRight w:val="0"/>
                                                  <w:marTop w:val="0"/>
                                                  <w:marBottom w:val="0"/>
                                                  <w:divBdr>
                                                    <w:top w:val="none" w:sz="0" w:space="0" w:color="auto"/>
                                                    <w:left w:val="none" w:sz="0" w:space="0" w:color="auto"/>
                                                    <w:bottom w:val="none" w:sz="0" w:space="0" w:color="auto"/>
                                                    <w:right w:val="none" w:sz="0" w:space="0" w:color="auto"/>
                                                  </w:divBdr>
                                                  <w:divsChild>
                                                    <w:div w:id="846793278">
                                                      <w:marLeft w:val="0"/>
                                                      <w:marRight w:val="0"/>
                                                      <w:marTop w:val="0"/>
                                                      <w:marBottom w:val="0"/>
                                                      <w:divBdr>
                                                        <w:top w:val="none" w:sz="0" w:space="0" w:color="auto"/>
                                                        <w:left w:val="none" w:sz="0" w:space="0" w:color="auto"/>
                                                        <w:bottom w:val="none" w:sz="0" w:space="0" w:color="auto"/>
                                                        <w:right w:val="none" w:sz="0" w:space="0" w:color="auto"/>
                                                      </w:divBdr>
                                                      <w:divsChild>
                                                        <w:div w:id="701789250">
                                                          <w:marLeft w:val="0"/>
                                                          <w:marRight w:val="0"/>
                                                          <w:marTop w:val="0"/>
                                                          <w:marBottom w:val="0"/>
                                                          <w:divBdr>
                                                            <w:top w:val="none" w:sz="0" w:space="0" w:color="auto"/>
                                                            <w:left w:val="none" w:sz="0" w:space="0" w:color="auto"/>
                                                            <w:bottom w:val="none" w:sz="0" w:space="0" w:color="auto"/>
                                                            <w:right w:val="none" w:sz="0" w:space="0" w:color="auto"/>
                                                          </w:divBdr>
                                                          <w:divsChild>
                                                            <w:div w:id="595286897">
                                                              <w:marLeft w:val="0"/>
                                                              <w:marRight w:val="0"/>
                                                              <w:marTop w:val="0"/>
                                                              <w:marBottom w:val="0"/>
                                                              <w:divBdr>
                                                                <w:top w:val="none" w:sz="0" w:space="0" w:color="auto"/>
                                                                <w:left w:val="none" w:sz="0" w:space="0" w:color="auto"/>
                                                                <w:bottom w:val="none" w:sz="0" w:space="0" w:color="auto"/>
                                                                <w:right w:val="none" w:sz="0" w:space="0" w:color="auto"/>
                                                              </w:divBdr>
                                                              <w:divsChild>
                                                                <w:div w:id="615017951">
                                                                  <w:marLeft w:val="0"/>
                                                                  <w:marRight w:val="0"/>
                                                                  <w:marTop w:val="0"/>
                                                                  <w:marBottom w:val="0"/>
                                                                  <w:divBdr>
                                                                    <w:top w:val="none" w:sz="0" w:space="0" w:color="auto"/>
                                                                    <w:left w:val="none" w:sz="0" w:space="0" w:color="auto"/>
                                                                    <w:bottom w:val="none" w:sz="0" w:space="0" w:color="auto"/>
                                                                    <w:right w:val="none" w:sz="0" w:space="0" w:color="auto"/>
                                                                  </w:divBdr>
                                                                  <w:divsChild>
                                                                    <w:div w:id="393478702">
                                                                      <w:marLeft w:val="0"/>
                                                                      <w:marRight w:val="0"/>
                                                                      <w:marTop w:val="0"/>
                                                                      <w:marBottom w:val="0"/>
                                                                      <w:divBdr>
                                                                        <w:top w:val="none" w:sz="0" w:space="0" w:color="auto"/>
                                                                        <w:left w:val="none" w:sz="0" w:space="0" w:color="auto"/>
                                                                        <w:bottom w:val="none" w:sz="0" w:space="0" w:color="auto"/>
                                                                        <w:right w:val="none" w:sz="0" w:space="0" w:color="auto"/>
                                                                      </w:divBdr>
                                                                      <w:divsChild>
                                                                        <w:div w:id="1207916424">
                                                                          <w:marLeft w:val="0"/>
                                                                          <w:marRight w:val="0"/>
                                                                          <w:marTop w:val="0"/>
                                                                          <w:marBottom w:val="0"/>
                                                                          <w:divBdr>
                                                                            <w:top w:val="none" w:sz="0" w:space="0" w:color="auto"/>
                                                                            <w:left w:val="none" w:sz="0" w:space="0" w:color="auto"/>
                                                                            <w:bottom w:val="none" w:sz="0" w:space="0" w:color="auto"/>
                                                                            <w:right w:val="none" w:sz="0" w:space="0" w:color="auto"/>
                                                                          </w:divBdr>
                                                                          <w:divsChild>
                                                                            <w:div w:id="1522357509">
                                                                              <w:marLeft w:val="0"/>
                                                                              <w:marRight w:val="0"/>
                                                                              <w:marTop w:val="0"/>
                                                                              <w:marBottom w:val="0"/>
                                                                              <w:divBdr>
                                                                                <w:top w:val="none" w:sz="0" w:space="0" w:color="auto"/>
                                                                                <w:left w:val="none" w:sz="0" w:space="0" w:color="auto"/>
                                                                                <w:bottom w:val="none" w:sz="0" w:space="0" w:color="auto"/>
                                                                                <w:right w:val="none" w:sz="0" w:space="0" w:color="auto"/>
                                                                              </w:divBdr>
                                                                              <w:divsChild>
                                                                                <w:div w:id="1999918952">
                                                                                  <w:marLeft w:val="0"/>
                                                                                  <w:marRight w:val="0"/>
                                                                                  <w:marTop w:val="0"/>
                                                                                  <w:marBottom w:val="0"/>
                                                                                  <w:divBdr>
                                                                                    <w:top w:val="none" w:sz="0" w:space="0" w:color="auto"/>
                                                                                    <w:left w:val="none" w:sz="0" w:space="0" w:color="auto"/>
                                                                                    <w:bottom w:val="none" w:sz="0" w:space="0" w:color="auto"/>
                                                                                    <w:right w:val="none" w:sz="0" w:space="0" w:color="auto"/>
                                                                                  </w:divBdr>
                                                                                  <w:divsChild>
                                                                                    <w:div w:id="934676984">
                                                                                      <w:marLeft w:val="0"/>
                                                                                      <w:marRight w:val="0"/>
                                                                                      <w:marTop w:val="0"/>
                                                                                      <w:marBottom w:val="0"/>
                                                                                      <w:divBdr>
                                                                                        <w:top w:val="none" w:sz="0" w:space="0" w:color="auto"/>
                                                                                        <w:left w:val="none" w:sz="0" w:space="0" w:color="auto"/>
                                                                                        <w:bottom w:val="none" w:sz="0" w:space="0" w:color="auto"/>
                                                                                        <w:right w:val="none" w:sz="0" w:space="0" w:color="auto"/>
                                                                                      </w:divBdr>
                                                                                      <w:divsChild>
                                                                                        <w:div w:id="557473239">
                                                                                          <w:marLeft w:val="0"/>
                                                                                          <w:marRight w:val="0"/>
                                                                                          <w:marTop w:val="0"/>
                                                                                          <w:marBottom w:val="0"/>
                                                                                          <w:divBdr>
                                                                                            <w:top w:val="none" w:sz="0" w:space="0" w:color="auto"/>
                                                                                            <w:left w:val="none" w:sz="0" w:space="0" w:color="auto"/>
                                                                                            <w:bottom w:val="none" w:sz="0" w:space="0" w:color="auto"/>
                                                                                            <w:right w:val="none" w:sz="0" w:space="0" w:color="auto"/>
                                                                                          </w:divBdr>
                                                                                          <w:divsChild>
                                                                                            <w:div w:id="1080715673">
                                                                                              <w:marLeft w:val="0"/>
                                                                                              <w:marRight w:val="0"/>
                                                                                              <w:marTop w:val="0"/>
                                                                                              <w:marBottom w:val="0"/>
                                                                                              <w:divBdr>
                                                                                                <w:top w:val="none" w:sz="0" w:space="0" w:color="auto"/>
                                                                                                <w:left w:val="none" w:sz="0" w:space="0" w:color="auto"/>
                                                                                                <w:bottom w:val="none" w:sz="0" w:space="0" w:color="auto"/>
                                                                                                <w:right w:val="none" w:sz="0" w:space="0" w:color="auto"/>
                                                                                              </w:divBdr>
                                                                                            </w:div>
                                                                                            <w:div w:id="673847550">
                                                                                              <w:marLeft w:val="0"/>
                                                                                              <w:marRight w:val="0"/>
                                                                                              <w:marTop w:val="0"/>
                                                                                              <w:marBottom w:val="0"/>
                                                                                              <w:divBdr>
                                                                                                <w:top w:val="none" w:sz="0" w:space="0" w:color="auto"/>
                                                                                                <w:left w:val="none" w:sz="0" w:space="0" w:color="auto"/>
                                                                                                <w:bottom w:val="none" w:sz="0" w:space="0" w:color="auto"/>
                                                                                                <w:right w:val="none" w:sz="0" w:space="0" w:color="auto"/>
                                                                                              </w:divBdr>
                                                                                            </w:div>
                                                                                            <w:div w:id="1239049586">
                                                                                              <w:marLeft w:val="0"/>
                                                                                              <w:marRight w:val="0"/>
                                                                                              <w:marTop w:val="0"/>
                                                                                              <w:marBottom w:val="0"/>
                                                                                              <w:divBdr>
                                                                                                <w:top w:val="none" w:sz="0" w:space="0" w:color="auto"/>
                                                                                                <w:left w:val="none" w:sz="0" w:space="0" w:color="auto"/>
                                                                                                <w:bottom w:val="none" w:sz="0" w:space="0" w:color="auto"/>
                                                                                                <w:right w:val="none" w:sz="0" w:space="0" w:color="auto"/>
                                                                                              </w:divBdr>
                                                                                            </w:div>
                                                                                            <w:div w:id="2053117830">
                                                                                              <w:marLeft w:val="0"/>
                                                                                              <w:marRight w:val="0"/>
                                                                                              <w:marTop w:val="0"/>
                                                                                              <w:marBottom w:val="0"/>
                                                                                              <w:divBdr>
                                                                                                <w:top w:val="none" w:sz="0" w:space="0" w:color="auto"/>
                                                                                                <w:left w:val="none" w:sz="0" w:space="0" w:color="auto"/>
                                                                                                <w:bottom w:val="none" w:sz="0" w:space="0" w:color="auto"/>
                                                                                                <w:right w:val="none" w:sz="0" w:space="0" w:color="auto"/>
                                                                                              </w:divBdr>
                                                                                            </w:div>
                                                                                            <w:div w:id="1986080215">
                                                                                              <w:marLeft w:val="0"/>
                                                                                              <w:marRight w:val="0"/>
                                                                                              <w:marTop w:val="0"/>
                                                                                              <w:marBottom w:val="0"/>
                                                                                              <w:divBdr>
                                                                                                <w:top w:val="none" w:sz="0" w:space="0" w:color="auto"/>
                                                                                                <w:left w:val="none" w:sz="0" w:space="0" w:color="auto"/>
                                                                                                <w:bottom w:val="none" w:sz="0" w:space="0" w:color="auto"/>
                                                                                                <w:right w:val="none" w:sz="0" w:space="0" w:color="auto"/>
                                                                                              </w:divBdr>
                                                                                            </w:div>
                                                                                            <w:div w:id="476411453">
                                                                                              <w:marLeft w:val="0"/>
                                                                                              <w:marRight w:val="0"/>
                                                                                              <w:marTop w:val="0"/>
                                                                                              <w:marBottom w:val="0"/>
                                                                                              <w:divBdr>
                                                                                                <w:top w:val="none" w:sz="0" w:space="0" w:color="auto"/>
                                                                                                <w:left w:val="none" w:sz="0" w:space="0" w:color="auto"/>
                                                                                                <w:bottom w:val="none" w:sz="0" w:space="0" w:color="auto"/>
                                                                                                <w:right w:val="none" w:sz="0" w:space="0" w:color="auto"/>
                                                                                              </w:divBdr>
                                                                                            </w:div>
                                                                                            <w:div w:id="774328375">
                                                                                              <w:marLeft w:val="0"/>
                                                                                              <w:marRight w:val="0"/>
                                                                                              <w:marTop w:val="0"/>
                                                                                              <w:marBottom w:val="0"/>
                                                                                              <w:divBdr>
                                                                                                <w:top w:val="none" w:sz="0" w:space="0" w:color="auto"/>
                                                                                                <w:left w:val="none" w:sz="0" w:space="0" w:color="auto"/>
                                                                                                <w:bottom w:val="none" w:sz="0" w:space="0" w:color="auto"/>
                                                                                                <w:right w:val="none" w:sz="0" w:space="0" w:color="auto"/>
                                                                                              </w:divBdr>
                                                                                            </w:div>
                                                                                            <w:div w:id="174086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0865331">
      <w:bodyDiv w:val="1"/>
      <w:marLeft w:val="0"/>
      <w:marRight w:val="0"/>
      <w:marTop w:val="0"/>
      <w:marBottom w:val="0"/>
      <w:divBdr>
        <w:top w:val="none" w:sz="0" w:space="0" w:color="auto"/>
        <w:left w:val="none" w:sz="0" w:space="0" w:color="auto"/>
        <w:bottom w:val="none" w:sz="0" w:space="0" w:color="auto"/>
        <w:right w:val="none" w:sz="0" w:space="0" w:color="auto"/>
      </w:divBdr>
      <w:divsChild>
        <w:div w:id="1003314477">
          <w:marLeft w:val="0"/>
          <w:marRight w:val="0"/>
          <w:marTop w:val="0"/>
          <w:marBottom w:val="0"/>
          <w:divBdr>
            <w:top w:val="none" w:sz="0" w:space="0" w:color="auto"/>
            <w:left w:val="none" w:sz="0" w:space="0" w:color="auto"/>
            <w:bottom w:val="none" w:sz="0" w:space="0" w:color="auto"/>
            <w:right w:val="none" w:sz="0" w:space="0" w:color="auto"/>
          </w:divBdr>
          <w:divsChild>
            <w:div w:id="1490974396">
              <w:marLeft w:val="0"/>
              <w:marRight w:val="0"/>
              <w:marTop w:val="0"/>
              <w:marBottom w:val="0"/>
              <w:divBdr>
                <w:top w:val="none" w:sz="0" w:space="0" w:color="auto"/>
                <w:left w:val="none" w:sz="0" w:space="0" w:color="auto"/>
                <w:bottom w:val="none" w:sz="0" w:space="0" w:color="auto"/>
                <w:right w:val="none" w:sz="0" w:space="0" w:color="auto"/>
              </w:divBdr>
              <w:divsChild>
                <w:div w:id="1912276751">
                  <w:marLeft w:val="0"/>
                  <w:marRight w:val="0"/>
                  <w:marTop w:val="0"/>
                  <w:marBottom w:val="0"/>
                  <w:divBdr>
                    <w:top w:val="none" w:sz="0" w:space="0" w:color="auto"/>
                    <w:left w:val="none" w:sz="0" w:space="0" w:color="auto"/>
                    <w:bottom w:val="none" w:sz="0" w:space="0" w:color="auto"/>
                    <w:right w:val="none" w:sz="0" w:space="0" w:color="auto"/>
                  </w:divBdr>
                  <w:divsChild>
                    <w:div w:id="839345435">
                      <w:marLeft w:val="0"/>
                      <w:marRight w:val="0"/>
                      <w:marTop w:val="0"/>
                      <w:marBottom w:val="0"/>
                      <w:divBdr>
                        <w:top w:val="none" w:sz="0" w:space="0" w:color="auto"/>
                        <w:left w:val="none" w:sz="0" w:space="0" w:color="auto"/>
                        <w:bottom w:val="none" w:sz="0" w:space="0" w:color="auto"/>
                        <w:right w:val="none" w:sz="0" w:space="0" w:color="auto"/>
                      </w:divBdr>
                      <w:divsChild>
                        <w:div w:id="111286735">
                          <w:marLeft w:val="0"/>
                          <w:marRight w:val="0"/>
                          <w:marTop w:val="0"/>
                          <w:marBottom w:val="0"/>
                          <w:divBdr>
                            <w:top w:val="none" w:sz="0" w:space="0" w:color="auto"/>
                            <w:left w:val="none" w:sz="0" w:space="0" w:color="auto"/>
                            <w:bottom w:val="none" w:sz="0" w:space="0" w:color="auto"/>
                            <w:right w:val="none" w:sz="0" w:space="0" w:color="auto"/>
                          </w:divBdr>
                          <w:divsChild>
                            <w:div w:id="1791624289">
                              <w:marLeft w:val="0"/>
                              <w:marRight w:val="0"/>
                              <w:marTop w:val="0"/>
                              <w:marBottom w:val="0"/>
                              <w:divBdr>
                                <w:top w:val="none" w:sz="0" w:space="0" w:color="auto"/>
                                <w:left w:val="none" w:sz="0" w:space="0" w:color="auto"/>
                                <w:bottom w:val="none" w:sz="0" w:space="0" w:color="auto"/>
                                <w:right w:val="none" w:sz="0" w:space="0" w:color="auto"/>
                              </w:divBdr>
                              <w:divsChild>
                                <w:div w:id="1216117925">
                                  <w:marLeft w:val="0"/>
                                  <w:marRight w:val="0"/>
                                  <w:marTop w:val="0"/>
                                  <w:marBottom w:val="0"/>
                                  <w:divBdr>
                                    <w:top w:val="none" w:sz="0" w:space="0" w:color="auto"/>
                                    <w:left w:val="none" w:sz="0" w:space="0" w:color="auto"/>
                                    <w:bottom w:val="none" w:sz="0" w:space="0" w:color="auto"/>
                                    <w:right w:val="none" w:sz="0" w:space="0" w:color="auto"/>
                                  </w:divBdr>
                                  <w:divsChild>
                                    <w:div w:id="972490397">
                                      <w:marLeft w:val="0"/>
                                      <w:marRight w:val="0"/>
                                      <w:marTop w:val="0"/>
                                      <w:marBottom w:val="0"/>
                                      <w:divBdr>
                                        <w:top w:val="none" w:sz="0" w:space="0" w:color="auto"/>
                                        <w:left w:val="none" w:sz="0" w:space="0" w:color="auto"/>
                                        <w:bottom w:val="none" w:sz="0" w:space="0" w:color="auto"/>
                                        <w:right w:val="none" w:sz="0" w:space="0" w:color="auto"/>
                                      </w:divBdr>
                                      <w:divsChild>
                                        <w:div w:id="79105066">
                                          <w:marLeft w:val="0"/>
                                          <w:marRight w:val="0"/>
                                          <w:marTop w:val="0"/>
                                          <w:marBottom w:val="0"/>
                                          <w:divBdr>
                                            <w:top w:val="none" w:sz="0" w:space="0" w:color="auto"/>
                                            <w:left w:val="none" w:sz="0" w:space="0" w:color="auto"/>
                                            <w:bottom w:val="none" w:sz="0" w:space="0" w:color="auto"/>
                                            <w:right w:val="none" w:sz="0" w:space="0" w:color="auto"/>
                                          </w:divBdr>
                                          <w:divsChild>
                                            <w:div w:id="733744439">
                                              <w:marLeft w:val="0"/>
                                              <w:marRight w:val="0"/>
                                              <w:marTop w:val="0"/>
                                              <w:marBottom w:val="0"/>
                                              <w:divBdr>
                                                <w:top w:val="none" w:sz="0" w:space="0" w:color="auto"/>
                                                <w:left w:val="none" w:sz="0" w:space="0" w:color="auto"/>
                                                <w:bottom w:val="none" w:sz="0" w:space="0" w:color="auto"/>
                                                <w:right w:val="none" w:sz="0" w:space="0" w:color="auto"/>
                                              </w:divBdr>
                                              <w:divsChild>
                                                <w:div w:id="1237130089">
                                                  <w:marLeft w:val="0"/>
                                                  <w:marRight w:val="0"/>
                                                  <w:marTop w:val="0"/>
                                                  <w:marBottom w:val="0"/>
                                                  <w:divBdr>
                                                    <w:top w:val="none" w:sz="0" w:space="0" w:color="auto"/>
                                                    <w:left w:val="none" w:sz="0" w:space="0" w:color="auto"/>
                                                    <w:bottom w:val="none" w:sz="0" w:space="0" w:color="auto"/>
                                                    <w:right w:val="none" w:sz="0" w:space="0" w:color="auto"/>
                                                  </w:divBdr>
                                                  <w:divsChild>
                                                    <w:div w:id="683212932">
                                                      <w:marLeft w:val="0"/>
                                                      <w:marRight w:val="0"/>
                                                      <w:marTop w:val="0"/>
                                                      <w:marBottom w:val="0"/>
                                                      <w:divBdr>
                                                        <w:top w:val="none" w:sz="0" w:space="0" w:color="auto"/>
                                                        <w:left w:val="none" w:sz="0" w:space="0" w:color="auto"/>
                                                        <w:bottom w:val="none" w:sz="0" w:space="0" w:color="auto"/>
                                                        <w:right w:val="none" w:sz="0" w:space="0" w:color="auto"/>
                                                      </w:divBdr>
                                                      <w:divsChild>
                                                        <w:div w:id="1027944416">
                                                          <w:marLeft w:val="0"/>
                                                          <w:marRight w:val="0"/>
                                                          <w:marTop w:val="0"/>
                                                          <w:marBottom w:val="0"/>
                                                          <w:divBdr>
                                                            <w:top w:val="none" w:sz="0" w:space="0" w:color="auto"/>
                                                            <w:left w:val="none" w:sz="0" w:space="0" w:color="auto"/>
                                                            <w:bottom w:val="none" w:sz="0" w:space="0" w:color="auto"/>
                                                            <w:right w:val="none" w:sz="0" w:space="0" w:color="auto"/>
                                                          </w:divBdr>
                                                          <w:divsChild>
                                                            <w:div w:id="125975331">
                                                              <w:marLeft w:val="0"/>
                                                              <w:marRight w:val="0"/>
                                                              <w:marTop w:val="0"/>
                                                              <w:marBottom w:val="0"/>
                                                              <w:divBdr>
                                                                <w:top w:val="none" w:sz="0" w:space="0" w:color="auto"/>
                                                                <w:left w:val="none" w:sz="0" w:space="0" w:color="auto"/>
                                                                <w:bottom w:val="none" w:sz="0" w:space="0" w:color="auto"/>
                                                                <w:right w:val="none" w:sz="0" w:space="0" w:color="auto"/>
                                                              </w:divBdr>
                                                              <w:divsChild>
                                                                <w:div w:id="2006744330">
                                                                  <w:marLeft w:val="0"/>
                                                                  <w:marRight w:val="0"/>
                                                                  <w:marTop w:val="0"/>
                                                                  <w:marBottom w:val="0"/>
                                                                  <w:divBdr>
                                                                    <w:top w:val="none" w:sz="0" w:space="0" w:color="auto"/>
                                                                    <w:left w:val="none" w:sz="0" w:space="0" w:color="auto"/>
                                                                    <w:bottom w:val="none" w:sz="0" w:space="0" w:color="auto"/>
                                                                    <w:right w:val="none" w:sz="0" w:space="0" w:color="auto"/>
                                                                  </w:divBdr>
                                                                  <w:divsChild>
                                                                    <w:div w:id="521431657">
                                                                      <w:marLeft w:val="0"/>
                                                                      <w:marRight w:val="0"/>
                                                                      <w:marTop w:val="0"/>
                                                                      <w:marBottom w:val="0"/>
                                                                      <w:divBdr>
                                                                        <w:top w:val="none" w:sz="0" w:space="0" w:color="auto"/>
                                                                        <w:left w:val="none" w:sz="0" w:space="0" w:color="auto"/>
                                                                        <w:bottom w:val="none" w:sz="0" w:space="0" w:color="auto"/>
                                                                        <w:right w:val="none" w:sz="0" w:space="0" w:color="auto"/>
                                                                      </w:divBdr>
                                                                      <w:divsChild>
                                                                        <w:div w:id="1990134982">
                                                                          <w:marLeft w:val="0"/>
                                                                          <w:marRight w:val="0"/>
                                                                          <w:marTop w:val="0"/>
                                                                          <w:marBottom w:val="0"/>
                                                                          <w:divBdr>
                                                                            <w:top w:val="none" w:sz="0" w:space="0" w:color="auto"/>
                                                                            <w:left w:val="none" w:sz="0" w:space="0" w:color="auto"/>
                                                                            <w:bottom w:val="none" w:sz="0" w:space="0" w:color="auto"/>
                                                                            <w:right w:val="none" w:sz="0" w:space="0" w:color="auto"/>
                                                                          </w:divBdr>
                                                                          <w:divsChild>
                                                                            <w:div w:id="1768040811">
                                                                              <w:marLeft w:val="0"/>
                                                                              <w:marRight w:val="0"/>
                                                                              <w:marTop w:val="0"/>
                                                                              <w:marBottom w:val="0"/>
                                                                              <w:divBdr>
                                                                                <w:top w:val="none" w:sz="0" w:space="0" w:color="auto"/>
                                                                                <w:left w:val="none" w:sz="0" w:space="0" w:color="auto"/>
                                                                                <w:bottom w:val="none" w:sz="0" w:space="0" w:color="auto"/>
                                                                                <w:right w:val="none" w:sz="0" w:space="0" w:color="auto"/>
                                                                              </w:divBdr>
                                                                              <w:divsChild>
                                                                                <w:div w:id="885338288">
                                                                                  <w:marLeft w:val="0"/>
                                                                                  <w:marRight w:val="0"/>
                                                                                  <w:marTop w:val="0"/>
                                                                                  <w:marBottom w:val="0"/>
                                                                                  <w:divBdr>
                                                                                    <w:top w:val="none" w:sz="0" w:space="0" w:color="auto"/>
                                                                                    <w:left w:val="none" w:sz="0" w:space="0" w:color="auto"/>
                                                                                    <w:bottom w:val="none" w:sz="0" w:space="0" w:color="auto"/>
                                                                                    <w:right w:val="none" w:sz="0" w:space="0" w:color="auto"/>
                                                                                  </w:divBdr>
                                                                                  <w:divsChild>
                                                                                    <w:div w:id="5065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17075752">
      <w:bodyDiv w:val="1"/>
      <w:marLeft w:val="0"/>
      <w:marRight w:val="0"/>
      <w:marTop w:val="0"/>
      <w:marBottom w:val="0"/>
      <w:divBdr>
        <w:top w:val="none" w:sz="0" w:space="0" w:color="auto"/>
        <w:left w:val="none" w:sz="0" w:space="0" w:color="auto"/>
        <w:bottom w:val="none" w:sz="0" w:space="0" w:color="auto"/>
        <w:right w:val="none" w:sz="0" w:space="0" w:color="auto"/>
      </w:divBdr>
      <w:divsChild>
        <w:div w:id="568272750">
          <w:marLeft w:val="0"/>
          <w:marRight w:val="0"/>
          <w:marTop w:val="0"/>
          <w:marBottom w:val="0"/>
          <w:divBdr>
            <w:top w:val="none" w:sz="0" w:space="0" w:color="auto"/>
            <w:left w:val="none" w:sz="0" w:space="0" w:color="auto"/>
            <w:bottom w:val="none" w:sz="0" w:space="0" w:color="auto"/>
            <w:right w:val="none" w:sz="0" w:space="0" w:color="auto"/>
          </w:divBdr>
        </w:div>
        <w:div w:id="689527462">
          <w:marLeft w:val="0"/>
          <w:marRight w:val="0"/>
          <w:marTop w:val="0"/>
          <w:marBottom w:val="0"/>
          <w:divBdr>
            <w:top w:val="none" w:sz="0" w:space="0" w:color="auto"/>
            <w:left w:val="none" w:sz="0" w:space="0" w:color="auto"/>
            <w:bottom w:val="none" w:sz="0" w:space="0" w:color="auto"/>
            <w:right w:val="none" w:sz="0" w:space="0" w:color="auto"/>
          </w:divBdr>
        </w:div>
      </w:divsChild>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3503932">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449395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5126175">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31361186">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5718500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4153466">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16969074">
      <w:bodyDiv w:val="1"/>
      <w:marLeft w:val="0"/>
      <w:marRight w:val="0"/>
      <w:marTop w:val="0"/>
      <w:marBottom w:val="0"/>
      <w:divBdr>
        <w:top w:val="none" w:sz="0" w:space="0" w:color="auto"/>
        <w:left w:val="none" w:sz="0" w:space="0" w:color="auto"/>
        <w:bottom w:val="none" w:sz="0" w:space="0" w:color="auto"/>
        <w:right w:val="none" w:sz="0" w:space="0" w:color="auto"/>
      </w:divBdr>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34899418">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3123889">
      <w:bodyDiv w:val="1"/>
      <w:marLeft w:val="0"/>
      <w:marRight w:val="0"/>
      <w:marTop w:val="0"/>
      <w:marBottom w:val="0"/>
      <w:divBdr>
        <w:top w:val="none" w:sz="0" w:space="0" w:color="auto"/>
        <w:left w:val="none" w:sz="0" w:space="0" w:color="auto"/>
        <w:bottom w:val="none" w:sz="0" w:space="0" w:color="auto"/>
        <w:right w:val="none" w:sz="0" w:space="0" w:color="auto"/>
      </w:divBdr>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25017">
      <w:bodyDiv w:val="1"/>
      <w:marLeft w:val="0"/>
      <w:marRight w:val="0"/>
      <w:marTop w:val="0"/>
      <w:marBottom w:val="0"/>
      <w:divBdr>
        <w:top w:val="none" w:sz="0" w:space="0" w:color="auto"/>
        <w:left w:val="none" w:sz="0" w:space="0" w:color="auto"/>
        <w:bottom w:val="none" w:sz="0" w:space="0" w:color="auto"/>
        <w:right w:val="none" w:sz="0" w:space="0" w:color="auto"/>
      </w:divBdr>
    </w:div>
    <w:div w:id="1284464129">
      <w:bodyDiv w:val="1"/>
      <w:marLeft w:val="0"/>
      <w:marRight w:val="0"/>
      <w:marTop w:val="0"/>
      <w:marBottom w:val="0"/>
      <w:divBdr>
        <w:top w:val="none" w:sz="0" w:space="0" w:color="auto"/>
        <w:left w:val="none" w:sz="0" w:space="0" w:color="auto"/>
        <w:bottom w:val="none" w:sz="0" w:space="0" w:color="auto"/>
        <w:right w:val="none" w:sz="0" w:space="0" w:color="auto"/>
      </w:divBdr>
    </w:div>
    <w:div w:id="1287157250">
      <w:bodyDiv w:val="1"/>
      <w:marLeft w:val="0"/>
      <w:marRight w:val="0"/>
      <w:marTop w:val="0"/>
      <w:marBottom w:val="0"/>
      <w:divBdr>
        <w:top w:val="none" w:sz="0" w:space="0" w:color="auto"/>
        <w:left w:val="none" w:sz="0" w:space="0" w:color="auto"/>
        <w:bottom w:val="none" w:sz="0" w:space="0" w:color="auto"/>
        <w:right w:val="none" w:sz="0" w:space="0" w:color="auto"/>
      </w:divBdr>
      <w:divsChild>
        <w:div w:id="840237482">
          <w:marLeft w:val="0"/>
          <w:marRight w:val="0"/>
          <w:marTop w:val="0"/>
          <w:marBottom w:val="0"/>
          <w:divBdr>
            <w:top w:val="none" w:sz="0" w:space="0" w:color="auto"/>
            <w:left w:val="none" w:sz="0" w:space="0" w:color="auto"/>
            <w:bottom w:val="none" w:sz="0" w:space="0" w:color="auto"/>
            <w:right w:val="none" w:sz="0" w:space="0" w:color="auto"/>
          </w:divBdr>
          <w:divsChild>
            <w:div w:id="1332217114">
              <w:marLeft w:val="0"/>
              <w:marRight w:val="0"/>
              <w:marTop w:val="0"/>
              <w:marBottom w:val="0"/>
              <w:divBdr>
                <w:top w:val="none" w:sz="0" w:space="0" w:color="auto"/>
                <w:left w:val="none" w:sz="0" w:space="0" w:color="auto"/>
                <w:bottom w:val="none" w:sz="0" w:space="0" w:color="auto"/>
                <w:right w:val="none" w:sz="0" w:space="0" w:color="auto"/>
              </w:divBdr>
              <w:divsChild>
                <w:div w:id="78915702">
                  <w:marLeft w:val="0"/>
                  <w:marRight w:val="0"/>
                  <w:marTop w:val="0"/>
                  <w:marBottom w:val="0"/>
                  <w:divBdr>
                    <w:top w:val="none" w:sz="0" w:space="0" w:color="auto"/>
                    <w:left w:val="none" w:sz="0" w:space="0" w:color="auto"/>
                    <w:bottom w:val="none" w:sz="0" w:space="0" w:color="auto"/>
                    <w:right w:val="none" w:sz="0" w:space="0" w:color="auto"/>
                  </w:divBdr>
                  <w:divsChild>
                    <w:div w:id="1813013951">
                      <w:marLeft w:val="0"/>
                      <w:marRight w:val="0"/>
                      <w:marTop w:val="0"/>
                      <w:marBottom w:val="0"/>
                      <w:divBdr>
                        <w:top w:val="none" w:sz="0" w:space="0" w:color="auto"/>
                        <w:left w:val="none" w:sz="0" w:space="0" w:color="auto"/>
                        <w:bottom w:val="none" w:sz="0" w:space="0" w:color="auto"/>
                        <w:right w:val="none" w:sz="0" w:space="0" w:color="auto"/>
                      </w:divBdr>
                      <w:divsChild>
                        <w:div w:id="1945528330">
                          <w:marLeft w:val="0"/>
                          <w:marRight w:val="0"/>
                          <w:marTop w:val="0"/>
                          <w:marBottom w:val="0"/>
                          <w:divBdr>
                            <w:top w:val="none" w:sz="0" w:space="0" w:color="auto"/>
                            <w:left w:val="none" w:sz="0" w:space="0" w:color="auto"/>
                            <w:bottom w:val="none" w:sz="0" w:space="0" w:color="auto"/>
                            <w:right w:val="none" w:sz="0" w:space="0" w:color="auto"/>
                          </w:divBdr>
                          <w:divsChild>
                            <w:div w:id="1932424683">
                              <w:marLeft w:val="0"/>
                              <w:marRight w:val="0"/>
                              <w:marTop w:val="0"/>
                              <w:marBottom w:val="0"/>
                              <w:divBdr>
                                <w:top w:val="none" w:sz="0" w:space="0" w:color="auto"/>
                                <w:left w:val="none" w:sz="0" w:space="0" w:color="auto"/>
                                <w:bottom w:val="none" w:sz="0" w:space="0" w:color="auto"/>
                                <w:right w:val="none" w:sz="0" w:space="0" w:color="auto"/>
                              </w:divBdr>
                              <w:divsChild>
                                <w:div w:id="1498229566">
                                  <w:marLeft w:val="0"/>
                                  <w:marRight w:val="0"/>
                                  <w:marTop w:val="210"/>
                                  <w:marBottom w:val="0"/>
                                  <w:divBdr>
                                    <w:top w:val="none" w:sz="0" w:space="0" w:color="auto"/>
                                    <w:left w:val="none" w:sz="0" w:space="0" w:color="auto"/>
                                    <w:bottom w:val="none" w:sz="0" w:space="0" w:color="auto"/>
                                    <w:right w:val="none" w:sz="0" w:space="0" w:color="auto"/>
                                  </w:divBdr>
                                  <w:divsChild>
                                    <w:div w:id="1853302689">
                                      <w:marLeft w:val="0"/>
                                      <w:marRight w:val="0"/>
                                      <w:marTop w:val="0"/>
                                      <w:marBottom w:val="0"/>
                                      <w:divBdr>
                                        <w:top w:val="none" w:sz="0" w:space="0" w:color="auto"/>
                                        <w:left w:val="none" w:sz="0" w:space="0" w:color="auto"/>
                                        <w:bottom w:val="none" w:sz="0" w:space="0" w:color="auto"/>
                                        <w:right w:val="none" w:sz="0" w:space="0" w:color="auto"/>
                                      </w:divBdr>
                                      <w:divsChild>
                                        <w:div w:id="769399913">
                                          <w:marLeft w:val="-240"/>
                                          <w:marRight w:val="-240"/>
                                          <w:marTop w:val="0"/>
                                          <w:marBottom w:val="0"/>
                                          <w:divBdr>
                                            <w:top w:val="none" w:sz="0" w:space="0" w:color="auto"/>
                                            <w:left w:val="none" w:sz="0" w:space="0" w:color="auto"/>
                                            <w:bottom w:val="none" w:sz="0" w:space="0" w:color="auto"/>
                                            <w:right w:val="none" w:sz="0" w:space="0" w:color="auto"/>
                                          </w:divBdr>
                                          <w:divsChild>
                                            <w:div w:id="559054695">
                                              <w:marLeft w:val="0"/>
                                              <w:marRight w:val="0"/>
                                              <w:marTop w:val="0"/>
                                              <w:marBottom w:val="0"/>
                                              <w:divBdr>
                                                <w:top w:val="none" w:sz="0" w:space="0" w:color="auto"/>
                                                <w:left w:val="none" w:sz="0" w:space="0" w:color="auto"/>
                                                <w:bottom w:val="none" w:sz="0" w:space="0" w:color="auto"/>
                                                <w:right w:val="none" w:sz="0" w:space="0" w:color="auto"/>
                                              </w:divBdr>
                                              <w:divsChild>
                                                <w:div w:id="1546328383">
                                                  <w:marLeft w:val="0"/>
                                                  <w:marRight w:val="0"/>
                                                  <w:marTop w:val="150"/>
                                                  <w:marBottom w:val="270"/>
                                                  <w:divBdr>
                                                    <w:top w:val="none" w:sz="0" w:space="0" w:color="auto"/>
                                                    <w:left w:val="none" w:sz="0" w:space="0" w:color="auto"/>
                                                    <w:bottom w:val="none" w:sz="0" w:space="0" w:color="auto"/>
                                                    <w:right w:val="none" w:sz="0" w:space="0" w:color="auto"/>
                                                  </w:divBdr>
                                                  <w:divsChild>
                                                    <w:div w:id="1798258300">
                                                      <w:marLeft w:val="0"/>
                                                      <w:marRight w:val="0"/>
                                                      <w:marTop w:val="150"/>
                                                      <w:marBottom w:val="270"/>
                                                      <w:divBdr>
                                                        <w:top w:val="none" w:sz="0" w:space="0" w:color="auto"/>
                                                        <w:left w:val="none" w:sz="0" w:space="0" w:color="auto"/>
                                                        <w:bottom w:val="none" w:sz="0" w:space="0" w:color="auto"/>
                                                        <w:right w:val="none" w:sz="0" w:space="0" w:color="auto"/>
                                                      </w:divBdr>
                                                    </w:div>
                                                    <w:div w:id="642929107">
                                                      <w:marLeft w:val="0"/>
                                                      <w:marRight w:val="0"/>
                                                      <w:marTop w:val="150"/>
                                                      <w:marBottom w:val="270"/>
                                                      <w:divBdr>
                                                        <w:top w:val="none" w:sz="0" w:space="0" w:color="auto"/>
                                                        <w:left w:val="none" w:sz="0" w:space="0" w:color="auto"/>
                                                        <w:bottom w:val="none" w:sz="0" w:space="0" w:color="auto"/>
                                                        <w:right w:val="none" w:sz="0" w:space="0" w:color="auto"/>
                                                      </w:divBdr>
                                                    </w:div>
                                                    <w:div w:id="658271942">
                                                      <w:marLeft w:val="0"/>
                                                      <w:marRight w:val="0"/>
                                                      <w:marTop w:val="150"/>
                                                      <w:marBottom w:val="270"/>
                                                      <w:divBdr>
                                                        <w:top w:val="none" w:sz="0" w:space="0" w:color="auto"/>
                                                        <w:left w:val="none" w:sz="0" w:space="0" w:color="auto"/>
                                                        <w:bottom w:val="none" w:sz="0" w:space="0" w:color="auto"/>
                                                        <w:right w:val="none" w:sz="0" w:space="0" w:color="auto"/>
                                                      </w:divBdr>
                                                    </w:div>
                                                    <w:div w:id="1149325680">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25861272">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2317384">
      <w:bodyDiv w:val="1"/>
      <w:marLeft w:val="0"/>
      <w:marRight w:val="0"/>
      <w:marTop w:val="0"/>
      <w:marBottom w:val="0"/>
      <w:divBdr>
        <w:top w:val="none" w:sz="0" w:space="0" w:color="auto"/>
        <w:left w:val="none" w:sz="0" w:space="0" w:color="auto"/>
        <w:bottom w:val="none" w:sz="0" w:space="0" w:color="auto"/>
        <w:right w:val="none" w:sz="0" w:space="0" w:color="auto"/>
      </w:divBdr>
    </w:div>
    <w:div w:id="1344164259">
      <w:bodyDiv w:val="1"/>
      <w:marLeft w:val="0"/>
      <w:marRight w:val="0"/>
      <w:marTop w:val="0"/>
      <w:marBottom w:val="0"/>
      <w:divBdr>
        <w:top w:val="none" w:sz="0" w:space="0" w:color="auto"/>
        <w:left w:val="none" w:sz="0" w:space="0" w:color="auto"/>
        <w:bottom w:val="none" w:sz="0" w:space="0" w:color="auto"/>
        <w:right w:val="none" w:sz="0" w:space="0" w:color="auto"/>
      </w:divBdr>
      <w:divsChild>
        <w:div w:id="631401789">
          <w:marLeft w:val="0"/>
          <w:marRight w:val="0"/>
          <w:marTop w:val="0"/>
          <w:marBottom w:val="0"/>
          <w:divBdr>
            <w:top w:val="none" w:sz="0" w:space="0" w:color="auto"/>
            <w:left w:val="none" w:sz="0" w:space="0" w:color="auto"/>
            <w:bottom w:val="none" w:sz="0" w:space="0" w:color="auto"/>
            <w:right w:val="none" w:sz="0" w:space="0" w:color="auto"/>
          </w:divBdr>
        </w:div>
        <w:div w:id="1561986855">
          <w:marLeft w:val="0"/>
          <w:marRight w:val="0"/>
          <w:marTop w:val="0"/>
          <w:marBottom w:val="0"/>
          <w:divBdr>
            <w:top w:val="none" w:sz="0" w:space="0" w:color="auto"/>
            <w:left w:val="none" w:sz="0" w:space="0" w:color="auto"/>
            <w:bottom w:val="none" w:sz="0" w:space="0" w:color="auto"/>
            <w:right w:val="none" w:sz="0" w:space="0" w:color="auto"/>
          </w:divBdr>
        </w:div>
        <w:div w:id="2048750370">
          <w:marLeft w:val="0"/>
          <w:marRight w:val="0"/>
          <w:marTop w:val="0"/>
          <w:marBottom w:val="0"/>
          <w:divBdr>
            <w:top w:val="none" w:sz="0" w:space="0" w:color="auto"/>
            <w:left w:val="none" w:sz="0" w:space="0" w:color="auto"/>
            <w:bottom w:val="none" w:sz="0" w:space="0" w:color="auto"/>
            <w:right w:val="none" w:sz="0" w:space="0" w:color="auto"/>
          </w:divBdr>
        </w:div>
        <w:div w:id="362826399">
          <w:marLeft w:val="0"/>
          <w:marRight w:val="0"/>
          <w:marTop w:val="0"/>
          <w:marBottom w:val="0"/>
          <w:divBdr>
            <w:top w:val="none" w:sz="0" w:space="0" w:color="auto"/>
            <w:left w:val="none" w:sz="0" w:space="0" w:color="auto"/>
            <w:bottom w:val="none" w:sz="0" w:space="0" w:color="auto"/>
            <w:right w:val="none" w:sz="0" w:space="0" w:color="auto"/>
          </w:divBdr>
        </w:div>
      </w:divsChild>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05883089">
      <w:bodyDiv w:val="1"/>
      <w:marLeft w:val="0"/>
      <w:marRight w:val="0"/>
      <w:marTop w:val="0"/>
      <w:marBottom w:val="0"/>
      <w:divBdr>
        <w:top w:val="none" w:sz="0" w:space="0" w:color="auto"/>
        <w:left w:val="none" w:sz="0" w:space="0" w:color="auto"/>
        <w:bottom w:val="none" w:sz="0" w:space="0" w:color="auto"/>
        <w:right w:val="none" w:sz="0" w:space="0" w:color="auto"/>
      </w:divBdr>
    </w:div>
    <w:div w:id="1407993560">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4158805">
      <w:bodyDiv w:val="1"/>
      <w:marLeft w:val="0"/>
      <w:marRight w:val="0"/>
      <w:marTop w:val="0"/>
      <w:marBottom w:val="0"/>
      <w:divBdr>
        <w:top w:val="none" w:sz="0" w:space="0" w:color="auto"/>
        <w:left w:val="none" w:sz="0" w:space="0" w:color="auto"/>
        <w:bottom w:val="none" w:sz="0" w:space="0" w:color="auto"/>
        <w:right w:val="none" w:sz="0" w:space="0" w:color="auto"/>
      </w:divBdr>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750120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27207377">
      <w:bodyDiv w:val="1"/>
      <w:marLeft w:val="0"/>
      <w:marRight w:val="0"/>
      <w:marTop w:val="0"/>
      <w:marBottom w:val="0"/>
      <w:divBdr>
        <w:top w:val="none" w:sz="0" w:space="0" w:color="auto"/>
        <w:left w:val="none" w:sz="0" w:space="0" w:color="auto"/>
        <w:bottom w:val="none" w:sz="0" w:space="0" w:color="auto"/>
        <w:right w:val="none" w:sz="0" w:space="0" w:color="auto"/>
      </w:divBdr>
    </w:div>
    <w:div w:id="1538159881">
      <w:bodyDiv w:val="1"/>
      <w:marLeft w:val="0"/>
      <w:marRight w:val="0"/>
      <w:marTop w:val="0"/>
      <w:marBottom w:val="0"/>
      <w:divBdr>
        <w:top w:val="none" w:sz="0" w:space="0" w:color="auto"/>
        <w:left w:val="none" w:sz="0" w:space="0" w:color="auto"/>
        <w:bottom w:val="none" w:sz="0" w:space="0" w:color="auto"/>
        <w:right w:val="none" w:sz="0" w:space="0" w:color="auto"/>
      </w:divBdr>
      <w:divsChild>
        <w:div w:id="1145464347">
          <w:marLeft w:val="0"/>
          <w:marRight w:val="0"/>
          <w:marTop w:val="150"/>
          <w:marBottom w:val="270"/>
          <w:divBdr>
            <w:top w:val="none" w:sz="0" w:space="0" w:color="auto"/>
            <w:left w:val="none" w:sz="0" w:space="0" w:color="auto"/>
            <w:bottom w:val="none" w:sz="0" w:space="0" w:color="auto"/>
            <w:right w:val="none" w:sz="0" w:space="0" w:color="auto"/>
          </w:divBdr>
        </w:div>
        <w:div w:id="1236892565">
          <w:marLeft w:val="0"/>
          <w:marRight w:val="0"/>
          <w:marTop w:val="150"/>
          <w:marBottom w:val="270"/>
          <w:divBdr>
            <w:top w:val="none" w:sz="0" w:space="0" w:color="auto"/>
            <w:left w:val="none" w:sz="0" w:space="0" w:color="auto"/>
            <w:bottom w:val="none" w:sz="0" w:space="0" w:color="auto"/>
            <w:right w:val="none" w:sz="0" w:space="0" w:color="auto"/>
          </w:divBdr>
        </w:div>
        <w:div w:id="1087118468">
          <w:marLeft w:val="0"/>
          <w:marRight w:val="0"/>
          <w:marTop w:val="150"/>
          <w:marBottom w:val="270"/>
          <w:divBdr>
            <w:top w:val="none" w:sz="0" w:space="0" w:color="auto"/>
            <w:left w:val="none" w:sz="0" w:space="0" w:color="auto"/>
            <w:bottom w:val="none" w:sz="0" w:space="0" w:color="auto"/>
            <w:right w:val="none" w:sz="0" w:space="0" w:color="auto"/>
          </w:divBdr>
        </w:div>
        <w:div w:id="147094342">
          <w:marLeft w:val="0"/>
          <w:marRight w:val="0"/>
          <w:marTop w:val="150"/>
          <w:marBottom w:val="270"/>
          <w:divBdr>
            <w:top w:val="none" w:sz="0" w:space="0" w:color="auto"/>
            <w:left w:val="none" w:sz="0" w:space="0" w:color="auto"/>
            <w:bottom w:val="none" w:sz="0" w:space="0" w:color="auto"/>
            <w:right w:val="none" w:sz="0" w:space="0" w:color="auto"/>
          </w:divBdr>
        </w:div>
      </w:divsChild>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64289585">
      <w:bodyDiv w:val="1"/>
      <w:marLeft w:val="0"/>
      <w:marRight w:val="0"/>
      <w:marTop w:val="0"/>
      <w:marBottom w:val="0"/>
      <w:divBdr>
        <w:top w:val="none" w:sz="0" w:space="0" w:color="auto"/>
        <w:left w:val="none" w:sz="0" w:space="0" w:color="auto"/>
        <w:bottom w:val="none" w:sz="0" w:space="0" w:color="auto"/>
        <w:right w:val="none" w:sz="0" w:space="0" w:color="auto"/>
      </w:divBdr>
    </w:div>
    <w:div w:id="1576011336">
      <w:bodyDiv w:val="1"/>
      <w:marLeft w:val="0"/>
      <w:marRight w:val="0"/>
      <w:marTop w:val="0"/>
      <w:marBottom w:val="0"/>
      <w:divBdr>
        <w:top w:val="none" w:sz="0" w:space="0" w:color="auto"/>
        <w:left w:val="none" w:sz="0" w:space="0" w:color="auto"/>
        <w:bottom w:val="none" w:sz="0" w:space="0" w:color="auto"/>
        <w:right w:val="none" w:sz="0" w:space="0" w:color="auto"/>
      </w:divBdr>
    </w:div>
    <w:div w:id="1580169586">
      <w:bodyDiv w:val="1"/>
      <w:marLeft w:val="0"/>
      <w:marRight w:val="0"/>
      <w:marTop w:val="0"/>
      <w:marBottom w:val="0"/>
      <w:divBdr>
        <w:top w:val="none" w:sz="0" w:space="0" w:color="auto"/>
        <w:left w:val="none" w:sz="0" w:space="0" w:color="auto"/>
        <w:bottom w:val="none" w:sz="0" w:space="0" w:color="auto"/>
        <w:right w:val="none" w:sz="0" w:space="0" w:color="auto"/>
      </w:divBdr>
    </w:div>
    <w:div w:id="1581520647">
      <w:bodyDiv w:val="1"/>
      <w:marLeft w:val="0"/>
      <w:marRight w:val="0"/>
      <w:marTop w:val="0"/>
      <w:marBottom w:val="0"/>
      <w:divBdr>
        <w:top w:val="none" w:sz="0" w:space="0" w:color="auto"/>
        <w:left w:val="none" w:sz="0" w:space="0" w:color="auto"/>
        <w:bottom w:val="none" w:sz="0" w:space="0" w:color="auto"/>
        <w:right w:val="none" w:sz="0" w:space="0" w:color="auto"/>
      </w:divBdr>
      <w:divsChild>
        <w:div w:id="2055543268">
          <w:marLeft w:val="0"/>
          <w:marRight w:val="0"/>
          <w:marTop w:val="0"/>
          <w:marBottom w:val="0"/>
          <w:divBdr>
            <w:top w:val="none" w:sz="0" w:space="0" w:color="auto"/>
            <w:left w:val="none" w:sz="0" w:space="0" w:color="auto"/>
            <w:bottom w:val="none" w:sz="0" w:space="0" w:color="auto"/>
            <w:right w:val="none" w:sz="0" w:space="0" w:color="auto"/>
          </w:divBdr>
        </w:div>
        <w:div w:id="1647707723">
          <w:marLeft w:val="0"/>
          <w:marRight w:val="0"/>
          <w:marTop w:val="0"/>
          <w:marBottom w:val="0"/>
          <w:divBdr>
            <w:top w:val="none" w:sz="0" w:space="0" w:color="auto"/>
            <w:left w:val="none" w:sz="0" w:space="0" w:color="auto"/>
            <w:bottom w:val="none" w:sz="0" w:space="0" w:color="auto"/>
            <w:right w:val="none" w:sz="0" w:space="0" w:color="auto"/>
          </w:divBdr>
        </w:div>
        <w:div w:id="1820032998">
          <w:marLeft w:val="0"/>
          <w:marRight w:val="0"/>
          <w:marTop w:val="0"/>
          <w:marBottom w:val="0"/>
          <w:divBdr>
            <w:top w:val="none" w:sz="0" w:space="0" w:color="auto"/>
            <w:left w:val="none" w:sz="0" w:space="0" w:color="auto"/>
            <w:bottom w:val="none" w:sz="0" w:space="0" w:color="auto"/>
            <w:right w:val="none" w:sz="0" w:space="0" w:color="auto"/>
          </w:divBdr>
        </w:div>
        <w:div w:id="1445659236">
          <w:marLeft w:val="0"/>
          <w:marRight w:val="0"/>
          <w:marTop w:val="0"/>
          <w:marBottom w:val="0"/>
          <w:divBdr>
            <w:top w:val="none" w:sz="0" w:space="0" w:color="auto"/>
            <w:left w:val="none" w:sz="0" w:space="0" w:color="auto"/>
            <w:bottom w:val="none" w:sz="0" w:space="0" w:color="auto"/>
            <w:right w:val="none" w:sz="0" w:space="0" w:color="auto"/>
          </w:divBdr>
        </w:div>
        <w:div w:id="1178235987">
          <w:marLeft w:val="0"/>
          <w:marRight w:val="0"/>
          <w:marTop w:val="0"/>
          <w:marBottom w:val="0"/>
          <w:divBdr>
            <w:top w:val="none" w:sz="0" w:space="0" w:color="auto"/>
            <w:left w:val="none" w:sz="0" w:space="0" w:color="auto"/>
            <w:bottom w:val="none" w:sz="0" w:space="0" w:color="auto"/>
            <w:right w:val="none" w:sz="0" w:space="0" w:color="auto"/>
          </w:divBdr>
        </w:div>
        <w:div w:id="1008093150">
          <w:marLeft w:val="0"/>
          <w:marRight w:val="0"/>
          <w:marTop w:val="0"/>
          <w:marBottom w:val="0"/>
          <w:divBdr>
            <w:top w:val="none" w:sz="0" w:space="0" w:color="auto"/>
            <w:left w:val="none" w:sz="0" w:space="0" w:color="auto"/>
            <w:bottom w:val="none" w:sz="0" w:space="0" w:color="auto"/>
            <w:right w:val="none" w:sz="0" w:space="0" w:color="auto"/>
          </w:divBdr>
        </w:div>
        <w:div w:id="937524559">
          <w:marLeft w:val="0"/>
          <w:marRight w:val="0"/>
          <w:marTop w:val="0"/>
          <w:marBottom w:val="0"/>
          <w:divBdr>
            <w:top w:val="none" w:sz="0" w:space="0" w:color="auto"/>
            <w:left w:val="none" w:sz="0" w:space="0" w:color="auto"/>
            <w:bottom w:val="none" w:sz="0" w:space="0" w:color="auto"/>
            <w:right w:val="none" w:sz="0" w:space="0" w:color="auto"/>
          </w:divBdr>
        </w:div>
      </w:divsChild>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06226869">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4534836">
      <w:bodyDiv w:val="1"/>
      <w:marLeft w:val="0"/>
      <w:marRight w:val="0"/>
      <w:marTop w:val="0"/>
      <w:marBottom w:val="0"/>
      <w:divBdr>
        <w:top w:val="none" w:sz="0" w:space="0" w:color="auto"/>
        <w:left w:val="none" w:sz="0" w:space="0" w:color="auto"/>
        <w:bottom w:val="none" w:sz="0" w:space="0" w:color="auto"/>
        <w:right w:val="none" w:sz="0" w:space="0" w:color="auto"/>
      </w:divBdr>
      <w:divsChild>
        <w:div w:id="189951530">
          <w:marLeft w:val="0"/>
          <w:marRight w:val="0"/>
          <w:marTop w:val="0"/>
          <w:marBottom w:val="0"/>
          <w:divBdr>
            <w:top w:val="none" w:sz="0" w:space="0" w:color="auto"/>
            <w:left w:val="none" w:sz="0" w:space="0" w:color="auto"/>
            <w:bottom w:val="none" w:sz="0" w:space="0" w:color="auto"/>
            <w:right w:val="none" w:sz="0" w:space="0" w:color="auto"/>
          </w:divBdr>
          <w:divsChild>
            <w:div w:id="1437287712">
              <w:marLeft w:val="0"/>
              <w:marRight w:val="0"/>
              <w:marTop w:val="0"/>
              <w:marBottom w:val="0"/>
              <w:divBdr>
                <w:top w:val="none" w:sz="0" w:space="0" w:color="auto"/>
                <w:left w:val="none" w:sz="0" w:space="0" w:color="auto"/>
                <w:bottom w:val="none" w:sz="0" w:space="0" w:color="auto"/>
                <w:right w:val="none" w:sz="0" w:space="0" w:color="auto"/>
              </w:divBdr>
              <w:divsChild>
                <w:div w:id="505439191">
                  <w:marLeft w:val="0"/>
                  <w:marRight w:val="0"/>
                  <w:marTop w:val="0"/>
                  <w:marBottom w:val="0"/>
                  <w:divBdr>
                    <w:top w:val="none" w:sz="0" w:space="0" w:color="auto"/>
                    <w:left w:val="none" w:sz="0" w:space="0" w:color="auto"/>
                    <w:bottom w:val="none" w:sz="0" w:space="0" w:color="auto"/>
                    <w:right w:val="none" w:sz="0" w:space="0" w:color="auto"/>
                  </w:divBdr>
                  <w:divsChild>
                    <w:div w:id="1859731528">
                      <w:marLeft w:val="-15"/>
                      <w:marRight w:val="-15"/>
                      <w:marTop w:val="0"/>
                      <w:marBottom w:val="0"/>
                      <w:divBdr>
                        <w:top w:val="none" w:sz="0" w:space="0" w:color="auto"/>
                        <w:left w:val="none" w:sz="0" w:space="0" w:color="auto"/>
                        <w:bottom w:val="none" w:sz="0" w:space="0" w:color="auto"/>
                        <w:right w:val="none" w:sz="0" w:space="0" w:color="auto"/>
                      </w:divBdr>
                      <w:divsChild>
                        <w:div w:id="1265841822">
                          <w:marLeft w:val="0"/>
                          <w:marRight w:val="0"/>
                          <w:marTop w:val="0"/>
                          <w:marBottom w:val="0"/>
                          <w:divBdr>
                            <w:top w:val="none" w:sz="0" w:space="0" w:color="auto"/>
                            <w:left w:val="none" w:sz="0" w:space="0" w:color="auto"/>
                            <w:bottom w:val="none" w:sz="0" w:space="0" w:color="auto"/>
                            <w:right w:val="none" w:sz="0" w:space="0" w:color="auto"/>
                          </w:divBdr>
                          <w:divsChild>
                            <w:div w:id="179726172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3583732">
      <w:bodyDiv w:val="1"/>
      <w:marLeft w:val="0"/>
      <w:marRight w:val="0"/>
      <w:marTop w:val="0"/>
      <w:marBottom w:val="0"/>
      <w:divBdr>
        <w:top w:val="none" w:sz="0" w:space="0" w:color="auto"/>
        <w:left w:val="none" w:sz="0" w:space="0" w:color="auto"/>
        <w:bottom w:val="none" w:sz="0" w:space="0" w:color="auto"/>
        <w:right w:val="none" w:sz="0" w:space="0" w:color="auto"/>
      </w:divBdr>
      <w:divsChild>
        <w:div w:id="937061716">
          <w:marLeft w:val="0"/>
          <w:marRight w:val="0"/>
          <w:marTop w:val="0"/>
          <w:marBottom w:val="0"/>
          <w:divBdr>
            <w:top w:val="none" w:sz="0" w:space="0" w:color="auto"/>
            <w:left w:val="none" w:sz="0" w:space="0" w:color="auto"/>
            <w:bottom w:val="none" w:sz="0" w:space="0" w:color="auto"/>
            <w:right w:val="none" w:sz="0" w:space="0" w:color="auto"/>
          </w:divBdr>
        </w:div>
        <w:div w:id="1531380412">
          <w:marLeft w:val="0"/>
          <w:marRight w:val="0"/>
          <w:marTop w:val="0"/>
          <w:marBottom w:val="0"/>
          <w:divBdr>
            <w:top w:val="none" w:sz="0" w:space="0" w:color="auto"/>
            <w:left w:val="none" w:sz="0" w:space="0" w:color="auto"/>
            <w:bottom w:val="none" w:sz="0" w:space="0" w:color="auto"/>
            <w:right w:val="none" w:sz="0" w:space="0" w:color="auto"/>
          </w:divBdr>
        </w:div>
        <w:div w:id="2122145832">
          <w:marLeft w:val="0"/>
          <w:marRight w:val="0"/>
          <w:marTop w:val="0"/>
          <w:marBottom w:val="0"/>
          <w:divBdr>
            <w:top w:val="none" w:sz="0" w:space="0" w:color="auto"/>
            <w:left w:val="none" w:sz="0" w:space="0" w:color="auto"/>
            <w:bottom w:val="none" w:sz="0" w:space="0" w:color="auto"/>
            <w:right w:val="none" w:sz="0" w:space="0" w:color="auto"/>
          </w:divBdr>
        </w:div>
        <w:div w:id="291792445">
          <w:marLeft w:val="0"/>
          <w:marRight w:val="0"/>
          <w:marTop w:val="0"/>
          <w:marBottom w:val="0"/>
          <w:divBdr>
            <w:top w:val="none" w:sz="0" w:space="0" w:color="auto"/>
            <w:left w:val="none" w:sz="0" w:space="0" w:color="auto"/>
            <w:bottom w:val="none" w:sz="0" w:space="0" w:color="auto"/>
            <w:right w:val="none" w:sz="0" w:space="0" w:color="auto"/>
          </w:divBdr>
        </w:div>
        <w:div w:id="1390612989">
          <w:marLeft w:val="0"/>
          <w:marRight w:val="0"/>
          <w:marTop w:val="0"/>
          <w:marBottom w:val="0"/>
          <w:divBdr>
            <w:top w:val="none" w:sz="0" w:space="0" w:color="auto"/>
            <w:left w:val="none" w:sz="0" w:space="0" w:color="auto"/>
            <w:bottom w:val="none" w:sz="0" w:space="0" w:color="auto"/>
            <w:right w:val="none" w:sz="0" w:space="0" w:color="auto"/>
          </w:divBdr>
        </w:div>
        <w:div w:id="626351314">
          <w:marLeft w:val="0"/>
          <w:marRight w:val="0"/>
          <w:marTop w:val="0"/>
          <w:marBottom w:val="0"/>
          <w:divBdr>
            <w:top w:val="none" w:sz="0" w:space="0" w:color="auto"/>
            <w:left w:val="none" w:sz="0" w:space="0" w:color="auto"/>
            <w:bottom w:val="none" w:sz="0" w:space="0" w:color="auto"/>
            <w:right w:val="none" w:sz="0" w:space="0" w:color="auto"/>
          </w:divBdr>
        </w:div>
        <w:div w:id="221136403">
          <w:marLeft w:val="0"/>
          <w:marRight w:val="0"/>
          <w:marTop w:val="0"/>
          <w:marBottom w:val="0"/>
          <w:divBdr>
            <w:top w:val="none" w:sz="0" w:space="0" w:color="auto"/>
            <w:left w:val="none" w:sz="0" w:space="0" w:color="auto"/>
            <w:bottom w:val="none" w:sz="0" w:space="0" w:color="auto"/>
            <w:right w:val="none" w:sz="0" w:space="0" w:color="auto"/>
          </w:divBdr>
        </w:div>
      </w:divsChild>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6318622">
      <w:bodyDiv w:val="1"/>
      <w:marLeft w:val="0"/>
      <w:marRight w:val="0"/>
      <w:marTop w:val="0"/>
      <w:marBottom w:val="0"/>
      <w:divBdr>
        <w:top w:val="none" w:sz="0" w:space="0" w:color="auto"/>
        <w:left w:val="none" w:sz="0" w:space="0" w:color="auto"/>
        <w:bottom w:val="none" w:sz="0" w:space="0" w:color="auto"/>
        <w:right w:val="none" w:sz="0" w:space="0" w:color="auto"/>
      </w:divBdr>
      <w:divsChild>
        <w:div w:id="1549760887">
          <w:marLeft w:val="0"/>
          <w:marRight w:val="0"/>
          <w:marTop w:val="0"/>
          <w:marBottom w:val="0"/>
          <w:divBdr>
            <w:top w:val="none" w:sz="0" w:space="0" w:color="auto"/>
            <w:left w:val="none" w:sz="0" w:space="0" w:color="auto"/>
            <w:bottom w:val="none" w:sz="0" w:space="0" w:color="auto"/>
            <w:right w:val="none" w:sz="0" w:space="0" w:color="auto"/>
          </w:divBdr>
          <w:divsChild>
            <w:div w:id="871113102">
              <w:marLeft w:val="0"/>
              <w:marRight w:val="0"/>
              <w:marTop w:val="0"/>
              <w:marBottom w:val="0"/>
              <w:divBdr>
                <w:top w:val="none" w:sz="0" w:space="0" w:color="auto"/>
                <w:left w:val="none" w:sz="0" w:space="0" w:color="auto"/>
                <w:bottom w:val="none" w:sz="0" w:space="0" w:color="auto"/>
                <w:right w:val="none" w:sz="0" w:space="0" w:color="auto"/>
              </w:divBdr>
              <w:divsChild>
                <w:div w:id="398791069">
                  <w:marLeft w:val="0"/>
                  <w:marRight w:val="0"/>
                  <w:marTop w:val="0"/>
                  <w:marBottom w:val="0"/>
                  <w:divBdr>
                    <w:top w:val="none" w:sz="0" w:space="0" w:color="auto"/>
                    <w:left w:val="none" w:sz="0" w:space="0" w:color="auto"/>
                    <w:bottom w:val="none" w:sz="0" w:space="0" w:color="auto"/>
                    <w:right w:val="none" w:sz="0" w:space="0" w:color="auto"/>
                  </w:divBdr>
                  <w:divsChild>
                    <w:div w:id="1171608182">
                      <w:marLeft w:val="0"/>
                      <w:marRight w:val="0"/>
                      <w:marTop w:val="0"/>
                      <w:marBottom w:val="0"/>
                      <w:divBdr>
                        <w:top w:val="none" w:sz="0" w:space="0" w:color="auto"/>
                        <w:left w:val="none" w:sz="0" w:space="0" w:color="auto"/>
                        <w:bottom w:val="none" w:sz="0" w:space="0" w:color="auto"/>
                        <w:right w:val="none" w:sz="0" w:space="0" w:color="auto"/>
                      </w:divBdr>
                      <w:divsChild>
                        <w:div w:id="2110851348">
                          <w:marLeft w:val="0"/>
                          <w:marRight w:val="0"/>
                          <w:marTop w:val="0"/>
                          <w:marBottom w:val="0"/>
                          <w:divBdr>
                            <w:top w:val="none" w:sz="0" w:space="0" w:color="auto"/>
                            <w:left w:val="none" w:sz="0" w:space="0" w:color="auto"/>
                            <w:bottom w:val="none" w:sz="0" w:space="0" w:color="auto"/>
                            <w:right w:val="none" w:sz="0" w:space="0" w:color="auto"/>
                          </w:divBdr>
                          <w:divsChild>
                            <w:div w:id="394863281">
                              <w:marLeft w:val="0"/>
                              <w:marRight w:val="0"/>
                              <w:marTop w:val="0"/>
                              <w:marBottom w:val="0"/>
                              <w:divBdr>
                                <w:top w:val="none" w:sz="0" w:space="0" w:color="auto"/>
                                <w:left w:val="none" w:sz="0" w:space="0" w:color="auto"/>
                                <w:bottom w:val="none" w:sz="0" w:space="0" w:color="auto"/>
                                <w:right w:val="none" w:sz="0" w:space="0" w:color="auto"/>
                              </w:divBdr>
                              <w:divsChild>
                                <w:div w:id="2043968314">
                                  <w:marLeft w:val="0"/>
                                  <w:marRight w:val="0"/>
                                  <w:marTop w:val="210"/>
                                  <w:marBottom w:val="0"/>
                                  <w:divBdr>
                                    <w:top w:val="none" w:sz="0" w:space="0" w:color="auto"/>
                                    <w:left w:val="none" w:sz="0" w:space="0" w:color="auto"/>
                                    <w:bottom w:val="none" w:sz="0" w:space="0" w:color="auto"/>
                                    <w:right w:val="none" w:sz="0" w:space="0" w:color="auto"/>
                                  </w:divBdr>
                                  <w:divsChild>
                                    <w:div w:id="1976061554">
                                      <w:marLeft w:val="0"/>
                                      <w:marRight w:val="0"/>
                                      <w:marTop w:val="0"/>
                                      <w:marBottom w:val="0"/>
                                      <w:divBdr>
                                        <w:top w:val="none" w:sz="0" w:space="0" w:color="auto"/>
                                        <w:left w:val="none" w:sz="0" w:space="0" w:color="auto"/>
                                        <w:bottom w:val="none" w:sz="0" w:space="0" w:color="auto"/>
                                        <w:right w:val="none" w:sz="0" w:space="0" w:color="auto"/>
                                      </w:divBdr>
                                      <w:divsChild>
                                        <w:div w:id="680936616">
                                          <w:marLeft w:val="-240"/>
                                          <w:marRight w:val="-240"/>
                                          <w:marTop w:val="0"/>
                                          <w:marBottom w:val="0"/>
                                          <w:divBdr>
                                            <w:top w:val="none" w:sz="0" w:space="0" w:color="auto"/>
                                            <w:left w:val="none" w:sz="0" w:space="0" w:color="auto"/>
                                            <w:bottom w:val="none" w:sz="0" w:space="0" w:color="auto"/>
                                            <w:right w:val="none" w:sz="0" w:space="0" w:color="auto"/>
                                          </w:divBdr>
                                          <w:divsChild>
                                            <w:div w:id="472649153">
                                              <w:marLeft w:val="0"/>
                                              <w:marRight w:val="0"/>
                                              <w:marTop w:val="0"/>
                                              <w:marBottom w:val="0"/>
                                              <w:divBdr>
                                                <w:top w:val="none" w:sz="0" w:space="0" w:color="auto"/>
                                                <w:left w:val="none" w:sz="0" w:space="0" w:color="auto"/>
                                                <w:bottom w:val="none" w:sz="0" w:space="0" w:color="auto"/>
                                                <w:right w:val="none" w:sz="0" w:space="0" w:color="auto"/>
                                              </w:divBdr>
                                              <w:divsChild>
                                                <w:div w:id="301430606">
                                                  <w:marLeft w:val="0"/>
                                                  <w:marRight w:val="0"/>
                                                  <w:marTop w:val="150"/>
                                                  <w:marBottom w:val="270"/>
                                                  <w:divBdr>
                                                    <w:top w:val="none" w:sz="0" w:space="0" w:color="auto"/>
                                                    <w:left w:val="none" w:sz="0" w:space="0" w:color="auto"/>
                                                    <w:bottom w:val="none" w:sz="0" w:space="0" w:color="auto"/>
                                                    <w:right w:val="none" w:sz="0" w:space="0" w:color="auto"/>
                                                  </w:divBdr>
                                                  <w:divsChild>
                                                    <w:div w:id="2089309026">
                                                      <w:marLeft w:val="0"/>
                                                      <w:marRight w:val="0"/>
                                                      <w:marTop w:val="0"/>
                                                      <w:marBottom w:val="0"/>
                                                      <w:divBdr>
                                                        <w:top w:val="none" w:sz="0" w:space="0" w:color="auto"/>
                                                        <w:left w:val="none" w:sz="0" w:space="0" w:color="auto"/>
                                                        <w:bottom w:val="none" w:sz="0" w:space="0" w:color="auto"/>
                                                        <w:right w:val="none" w:sz="0" w:space="0" w:color="auto"/>
                                                      </w:divBdr>
                                                      <w:divsChild>
                                                        <w:div w:id="1086809155">
                                                          <w:marLeft w:val="0"/>
                                                          <w:marRight w:val="0"/>
                                                          <w:marTop w:val="0"/>
                                                          <w:marBottom w:val="0"/>
                                                          <w:divBdr>
                                                            <w:top w:val="none" w:sz="0" w:space="0" w:color="auto"/>
                                                            <w:left w:val="none" w:sz="0" w:space="0" w:color="auto"/>
                                                            <w:bottom w:val="none" w:sz="0" w:space="0" w:color="auto"/>
                                                            <w:right w:val="none" w:sz="0" w:space="0" w:color="auto"/>
                                                          </w:divBdr>
                                                          <w:divsChild>
                                                            <w:div w:id="9335214">
                                                              <w:marLeft w:val="0"/>
                                                              <w:marRight w:val="0"/>
                                                              <w:marTop w:val="0"/>
                                                              <w:marBottom w:val="0"/>
                                                              <w:divBdr>
                                                                <w:top w:val="none" w:sz="0" w:space="0" w:color="auto"/>
                                                                <w:left w:val="none" w:sz="0" w:space="0" w:color="auto"/>
                                                                <w:bottom w:val="none" w:sz="0" w:space="0" w:color="auto"/>
                                                                <w:right w:val="none" w:sz="0" w:space="0" w:color="auto"/>
                                                              </w:divBdr>
                                                              <w:divsChild>
                                                                <w:div w:id="1417702421">
                                                                  <w:marLeft w:val="0"/>
                                                                  <w:marRight w:val="0"/>
                                                                  <w:marTop w:val="0"/>
                                                                  <w:marBottom w:val="0"/>
                                                                  <w:divBdr>
                                                                    <w:top w:val="none" w:sz="0" w:space="0" w:color="auto"/>
                                                                    <w:left w:val="none" w:sz="0" w:space="0" w:color="auto"/>
                                                                    <w:bottom w:val="none" w:sz="0" w:space="0" w:color="auto"/>
                                                                    <w:right w:val="none" w:sz="0" w:space="0" w:color="auto"/>
                                                                  </w:divBdr>
                                                                  <w:divsChild>
                                                                    <w:div w:id="1172838928">
                                                                      <w:marLeft w:val="0"/>
                                                                      <w:marRight w:val="0"/>
                                                                      <w:marTop w:val="0"/>
                                                                      <w:marBottom w:val="0"/>
                                                                      <w:divBdr>
                                                                        <w:top w:val="none" w:sz="0" w:space="0" w:color="auto"/>
                                                                        <w:left w:val="none" w:sz="0" w:space="0" w:color="auto"/>
                                                                        <w:bottom w:val="none" w:sz="0" w:space="0" w:color="auto"/>
                                                                        <w:right w:val="none" w:sz="0" w:space="0" w:color="auto"/>
                                                                      </w:divBdr>
                                                                    </w:div>
                                                                  </w:divsChild>
                                                                </w:div>
                                                                <w:div w:id="769512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62536919">
                                                      <w:marLeft w:val="0"/>
                                                      <w:marRight w:val="0"/>
                                                      <w:marTop w:val="0"/>
                                                      <w:marBottom w:val="0"/>
                                                      <w:divBdr>
                                                        <w:top w:val="none" w:sz="0" w:space="0" w:color="auto"/>
                                                        <w:left w:val="none" w:sz="0" w:space="0" w:color="auto"/>
                                                        <w:bottom w:val="none" w:sz="0" w:space="0" w:color="auto"/>
                                                        <w:right w:val="none" w:sz="0" w:space="0" w:color="auto"/>
                                                      </w:divBdr>
                                                      <w:divsChild>
                                                        <w:div w:id="1901749898">
                                                          <w:marLeft w:val="0"/>
                                                          <w:marRight w:val="0"/>
                                                          <w:marTop w:val="0"/>
                                                          <w:marBottom w:val="0"/>
                                                          <w:divBdr>
                                                            <w:top w:val="none" w:sz="0" w:space="0" w:color="auto"/>
                                                            <w:left w:val="none" w:sz="0" w:space="0" w:color="auto"/>
                                                            <w:bottom w:val="none" w:sz="0" w:space="0" w:color="auto"/>
                                                            <w:right w:val="none" w:sz="0" w:space="0" w:color="auto"/>
                                                          </w:divBdr>
                                                          <w:divsChild>
                                                            <w:div w:id="1054156065">
                                                              <w:marLeft w:val="0"/>
                                                              <w:marRight w:val="0"/>
                                                              <w:marTop w:val="0"/>
                                                              <w:marBottom w:val="0"/>
                                                              <w:divBdr>
                                                                <w:top w:val="none" w:sz="0" w:space="0" w:color="auto"/>
                                                                <w:left w:val="none" w:sz="0" w:space="0" w:color="auto"/>
                                                                <w:bottom w:val="none" w:sz="0" w:space="0" w:color="auto"/>
                                                                <w:right w:val="none" w:sz="0" w:space="0" w:color="auto"/>
                                                              </w:divBdr>
                                                              <w:divsChild>
                                                                <w:div w:id="1415325235">
                                                                  <w:marLeft w:val="0"/>
                                                                  <w:marRight w:val="0"/>
                                                                  <w:marTop w:val="0"/>
                                                                  <w:marBottom w:val="0"/>
                                                                  <w:divBdr>
                                                                    <w:top w:val="none" w:sz="0" w:space="0" w:color="auto"/>
                                                                    <w:left w:val="none" w:sz="0" w:space="0" w:color="auto"/>
                                                                    <w:bottom w:val="none" w:sz="0" w:space="0" w:color="auto"/>
                                                                    <w:right w:val="none" w:sz="0" w:space="0" w:color="auto"/>
                                                                  </w:divBdr>
                                                                  <w:divsChild>
                                                                    <w:div w:id="623585055">
                                                                      <w:marLeft w:val="0"/>
                                                                      <w:marRight w:val="0"/>
                                                                      <w:marTop w:val="0"/>
                                                                      <w:marBottom w:val="0"/>
                                                                      <w:divBdr>
                                                                        <w:top w:val="none" w:sz="0" w:space="0" w:color="auto"/>
                                                                        <w:left w:val="none" w:sz="0" w:space="0" w:color="auto"/>
                                                                        <w:bottom w:val="none" w:sz="0" w:space="0" w:color="auto"/>
                                                                        <w:right w:val="none" w:sz="0" w:space="0" w:color="auto"/>
                                                                      </w:divBdr>
                                                                    </w:div>
                                                                  </w:divsChild>
                                                                </w:div>
                                                                <w:div w:id="11335204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49556757">
                                                      <w:marLeft w:val="0"/>
                                                      <w:marRight w:val="0"/>
                                                      <w:marTop w:val="0"/>
                                                      <w:marBottom w:val="0"/>
                                                      <w:divBdr>
                                                        <w:top w:val="none" w:sz="0" w:space="0" w:color="auto"/>
                                                        <w:left w:val="none" w:sz="0" w:space="0" w:color="auto"/>
                                                        <w:bottom w:val="none" w:sz="0" w:space="0" w:color="auto"/>
                                                        <w:right w:val="none" w:sz="0" w:space="0" w:color="auto"/>
                                                      </w:divBdr>
                                                      <w:divsChild>
                                                        <w:div w:id="220947868">
                                                          <w:marLeft w:val="0"/>
                                                          <w:marRight w:val="0"/>
                                                          <w:marTop w:val="0"/>
                                                          <w:marBottom w:val="0"/>
                                                          <w:divBdr>
                                                            <w:top w:val="none" w:sz="0" w:space="0" w:color="auto"/>
                                                            <w:left w:val="none" w:sz="0" w:space="0" w:color="auto"/>
                                                            <w:bottom w:val="none" w:sz="0" w:space="0" w:color="auto"/>
                                                            <w:right w:val="none" w:sz="0" w:space="0" w:color="auto"/>
                                                          </w:divBdr>
                                                          <w:divsChild>
                                                            <w:div w:id="1344547036">
                                                              <w:marLeft w:val="0"/>
                                                              <w:marRight w:val="0"/>
                                                              <w:marTop w:val="0"/>
                                                              <w:marBottom w:val="0"/>
                                                              <w:divBdr>
                                                                <w:top w:val="none" w:sz="0" w:space="0" w:color="auto"/>
                                                                <w:left w:val="none" w:sz="0" w:space="0" w:color="auto"/>
                                                                <w:bottom w:val="none" w:sz="0" w:space="0" w:color="auto"/>
                                                                <w:right w:val="none" w:sz="0" w:space="0" w:color="auto"/>
                                                              </w:divBdr>
                                                              <w:divsChild>
                                                                <w:div w:id="503054472">
                                                                  <w:marLeft w:val="0"/>
                                                                  <w:marRight w:val="0"/>
                                                                  <w:marTop w:val="0"/>
                                                                  <w:marBottom w:val="0"/>
                                                                  <w:divBdr>
                                                                    <w:top w:val="none" w:sz="0" w:space="0" w:color="auto"/>
                                                                    <w:left w:val="none" w:sz="0" w:space="0" w:color="auto"/>
                                                                    <w:bottom w:val="none" w:sz="0" w:space="0" w:color="auto"/>
                                                                    <w:right w:val="none" w:sz="0" w:space="0" w:color="auto"/>
                                                                  </w:divBdr>
                                                                  <w:divsChild>
                                                                    <w:div w:id="1458714689">
                                                                      <w:marLeft w:val="0"/>
                                                                      <w:marRight w:val="0"/>
                                                                      <w:marTop w:val="0"/>
                                                                      <w:marBottom w:val="0"/>
                                                                      <w:divBdr>
                                                                        <w:top w:val="none" w:sz="0" w:space="0" w:color="auto"/>
                                                                        <w:left w:val="none" w:sz="0" w:space="0" w:color="auto"/>
                                                                        <w:bottom w:val="none" w:sz="0" w:space="0" w:color="auto"/>
                                                                        <w:right w:val="none" w:sz="0" w:space="0" w:color="auto"/>
                                                                      </w:divBdr>
                                                                    </w:div>
                                                                  </w:divsChild>
                                                                </w:div>
                                                                <w:div w:id="10099165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3770859">
                                                      <w:marLeft w:val="0"/>
                                                      <w:marRight w:val="0"/>
                                                      <w:marTop w:val="0"/>
                                                      <w:marBottom w:val="0"/>
                                                      <w:divBdr>
                                                        <w:top w:val="none" w:sz="0" w:space="0" w:color="auto"/>
                                                        <w:left w:val="none" w:sz="0" w:space="0" w:color="auto"/>
                                                        <w:bottom w:val="none" w:sz="0" w:space="0" w:color="auto"/>
                                                        <w:right w:val="none" w:sz="0" w:space="0" w:color="auto"/>
                                                      </w:divBdr>
                                                      <w:divsChild>
                                                        <w:div w:id="984894702">
                                                          <w:marLeft w:val="0"/>
                                                          <w:marRight w:val="0"/>
                                                          <w:marTop w:val="0"/>
                                                          <w:marBottom w:val="0"/>
                                                          <w:divBdr>
                                                            <w:top w:val="none" w:sz="0" w:space="0" w:color="auto"/>
                                                            <w:left w:val="none" w:sz="0" w:space="0" w:color="auto"/>
                                                            <w:bottom w:val="none" w:sz="0" w:space="0" w:color="auto"/>
                                                            <w:right w:val="none" w:sz="0" w:space="0" w:color="auto"/>
                                                          </w:divBdr>
                                                          <w:divsChild>
                                                            <w:div w:id="547453131">
                                                              <w:marLeft w:val="0"/>
                                                              <w:marRight w:val="0"/>
                                                              <w:marTop w:val="0"/>
                                                              <w:marBottom w:val="0"/>
                                                              <w:divBdr>
                                                                <w:top w:val="none" w:sz="0" w:space="0" w:color="auto"/>
                                                                <w:left w:val="none" w:sz="0" w:space="0" w:color="auto"/>
                                                                <w:bottom w:val="none" w:sz="0" w:space="0" w:color="auto"/>
                                                                <w:right w:val="none" w:sz="0" w:space="0" w:color="auto"/>
                                                              </w:divBdr>
                                                              <w:divsChild>
                                                                <w:div w:id="1335263104">
                                                                  <w:marLeft w:val="0"/>
                                                                  <w:marRight w:val="0"/>
                                                                  <w:marTop w:val="0"/>
                                                                  <w:marBottom w:val="0"/>
                                                                  <w:divBdr>
                                                                    <w:top w:val="none" w:sz="0" w:space="0" w:color="auto"/>
                                                                    <w:left w:val="none" w:sz="0" w:space="0" w:color="auto"/>
                                                                    <w:bottom w:val="none" w:sz="0" w:space="0" w:color="auto"/>
                                                                    <w:right w:val="none" w:sz="0" w:space="0" w:color="auto"/>
                                                                  </w:divBdr>
                                                                  <w:divsChild>
                                                                    <w:div w:id="243690709">
                                                                      <w:marLeft w:val="0"/>
                                                                      <w:marRight w:val="0"/>
                                                                      <w:marTop w:val="0"/>
                                                                      <w:marBottom w:val="0"/>
                                                                      <w:divBdr>
                                                                        <w:top w:val="none" w:sz="0" w:space="0" w:color="auto"/>
                                                                        <w:left w:val="none" w:sz="0" w:space="0" w:color="auto"/>
                                                                        <w:bottom w:val="none" w:sz="0" w:space="0" w:color="auto"/>
                                                                        <w:right w:val="none" w:sz="0" w:space="0" w:color="auto"/>
                                                                      </w:divBdr>
                                                                    </w:div>
                                                                  </w:divsChild>
                                                                </w:div>
                                                                <w:div w:id="4529871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64431614">
                                                      <w:marLeft w:val="0"/>
                                                      <w:marRight w:val="0"/>
                                                      <w:marTop w:val="0"/>
                                                      <w:marBottom w:val="0"/>
                                                      <w:divBdr>
                                                        <w:top w:val="none" w:sz="0" w:space="0" w:color="auto"/>
                                                        <w:left w:val="none" w:sz="0" w:space="0" w:color="auto"/>
                                                        <w:bottom w:val="none" w:sz="0" w:space="0" w:color="auto"/>
                                                        <w:right w:val="none" w:sz="0" w:space="0" w:color="auto"/>
                                                      </w:divBdr>
                                                      <w:divsChild>
                                                        <w:div w:id="647973337">
                                                          <w:marLeft w:val="0"/>
                                                          <w:marRight w:val="0"/>
                                                          <w:marTop w:val="0"/>
                                                          <w:marBottom w:val="0"/>
                                                          <w:divBdr>
                                                            <w:top w:val="none" w:sz="0" w:space="0" w:color="auto"/>
                                                            <w:left w:val="none" w:sz="0" w:space="0" w:color="auto"/>
                                                            <w:bottom w:val="none" w:sz="0" w:space="0" w:color="auto"/>
                                                            <w:right w:val="none" w:sz="0" w:space="0" w:color="auto"/>
                                                          </w:divBdr>
                                                          <w:divsChild>
                                                            <w:div w:id="1435395934">
                                                              <w:marLeft w:val="0"/>
                                                              <w:marRight w:val="0"/>
                                                              <w:marTop w:val="0"/>
                                                              <w:marBottom w:val="0"/>
                                                              <w:divBdr>
                                                                <w:top w:val="none" w:sz="0" w:space="0" w:color="auto"/>
                                                                <w:left w:val="none" w:sz="0" w:space="0" w:color="auto"/>
                                                                <w:bottom w:val="none" w:sz="0" w:space="0" w:color="auto"/>
                                                                <w:right w:val="none" w:sz="0" w:space="0" w:color="auto"/>
                                                              </w:divBdr>
                                                              <w:divsChild>
                                                                <w:div w:id="1938637479">
                                                                  <w:marLeft w:val="0"/>
                                                                  <w:marRight w:val="0"/>
                                                                  <w:marTop w:val="0"/>
                                                                  <w:marBottom w:val="0"/>
                                                                  <w:divBdr>
                                                                    <w:top w:val="none" w:sz="0" w:space="0" w:color="auto"/>
                                                                    <w:left w:val="none" w:sz="0" w:space="0" w:color="auto"/>
                                                                    <w:bottom w:val="none" w:sz="0" w:space="0" w:color="auto"/>
                                                                    <w:right w:val="none" w:sz="0" w:space="0" w:color="auto"/>
                                                                  </w:divBdr>
                                                                  <w:divsChild>
                                                                    <w:div w:id="357895285">
                                                                      <w:marLeft w:val="0"/>
                                                                      <w:marRight w:val="0"/>
                                                                      <w:marTop w:val="0"/>
                                                                      <w:marBottom w:val="0"/>
                                                                      <w:divBdr>
                                                                        <w:top w:val="none" w:sz="0" w:space="0" w:color="auto"/>
                                                                        <w:left w:val="none" w:sz="0" w:space="0" w:color="auto"/>
                                                                        <w:bottom w:val="none" w:sz="0" w:space="0" w:color="auto"/>
                                                                        <w:right w:val="none" w:sz="0" w:space="0" w:color="auto"/>
                                                                      </w:divBdr>
                                                                      <w:divsChild>
                                                                        <w:div w:id="16216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5387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16870326">
                                                      <w:marLeft w:val="0"/>
                                                      <w:marRight w:val="0"/>
                                                      <w:marTop w:val="0"/>
                                                      <w:marBottom w:val="0"/>
                                                      <w:divBdr>
                                                        <w:top w:val="none" w:sz="0" w:space="0" w:color="auto"/>
                                                        <w:left w:val="none" w:sz="0" w:space="0" w:color="auto"/>
                                                        <w:bottom w:val="none" w:sz="0" w:space="0" w:color="auto"/>
                                                        <w:right w:val="none" w:sz="0" w:space="0" w:color="auto"/>
                                                      </w:divBdr>
                                                      <w:divsChild>
                                                        <w:div w:id="1625041078">
                                                          <w:marLeft w:val="0"/>
                                                          <w:marRight w:val="0"/>
                                                          <w:marTop w:val="0"/>
                                                          <w:marBottom w:val="0"/>
                                                          <w:divBdr>
                                                            <w:top w:val="none" w:sz="0" w:space="0" w:color="auto"/>
                                                            <w:left w:val="none" w:sz="0" w:space="0" w:color="auto"/>
                                                            <w:bottom w:val="none" w:sz="0" w:space="0" w:color="auto"/>
                                                            <w:right w:val="none" w:sz="0" w:space="0" w:color="auto"/>
                                                          </w:divBdr>
                                                          <w:divsChild>
                                                            <w:div w:id="32775152">
                                                              <w:marLeft w:val="0"/>
                                                              <w:marRight w:val="0"/>
                                                              <w:marTop w:val="0"/>
                                                              <w:marBottom w:val="0"/>
                                                              <w:divBdr>
                                                                <w:top w:val="none" w:sz="0" w:space="0" w:color="auto"/>
                                                                <w:left w:val="none" w:sz="0" w:space="0" w:color="auto"/>
                                                                <w:bottom w:val="none" w:sz="0" w:space="0" w:color="auto"/>
                                                                <w:right w:val="none" w:sz="0" w:space="0" w:color="auto"/>
                                                              </w:divBdr>
                                                              <w:divsChild>
                                                                <w:div w:id="598409695">
                                                                  <w:marLeft w:val="0"/>
                                                                  <w:marRight w:val="0"/>
                                                                  <w:marTop w:val="0"/>
                                                                  <w:marBottom w:val="0"/>
                                                                  <w:divBdr>
                                                                    <w:top w:val="none" w:sz="0" w:space="0" w:color="auto"/>
                                                                    <w:left w:val="none" w:sz="0" w:space="0" w:color="auto"/>
                                                                    <w:bottom w:val="none" w:sz="0" w:space="0" w:color="auto"/>
                                                                    <w:right w:val="none" w:sz="0" w:space="0" w:color="auto"/>
                                                                  </w:divBdr>
                                                                  <w:divsChild>
                                                                    <w:div w:id="973213544">
                                                                      <w:marLeft w:val="0"/>
                                                                      <w:marRight w:val="0"/>
                                                                      <w:marTop w:val="0"/>
                                                                      <w:marBottom w:val="0"/>
                                                                      <w:divBdr>
                                                                        <w:top w:val="none" w:sz="0" w:space="0" w:color="auto"/>
                                                                        <w:left w:val="none" w:sz="0" w:space="0" w:color="auto"/>
                                                                        <w:bottom w:val="none" w:sz="0" w:space="0" w:color="auto"/>
                                                                        <w:right w:val="none" w:sz="0" w:space="0" w:color="auto"/>
                                                                      </w:divBdr>
                                                                    </w:div>
                                                                  </w:divsChild>
                                                                </w:div>
                                                                <w:div w:id="19608680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87652486">
      <w:bodyDiv w:val="1"/>
      <w:marLeft w:val="0"/>
      <w:marRight w:val="0"/>
      <w:marTop w:val="0"/>
      <w:marBottom w:val="0"/>
      <w:divBdr>
        <w:top w:val="none" w:sz="0" w:space="0" w:color="auto"/>
        <w:left w:val="none" w:sz="0" w:space="0" w:color="auto"/>
        <w:bottom w:val="none" w:sz="0" w:space="0" w:color="auto"/>
        <w:right w:val="none" w:sz="0" w:space="0" w:color="auto"/>
      </w:divBdr>
      <w:divsChild>
        <w:div w:id="34240330">
          <w:marLeft w:val="0"/>
          <w:marRight w:val="0"/>
          <w:marTop w:val="0"/>
          <w:marBottom w:val="0"/>
          <w:divBdr>
            <w:top w:val="none" w:sz="0" w:space="0" w:color="auto"/>
            <w:left w:val="none" w:sz="0" w:space="0" w:color="auto"/>
            <w:bottom w:val="none" w:sz="0" w:space="0" w:color="auto"/>
            <w:right w:val="none" w:sz="0" w:space="0" w:color="auto"/>
          </w:divBdr>
        </w:div>
      </w:divsChild>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792167461">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05342378">
      <w:bodyDiv w:val="1"/>
      <w:marLeft w:val="0"/>
      <w:marRight w:val="0"/>
      <w:marTop w:val="0"/>
      <w:marBottom w:val="0"/>
      <w:divBdr>
        <w:top w:val="none" w:sz="0" w:space="0" w:color="auto"/>
        <w:left w:val="none" w:sz="0" w:space="0" w:color="auto"/>
        <w:bottom w:val="none" w:sz="0" w:space="0" w:color="auto"/>
        <w:right w:val="none" w:sz="0" w:space="0" w:color="auto"/>
      </w:divBdr>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889762916">
      <w:bodyDiv w:val="1"/>
      <w:marLeft w:val="0"/>
      <w:marRight w:val="0"/>
      <w:marTop w:val="0"/>
      <w:marBottom w:val="0"/>
      <w:divBdr>
        <w:top w:val="none" w:sz="0" w:space="0" w:color="auto"/>
        <w:left w:val="none" w:sz="0" w:space="0" w:color="auto"/>
        <w:bottom w:val="none" w:sz="0" w:space="0" w:color="auto"/>
        <w:right w:val="none" w:sz="0" w:space="0" w:color="auto"/>
      </w:divBdr>
    </w:div>
    <w:div w:id="1901671971">
      <w:bodyDiv w:val="1"/>
      <w:marLeft w:val="0"/>
      <w:marRight w:val="0"/>
      <w:marTop w:val="0"/>
      <w:marBottom w:val="0"/>
      <w:divBdr>
        <w:top w:val="none" w:sz="0" w:space="0" w:color="auto"/>
        <w:left w:val="none" w:sz="0" w:space="0" w:color="auto"/>
        <w:bottom w:val="none" w:sz="0" w:space="0" w:color="auto"/>
        <w:right w:val="none" w:sz="0" w:space="0" w:color="auto"/>
      </w:divBdr>
      <w:divsChild>
        <w:div w:id="1650090110">
          <w:marLeft w:val="0"/>
          <w:marRight w:val="0"/>
          <w:marTop w:val="0"/>
          <w:marBottom w:val="0"/>
          <w:divBdr>
            <w:top w:val="none" w:sz="0" w:space="0" w:color="auto"/>
            <w:left w:val="none" w:sz="0" w:space="0" w:color="auto"/>
            <w:bottom w:val="none" w:sz="0" w:space="0" w:color="auto"/>
            <w:right w:val="none" w:sz="0" w:space="0" w:color="auto"/>
          </w:divBdr>
          <w:divsChild>
            <w:div w:id="1778325568">
              <w:marLeft w:val="0"/>
              <w:marRight w:val="0"/>
              <w:marTop w:val="0"/>
              <w:marBottom w:val="0"/>
              <w:divBdr>
                <w:top w:val="none" w:sz="0" w:space="0" w:color="auto"/>
                <w:left w:val="none" w:sz="0" w:space="0" w:color="auto"/>
                <w:bottom w:val="none" w:sz="0" w:space="0" w:color="auto"/>
                <w:right w:val="none" w:sz="0" w:space="0" w:color="auto"/>
              </w:divBdr>
              <w:divsChild>
                <w:div w:id="514852523">
                  <w:marLeft w:val="0"/>
                  <w:marRight w:val="0"/>
                  <w:marTop w:val="0"/>
                  <w:marBottom w:val="0"/>
                  <w:divBdr>
                    <w:top w:val="none" w:sz="0" w:space="0" w:color="auto"/>
                    <w:left w:val="none" w:sz="0" w:space="0" w:color="auto"/>
                    <w:bottom w:val="none" w:sz="0" w:space="0" w:color="auto"/>
                    <w:right w:val="none" w:sz="0" w:space="0" w:color="auto"/>
                  </w:divBdr>
                  <w:divsChild>
                    <w:div w:id="2002155763">
                      <w:marLeft w:val="0"/>
                      <w:marRight w:val="0"/>
                      <w:marTop w:val="0"/>
                      <w:marBottom w:val="0"/>
                      <w:divBdr>
                        <w:top w:val="none" w:sz="0" w:space="0" w:color="auto"/>
                        <w:left w:val="none" w:sz="0" w:space="0" w:color="auto"/>
                        <w:bottom w:val="none" w:sz="0" w:space="0" w:color="auto"/>
                        <w:right w:val="none" w:sz="0" w:space="0" w:color="auto"/>
                      </w:divBdr>
                      <w:divsChild>
                        <w:div w:id="1751733714">
                          <w:marLeft w:val="0"/>
                          <w:marRight w:val="0"/>
                          <w:marTop w:val="0"/>
                          <w:marBottom w:val="0"/>
                          <w:divBdr>
                            <w:top w:val="none" w:sz="0" w:space="0" w:color="auto"/>
                            <w:left w:val="none" w:sz="0" w:space="0" w:color="auto"/>
                            <w:bottom w:val="none" w:sz="0" w:space="0" w:color="auto"/>
                            <w:right w:val="none" w:sz="0" w:space="0" w:color="auto"/>
                          </w:divBdr>
                          <w:divsChild>
                            <w:div w:id="850753630">
                              <w:marLeft w:val="0"/>
                              <w:marRight w:val="0"/>
                              <w:marTop w:val="0"/>
                              <w:marBottom w:val="0"/>
                              <w:divBdr>
                                <w:top w:val="none" w:sz="0" w:space="0" w:color="auto"/>
                                <w:left w:val="none" w:sz="0" w:space="0" w:color="auto"/>
                                <w:bottom w:val="none" w:sz="0" w:space="0" w:color="auto"/>
                                <w:right w:val="none" w:sz="0" w:space="0" w:color="auto"/>
                              </w:divBdr>
                              <w:divsChild>
                                <w:div w:id="1225095468">
                                  <w:marLeft w:val="0"/>
                                  <w:marRight w:val="0"/>
                                  <w:marTop w:val="210"/>
                                  <w:marBottom w:val="0"/>
                                  <w:divBdr>
                                    <w:top w:val="none" w:sz="0" w:space="0" w:color="auto"/>
                                    <w:left w:val="none" w:sz="0" w:space="0" w:color="auto"/>
                                    <w:bottom w:val="none" w:sz="0" w:space="0" w:color="auto"/>
                                    <w:right w:val="none" w:sz="0" w:space="0" w:color="auto"/>
                                  </w:divBdr>
                                  <w:divsChild>
                                    <w:div w:id="1745224563">
                                      <w:marLeft w:val="0"/>
                                      <w:marRight w:val="0"/>
                                      <w:marTop w:val="0"/>
                                      <w:marBottom w:val="0"/>
                                      <w:divBdr>
                                        <w:top w:val="none" w:sz="0" w:space="0" w:color="auto"/>
                                        <w:left w:val="none" w:sz="0" w:space="0" w:color="auto"/>
                                        <w:bottom w:val="none" w:sz="0" w:space="0" w:color="auto"/>
                                        <w:right w:val="none" w:sz="0" w:space="0" w:color="auto"/>
                                      </w:divBdr>
                                      <w:divsChild>
                                        <w:div w:id="1094011802">
                                          <w:marLeft w:val="-240"/>
                                          <w:marRight w:val="-240"/>
                                          <w:marTop w:val="0"/>
                                          <w:marBottom w:val="0"/>
                                          <w:divBdr>
                                            <w:top w:val="none" w:sz="0" w:space="0" w:color="auto"/>
                                            <w:left w:val="none" w:sz="0" w:space="0" w:color="auto"/>
                                            <w:bottom w:val="none" w:sz="0" w:space="0" w:color="auto"/>
                                            <w:right w:val="none" w:sz="0" w:space="0" w:color="auto"/>
                                          </w:divBdr>
                                          <w:divsChild>
                                            <w:div w:id="867445838">
                                              <w:marLeft w:val="0"/>
                                              <w:marRight w:val="0"/>
                                              <w:marTop w:val="0"/>
                                              <w:marBottom w:val="0"/>
                                              <w:divBdr>
                                                <w:top w:val="none" w:sz="0" w:space="0" w:color="auto"/>
                                                <w:left w:val="none" w:sz="0" w:space="0" w:color="auto"/>
                                                <w:bottom w:val="none" w:sz="0" w:space="0" w:color="auto"/>
                                                <w:right w:val="none" w:sz="0" w:space="0" w:color="auto"/>
                                              </w:divBdr>
                                              <w:divsChild>
                                                <w:div w:id="1037898541">
                                                  <w:marLeft w:val="0"/>
                                                  <w:marRight w:val="0"/>
                                                  <w:marTop w:val="150"/>
                                                  <w:marBottom w:val="270"/>
                                                  <w:divBdr>
                                                    <w:top w:val="none" w:sz="0" w:space="0" w:color="auto"/>
                                                    <w:left w:val="none" w:sz="0" w:space="0" w:color="auto"/>
                                                    <w:bottom w:val="none" w:sz="0" w:space="0" w:color="auto"/>
                                                    <w:right w:val="none" w:sz="0" w:space="0" w:color="auto"/>
                                                  </w:divBdr>
                                                  <w:divsChild>
                                                    <w:div w:id="2102488406">
                                                      <w:marLeft w:val="0"/>
                                                      <w:marRight w:val="0"/>
                                                      <w:marTop w:val="150"/>
                                                      <w:marBottom w:val="270"/>
                                                      <w:divBdr>
                                                        <w:top w:val="none" w:sz="0" w:space="0" w:color="auto"/>
                                                        <w:left w:val="none" w:sz="0" w:space="0" w:color="auto"/>
                                                        <w:bottom w:val="none" w:sz="0" w:space="0" w:color="auto"/>
                                                        <w:right w:val="none" w:sz="0" w:space="0" w:color="auto"/>
                                                      </w:divBdr>
                                                    </w:div>
                                                    <w:div w:id="616065666">
                                                      <w:marLeft w:val="0"/>
                                                      <w:marRight w:val="0"/>
                                                      <w:marTop w:val="150"/>
                                                      <w:marBottom w:val="270"/>
                                                      <w:divBdr>
                                                        <w:top w:val="none" w:sz="0" w:space="0" w:color="auto"/>
                                                        <w:left w:val="none" w:sz="0" w:space="0" w:color="auto"/>
                                                        <w:bottom w:val="none" w:sz="0" w:space="0" w:color="auto"/>
                                                        <w:right w:val="none" w:sz="0" w:space="0" w:color="auto"/>
                                                      </w:divBdr>
                                                    </w:div>
                                                    <w:div w:id="915670659">
                                                      <w:marLeft w:val="0"/>
                                                      <w:marRight w:val="0"/>
                                                      <w:marTop w:val="150"/>
                                                      <w:marBottom w:val="270"/>
                                                      <w:divBdr>
                                                        <w:top w:val="none" w:sz="0" w:space="0" w:color="auto"/>
                                                        <w:left w:val="none" w:sz="0" w:space="0" w:color="auto"/>
                                                        <w:bottom w:val="none" w:sz="0" w:space="0" w:color="auto"/>
                                                        <w:right w:val="none" w:sz="0" w:space="0" w:color="auto"/>
                                                      </w:divBdr>
                                                    </w:div>
                                                    <w:div w:id="1799492137">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24878411">
      <w:bodyDiv w:val="1"/>
      <w:marLeft w:val="0"/>
      <w:marRight w:val="0"/>
      <w:marTop w:val="0"/>
      <w:marBottom w:val="0"/>
      <w:divBdr>
        <w:top w:val="none" w:sz="0" w:space="0" w:color="auto"/>
        <w:left w:val="none" w:sz="0" w:space="0" w:color="auto"/>
        <w:bottom w:val="none" w:sz="0" w:space="0" w:color="auto"/>
        <w:right w:val="none" w:sz="0" w:space="0" w:color="auto"/>
      </w:divBdr>
      <w:divsChild>
        <w:div w:id="516163479">
          <w:marLeft w:val="0"/>
          <w:marRight w:val="0"/>
          <w:marTop w:val="150"/>
          <w:marBottom w:val="270"/>
          <w:divBdr>
            <w:top w:val="none" w:sz="0" w:space="0" w:color="auto"/>
            <w:left w:val="none" w:sz="0" w:space="0" w:color="auto"/>
            <w:bottom w:val="none" w:sz="0" w:space="0" w:color="auto"/>
            <w:right w:val="none" w:sz="0" w:space="0" w:color="auto"/>
          </w:divBdr>
        </w:div>
        <w:div w:id="763526399">
          <w:marLeft w:val="0"/>
          <w:marRight w:val="0"/>
          <w:marTop w:val="150"/>
          <w:marBottom w:val="270"/>
          <w:divBdr>
            <w:top w:val="none" w:sz="0" w:space="0" w:color="auto"/>
            <w:left w:val="none" w:sz="0" w:space="0" w:color="auto"/>
            <w:bottom w:val="none" w:sz="0" w:space="0" w:color="auto"/>
            <w:right w:val="none" w:sz="0" w:space="0" w:color="auto"/>
          </w:divBdr>
        </w:div>
        <w:div w:id="14578003">
          <w:marLeft w:val="0"/>
          <w:marRight w:val="0"/>
          <w:marTop w:val="150"/>
          <w:marBottom w:val="270"/>
          <w:divBdr>
            <w:top w:val="none" w:sz="0" w:space="0" w:color="auto"/>
            <w:left w:val="none" w:sz="0" w:space="0" w:color="auto"/>
            <w:bottom w:val="none" w:sz="0" w:space="0" w:color="auto"/>
            <w:right w:val="none" w:sz="0" w:space="0" w:color="auto"/>
          </w:divBdr>
        </w:div>
        <w:div w:id="892741658">
          <w:marLeft w:val="0"/>
          <w:marRight w:val="0"/>
          <w:marTop w:val="150"/>
          <w:marBottom w:val="270"/>
          <w:divBdr>
            <w:top w:val="none" w:sz="0" w:space="0" w:color="auto"/>
            <w:left w:val="none" w:sz="0" w:space="0" w:color="auto"/>
            <w:bottom w:val="none" w:sz="0" w:space="0" w:color="auto"/>
            <w:right w:val="none" w:sz="0" w:space="0" w:color="auto"/>
          </w:divBdr>
        </w:div>
      </w:divsChild>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0335347">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1887571">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58172777">
      <w:bodyDiv w:val="1"/>
      <w:marLeft w:val="0"/>
      <w:marRight w:val="0"/>
      <w:marTop w:val="0"/>
      <w:marBottom w:val="0"/>
      <w:divBdr>
        <w:top w:val="none" w:sz="0" w:space="0" w:color="auto"/>
        <w:left w:val="none" w:sz="0" w:space="0" w:color="auto"/>
        <w:bottom w:val="none" w:sz="0" w:space="0" w:color="auto"/>
        <w:right w:val="none" w:sz="0" w:space="0" w:color="auto"/>
      </w:divBdr>
    </w:div>
    <w:div w:id="1958948928">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33875192">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58701687">
      <w:bodyDiv w:val="1"/>
      <w:marLeft w:val="0"/>
      <w:marRight w:val="0"/>
      <w:marTop w:val="0"/>
      <w:marBottom w:val="0"/>
      <w:divBdr>
        <w:top w:val="none" w:sz="0" w:space="0" w:color="auto"/>
        <w:left w:val="none" w:sz="0" w:space="0" w:color="auto"/>
        <w:bottom w:val="none" w:sz="0" w:space="0" w:color="auto"/>
        <w:right w:val="none" w:sz="0" w:space="0" w:color="auto"/>
      </w:divBdr>
    </w:div>
    <w:div w:id="2060931884">
      <w:bodyDiv w:val="1"/>
      <w:marLeft w:val="0"/>
      <w:marRight w:val="0"/>
      <w:marTop w:val="0"/>
      <w:marBottom w:val="0"/>
      <w:divBdr>
        <w:top w:val="none" w:sz="0" w:space="0" w:color="auto"/>
        <w:left w:val="none" w:sz="0" w:space="0" w:color="auto"/>
        <w:bottom w:val="none" w:sz="0" w:space="0" w:color="auto"/>
        <w:right w:val="none" w:sz="0" w:space="0" w:color="auto"/>
      </w:divBdr>
      <w:divsChild>
        <w:div w:id="627393944">
          <w:marLeft w:val="0"/>
          <w:marRight w:val="0"/>
          <w:marTop w:val="0"/>
          <w:marBottom w:val="0"/>
          <w:divBdr>
            <w:top w:val="none" w:sz="0" w:space="0" w:color="auto"/>
            <w:left w:val="none" w:sz="0" w:space="0" w:color="auto"/>
            <w:bottom w:val="none" w:sz="0" w:space="0" w:color="auto"/>
            <w:right w:val="none" w:sz="0" w:space="0" w:color="auto"/>
          </w:divBdr>
          <w:divsChild>
            <w:div w:id="81490075">
              <w:marLeft w:val="0"/>
              <w:marRight w:val="0"/>
              <w:marTop w:val="0"/>
              <w:marBottom w:val="0"/>
              <w:divBdr>
                <w:top w:val="none" w:sz="0" w:space="0" w:color="auto"/>
                <w:left w:val="none" w:sz="0" w:space="0" w:color="auto"/>
                <w:bottom w:val="none" w:sz="0" w:space="0" w:color="auto"/>
                <w:right w:val="none" w:sz="0" w:space="0" w:color="auto"/>
              </w:divBdr>
              <w:divsChild>
                <w:div w:id="2011516787">
                  <w:marLeft w:val="0"/>
                  <w:marRight w:val="0"/>
                  <w:marTop w:val="0"/>
                  <w:marBottom w:val="0"/>
                  <w:divBdr>
                    <w:top w:val="none" w:sz="0" w:space="0" w:color="auto"/>
                    <w:left w:val="none" w:sz="0" w:space="0" w:color="auto"/>
                    <w:bottom w:val="none" w:sz="0" w:space="0" w:color="auto"/>
                    <w:right w:val="none" w:sz="0" w:space="0" w:color="auto"/>
                  </w:divBdr>
                  <w:divsChild>
                    <w:div w:id="487870162">
                      <w:marLeft w:val="0"/>
                      <w:marRight w:val="0"/>
                      <w:marTop w:val="0"/>
                      <w:marBottom w:val="0"/>
                      <w:divBdr>
                        <w:top w:val="none" w:sz="0" w:space="0" w:color="auto"/>
                        <w:left w:val="none" w:sz="0" w:space="0" w:color="auto"/>
                        <w:bottom w:val="none" w:sz="0" w:space="0" w:color="auto"/>
                        <w:right w:val="none" w:sz="0" w:space="0" w:color="auto"/>
                      </w:divBdr>
                      <w:divsChild>
                        <w:div w:id="325088308">
                          <w:marLeft w:val="0"/>
                          <w:marRight w:val="0"/>
                          <w:marTop w:val="0"/>
                          <w:marBottom w:val="0"/>
                          <w:divBdr>
                            <w:top w:val="none" w:sz="0" w:space="0" w:color="auto"/>
                            <w:left w:val="none" w:sz="0" w:space="0" w:color="auto"/>
                            <w:bottom w:val="none" w:sz="0" w:space="0" w:color="auto"/>
                            <w:right w:val="none" w:sz="0" w:space="0" w:color="auto"/>
                          </w:divBdr>
                          <w:divsChild>
                            <w:div w:id="1178736248">
                              <w:marLeft w:val="0"/>
                              <w:marRight w:val="0"/>
                              <w:marTop w:val="0"/>
                              <w:marBottom w:val="0"/>
                              <w:divBdr>
                                <w:top w:val="none" w:sz="0" w:space="0" w:color="auto"/>
                                <w:left w:val="none" w:sz="0" w:space="0" w:color="auto"/>
                                <w:bottom w:val="none" w:sz="0" w:space="0" w:color="auto"/>
                                <w:right w:val="none" w:sz="0" w:space="0" w:color="auto"/>
                              </w:divBdr>
                              <w:divsChild>
                                <w:div w:id="21565152">
                                  <w:marLeft w:val="0"/>
                                  <w:marRight w:val="0"/>
                                  <w:marTop w:val="0"/>
                                  <w:marBottom w:val="0"/>
                                  <w:divBdr>
                                    <w:top w:val="none" w:sz="0" w:space="0" w:color="auto"/>
                                    <w:left w:val="none" w:sz="0" w:space="0" w:color="auto"/>
                                    <w:bottom w:val="none" w:sz="0" w:space="0" w:color="auto"/>
                                    <w:right w:val="none" w:sz="0" w:space="0" w:color="auto"/>
                                  </w:divBdr>
                                  <w:divsChild>
                                    <w:div w:id="1200051589">
                                      <w:marLeft w:val="0"/>
                                      <w:marRight w:val="0"/>
                                      <w:marTop w:val="0"/>
                                      <w:marBottom w:val="0"/>
                                      <w:divBdr>
                                        <w:top w:val="none" w:sz="0" w:space="0" w:color="auto"/>
                                        <w:left w:val="none" w:sz="0" w:space="0" w:color="auto"/>
                                        <w:bottom w:val="none" w:sz="0" w:space="0" w:color="auto"/>
                                        <w:right w:val="none" w:sz="0" w:space="0" w:color="auto"/>
                                      </w:divBdr>
                                      <w:divsChild>
                                        <w:div w:id="456066944">
                                          <w:marLeft w:val="0"/>
                                          <w:marRight w:val="0"/>
                                          <w:marTop w:val="0"/>
                                          <w:marBottom w:val="0"/>
                                          <w:divBdr>
                                            <w:top w:val="none" w:sz="0" w:space="0" w:color="auto"/>
                                            <w:left w:val="none" w:sz="0" w:space="0" w:color="auto"/>
                                            <w:bottom w:val="none" w:sz="0" w:space="0" w:color="auto"/>
                                            <w:right w:val="none" w:sz="0" w:space="0" w:color="auto"/>
                                          </w:divBdr>
                                          <w:divsChild>
                                            <w:div w:id="219095940">
                                              <w:marLeft w:val="0"/>
                                              <w:marRight w:val="0"/>
                                              <w:marTop w:val="0"/>
                                              <w:marBottom w:val="0"/>
                                              <w:divBdr>
                                                <w:top w:val="none" w:sz="0" w:space="0" w:color="auto"/>
                                                <w:left w:val="none" w:sz="0" w:space="0" w:color="auto"/>
                                                <w:bottom w:val="none" w:sz="0" w:space="0" w:color="auto"/>
                                                <w:right w:val="none" w:sz="0" w:space="0" w:color="auto"/>
                                              </w:divBdr>
                                              <w:divsChild>
                                                <w:div w:id="439490242">
                                                  <w:marLeft w:val="0"/>
                                                  <w:marRight w:val="0"/>
                                                  <w:marTop w:val="0"/>
                                                  <w:marBottom w:val="0"/>
                                                  <w:divBdr>
                                                    <w:top w:val="none" w:sz="0" w:space="0" w:color="auto"/>
                                                    <w:left w:val="none" w:sz="0" w:space="0" w:color="auto"/>
                                                    <w:bottom w:val="none" w:sz="0" w:space="0" w:color="auto"/>
                                                    <w:right w:val="none" w:sz="0" w:space="0" w:color="auto"/>
                                                  </w:divBdr>
                                                  <w:divsChild>
                                                    <w:div w:id="1356030493">
                                                      <w:marLeft w:val="0"/>
                                                      <w:marRight w:val="0"/>
                                                      <w:marTop w:val="0"/>
                                                      <w:marBottom w:val="0"/>
                                                      <w:divBdr>
                                                        <w:top w:val="none" w:sz="0" w:space="0" w:color="auto"/>
                                                        <w:left w:val="none" w:sz="0" w:space="0" w:color="auto"/>
                                                        <w:bottom w:val="none" w:sz="0" w:space="0" w:color="auto"/>
                                                        <w:right w:val="none" w:sz="0" w:space="0" w:color="auto"/>
                                                      </w:divBdr>
                                                      <w:divsChild>
                                                        <w:div w:id="1229805563">
                                                          <w:marLeft w:val="0"/>
                                                          <w:marRight w:val="0"/>
                                                          <w:marTop w:val="0"/>
                                                          <w:marBottom w:val="0"/>
                                                          <w:divBdr>
                                                            <w:top w:val="none" w:sz="0" w:space="0" w:color="auto"/>
                                                            <w:left w:val="none" w:sz="0" w:space="0" w:color="auto"/>
                                                            <w:bottom w:val="none" w:sz="0" w:space="0" w:color="auto"/>
                                                            <w:right w:val="none" w:sz="0" w:space="0" w:color="auto"/>
                                                          </w:divBdr>
                                                          <w:divsChild>
                                                            <w:div w:id="999112073">
                                                              <w:marLeft w:val="0"/>
                                                              <w:marRight w:val="0"/>
                                                              <w:marTop w:val="0"/>
                                                              <w:marBottom w:val="0"/>
                                                              <w:divBdr>
                                                                <w:top w:val="none" w:sz="0" w:space="0" w:color="auto"/>
                                                                <w:left w:val="none" w:sz="0" w:space="0" w:color="auto"/>
                                                                <w:bottom w:val="none" w:sz="0" w:space="0" w:color="auto"/>
                                                                <w:right w:val="none" w:sz="0" w:space="0" w:color="auto"/>
                                                              </w:divBdr>
                                                              <w:divsChild>
                                                                <w:div w:id="576285388">
                                                                  <w:marLeft w:val="0"/>
                                                                  <w:marRight w:val="0"/>
                                                                  <w:marTop w:val="0"/>
                                                                  <w:marBottom w:val="0"/>
                                                                  <w:divBdr>
                                                                    <w:top w:val="none" w:sz="0" w:space="0" w:color="auto"/>
                                                                    <w:left w:val="none" w:sz="0" w:space="0" w:color="auto"/>
                                                                    <w:bottom w:val="none" w:sz="0" w:space="0" w:color="auto"/>
                                                                    <w:right w:val="none" w:sz="0" w:space="0" w:color="auto"/>
                                                                  </w:divBdr>
                                                                  <w:divsChild>
                                                                    <w:div w:id="1384252350">
                                                                      <w:marLeft w:val="0"/>
                                                                      <w:marRight w:val="0"/>
                                                                      <w:marTop w:val="0"/>
                                                                      <w:marBottom w:val="0"/>
                                                                      <w:divBdr>
                                                                        <w:top w:val="none" w:sz="0" w:space="0" w:color="auto"/>
                                                                        <w:left w:val="none" w:sz="0" w:space="0" w:color="auto"/>
                                                                        <w:bottom w:val="none" w:sz="0" w:space="0" w:color="auto"/>
                                                                        <w:right w:val="none" w:sz="0" w:space="0" w:color="auto"/>
                                                                      </w:divBdr>
                                                                      <w:divsChild>
                                                                        <w:div w:id="1551377199">
                                                                          <w:marLeft w:val="0"/>
                                                                          <w:marRight w:val="0"/>
                                                                          <w:marTop w:val="0"/>
                                                                          <w:marBottom w:val="0"/>
                                                                          <w:divBdr>
                                                                            <w:top w:val="none" w:sz="0" w:space="0" w:color="auto"/>
                                                                            <w:left w:val="none" w:sz="0" w:space="0" w:color="auto"/>
                                                                            <w:bottom w:val="none" w:sz="0" w:space="0" w:color="auto"/>
                                                                            <w:right w:val="none" w:sz="0" w:space="0" w:color="auto"/>
                                                                          </w:divBdr>
                                                                          <w:divsChild>
                                                                            <w:div w:id="1997296355">
                                                                              <w:marLeft w:val="0"/>
                                                                              <w:marRight w:val="0"/>
                                                                              <w:marTop w:val="0"/>
                                                                              <w:marBottom w:val="0"/>
                                                                              <w:divBdr>
                                                                                <w:top w:val="none" w:sz="0" w:space="0" w:color="auto"/>
                                                                                <w:left w:val="none" w:sz="0" w:space="0" w:color="auto"/>
                                                                                <w:bottom w:val="none" w:sz="0" w:space="0" w:color="auto"/>
                                                                                <w:right w:val="none" w:sz="0" w:space="0" w:color="auto"/>
                                                                              </w:divBdr>
                                                                              <w:divsChild>
                                                                                <w:div w:id="1244148796">
                                                                                  <w:marLeft w:val="0"/>
                                                                                  <w:marRight w:val="0"/>
                                                                                  <w:marTop w:val="0"/>
                                                                                  <w:marBottom w:val="0"/>
                                                                                  <w:divBdr>
                                                                                    <w:top w:val="none" w:sz="0" w:space="0" w:color="auto"/>
                                                                                    <w:left w:val="none" w:sz="0" w:space="0" w:color="auto"/>
                                                                                    <w:bottom w:val="none" w:sz="0" w:space="0" w:color="auto"/>
                                                                                    <w:right w:val="none" w:sz="0" w:space="0" w:color="auto"/>
                                                                                  </w:divBdr>
                                                                                  <w:divsChild>
                                                                                    <w:div w:id="357510052">
                                                                                      <w:marLeft w:val="0"/>
                                                                                      <w:marRight w:val="0"/>
                                                                                      <w:marTop w:val="0"/>
                                                                                      <w:marBottom w:val="0"/>
                                                                                      <w:divBdr>
                                                                                        <w:top w:val="none" w:sz="0" w:space="0" w:color="auto"/>
                                                                                        <w:left w:val="none" w:sz="0" w:space="0" w:color="auto"/>
                                                                                        <w:bottom w:val="none" w:sz="0" w:space="0" w:color="auto"/>
                                                                                        <w:right w:val="none" w:sz="0" w:space="0" w:color="auto"/>
                                                                                      </w:divBdr>
                                                                                      <w:divsChild>
                                                                                        <w:div w:id="4296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2364170">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2852002">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21684380">
      <w:bodyDiv w:val="1"/>
      <w:marLeft w:val="0"/>
      <w:marRight w:val="0"/>
      <w:marTop w:val="0"/>
      <w:marBottom w:val="0"/>
      <w:divBdr>
        <w:top w:val="none" w:sz="0" w:space="0" w:color="auto"/>
        <w:left w:val="none" w:sz="0" w:space="0" w:color="auto"/>
        <w:bottom w:val="none" w:sz="0" w:space="0" w:color="auto"/>
        <w:right w:val="none" w:sz="0" w:space="0" w:color="auto"/>
      </w:divBdr>
      <w:divsChild>
        <w:div w:id="369232319">
          <w:marLeft w:val="0"/>
          <w:marRight w:val="0"/>
          <w:marTop w:val="0"/>
          <w:marBottom w:val="0"/>
          <w:divBdr>
            <w:top w:val="none" w:sz="0" w:space="0" w:color="auto"/>
            <w:left w:val="none" w:sz="0" w:space="0" w:color="auto"/>
            <w:bottom w:val="none" w:sz="0" w:space="0" w:color="auto"/>
            <w:right w:val="none" w:sz="0" w:space="0" w:color="auto"/>
          </w:divBdr>
          <w:divsChild>
            <w:div w:id="1873692067">
              <w:marLeft w:val="0"/>
              <w:marRight w:val="0"/>
              <w:marTop w:val="0"/>
              <w:marBottom w:val="0"/>
              <w:divBdr>
                <w:top w:val="none" w:sz="0" w:space="0" w:color="auto"/>
                <w:left w:val="none" w:sz="0" w:space="0" w:color="auto"/>
                <w:bottom w:val="none" w:sz="0" w:space="0" w:color="auto"/>
                <w:right w:val="none" w:sz="0" w:space="0" w:color="auto"/>
              </w:divBdr>
              <w:divsChild>
                <w:div w:id="1025521487">
                  <w:marLeft w:val="0"/>
                  <w:marRight w:val="0"/>
                  <w:marTop w:val="0"/>
                  <w:marBottom w:val="0"/>
                  <w:divBdr>
                    <w:top w:val="none" w:sz="0" w:space="0" w:color="auto"/>
                    <w:left w:val="none" w:sz="0" w:space="0" w:color="auto"/>
                    <w:bottom w:val="none" w:sz="0" w:space="0" w:color="auto"/>
                    <w:right w:val="none" w:sz="0" w:space="0" w:color="auto"/>
                  </w:divBdr>
                  <w:divsChild>
                    <w:div w:id="1577133911">
                      <w:marLeft w:val="0"/>
                      <w:marRight w:val="0"/>
                      <w:marTop w:val="0"/>
                      <w:marBottom w:val="0"/>
                      <w:divBdr>
                        <w:top w:val="none" w:sz="0" w:space="0" w:color="auto"/>
                        <w:left w:val="none" w:sz="0" w:space="0" w:color="auto"/>
                        <w:bottom w:val="none" w:sz="0" w:space="0" w:color="auto"/>
                        <w:right w:val="none" w:sz="0" w:space="0" w:color="auto"/>
                      </w:divBdr>
                      <w:divsChild>
                        <w:div w:id="1980068321">
                          <w:marLeft w:val="0"/>
                          <w:marRight w:val="0"/>
                          <w:marTop w:val="0"/>
                          <w:marBottom w:val="0"/>
                          <w:divBdr>
                            <w:top w:val="none" w:sz="0" w:space="0" w:color="auto"/>
                            <w:left w:val="none" w:sz="0" w:space="0" w:color="auto"/>
                            <w:bottom w:val="none" w:sz="0" w:space="0" w:color="auto"/>
                            <w:right w:val="none" w:sz="0" w:space="0" w:color="auto"/>
                          </w:divBdr>
                          <w:divsChild>
                            <w:div w:id="1251813839">
                              <w:marLeft w:val="0"/>
                              <w:marRight w:val="0"/>
                              <w:marTop w:val="0"/>
                              <w:marBottom w:val="0"/>
                              <w:divBdr>
                                <w:top w:val="none" w:sz="0" w:space="0" w:color="auto"/>
                                <w:left w:val="none" w:sz="0" w:space="0" w:color="auto"/>
                                <w:bottom w:val="none" w:sz="0" w:space="0" w:color="auto"/>
                                <w:right w:val="none" w:sz="0" w:space="0" w:color="auto"/>
                              </w:divBdr>
                              <w:divsChild>
                                <w:div w:id="889072888">
                                  <w:marLeft w:val="0"/>
                                  <w:marRight w:val="0"/>
                                  <w:marTop w:val="0"/>
                                  <w:marBottom w:val="0"/>
                                  <w:divBdr>
                                    <w:top w:val="none" w:sz="0" w:space="0" w:color="auto"/>
                                    <w:left w:val="none" w:sz="0" w:space="0" w:color="auto"/>
                                    <w:bottom w:val="none" w:sz="0" w:space="0" w:color="auto"/>
                                    <w:right w:val="none" w:sz="0" w:space="0" w:color="auto"/>
                                  </w:divBdr>
                                  <w:divsChild>
                                    <w:div w:id="675036943">
                                      <w:marLeft w:val="0"/>
                                      <w:marRight w:val="0"/>
                                      <w:marTop w:val="0"/>
                                      <w:marBottom w:val="0"/>
                                      <w:divBdr>
                                        <w:top w:val="none" w:sz="0" w:space="0" w:color="auto"/>
                                        <w:left w:val="none" w:sz="0" w:space="0" w:color="auto"/>
                                        <w:bottom w:val="none" w:sz="0" w:space="0" w:color="auto"/>
                                        <w:right w:val="none" w:sz="0" w:space="0" w:color="auto"/>
                                      </w:divBdr>
                                      <w:divsChild>
                                        <w:div w:id="913972971">
                                          <w:marLeft w:val="0"/>
                                          <w:marRight w:val="0"/>
                                          <w:marTop w:val="0"/>
                                          <w:marBottom w:val="0"/>
                                          <w:divBdr>
                                            <w:top w:val="none" w:sz="0" w:space="0" w:color="auto"/>
                                            <w:left w:val="none" w:sz="0" w:space="0" w:color="auto"/>
                                            <w:bottom w:val="none" w:sz="0" w:space="0" w:color="auto"/>
                                            <w:right w:val="none" w:sz="0" w:space="0" w:color="auto"/>
                                          </w:divBdr>
                                          <w:divsChild>
                                            <w:div w:id="323902108">
                                              <w:marLeft w:val="0"/>
                                              <w:marRight w:val="0"/>
                                              <w:marTop w:val="0"/>
                                              <w:marBottom w:val="0"/>
                                              <w:divBdr>
                                                <w:top w:val="none" w:sz="0" w:space="0" w:color="auto"/>
                                                <w:left w:val="none" w:sz="0" w:space="0" w:color="auto"/>
                                                <w:bottom w:val="none" w:sz="0" w:space="0" w:color="auto"/>
                                                <w:right w:val="none" w:sz="0" w:space="0" w:color="auto"/>
                                              </w:divBdr>
                                              <w:divsChild>
                                                <w:div w:id="1404260765">
                                                  <w:marLeft w:val="0"/>
                                                  <w:marRight w:val="0"/>
                                                  <w:marTop w:val="0"/>
                                                  <w:marBottom w:val="0"/>
                                                  <w:divBdr>
                                                    <w:top w:val="none" w:sz="0" w:space="0" w:color="auto"/>
                                                    <w:left w:val="none" w:sz="0" w:space="0" w:color="auto"/>
                                                    <w:bottom w:val="none" w:sz="0" w:space="0" w:color="auto"/>
                                                    <w:right w:val="none" w:sz="0" w:space="0" w:color="auto"/>
                                                  </w:divBdr>
                                                  <w:divsChild>
                                                    <w:div w:id="158231008">
                                                      <w:marLeft w:val="0"/>
                                                      <w:marRight w:val="0"/>
                                                      <w:marTop w:val="0"/>
                                                      <w:marBottom w:val="0"/>
                                                      <w:divBdr>
                                                        <w:top w:val="none" w:sz="0" w:space="0" w:color="auto"/>
                                                        <w:left w:val="none" w:sz="0" w:space="0" w:color="auto"/>
                                                        <w:bottom w:val="none" w:sz="0" w:space="0" w:color="auto"/>
                                                        <w:right w:val="none" w:sz="0" w:space="0" w:color="auto"/>
                                                      </w:divBdr>
                                                      <w:divsChild>
                                                        <w:div w:id="1433360167">
                                                          <w:marLeft w:val="0"/>
                                                          <w:marRight w:val="0"/>
                                                          <w:marTop w:val="0"/>
                                                          <w:marBottom w:val="0"/>
                                                          <w:divBdr>
                                                            <w:top w:val="none" w:sz="0" w:space="0" w:color="auto"/>
                                                            <w:left w:val="none" w:sz="0" w:space="0" w:color="auto"/>
                                                            <w:bottom w:val="none" w:sz="0" w:space="0" w:color="auto"/>
                                                            <w:right w:val="none" w:sz="0" w:space="0" w:color="auto"/>
                                                          </w:divBdr>
                                                          <w:divsChild>
                                                            <w:div w:id="1295331153">
                                                              <w:marLeft w:val="0"/>
                                                              <w:marRight w:val="0"/>
                                                              <w:marTop w:val="0"/>
                                                              <w:marBottom w:val="0"/>
                                                              <w:divBdr>
                                                                <w:top w:val="none" w:sz="0" w:space="0" w:color="auto"/>
                                                                <w:left w:val="none" w:sz="0" w:space="0" w:color="auto"/>
                                                                <w:bottom w:val="none" w:sz="0" w:space="0" w:color="auto"/>
                                                                <w:right w:val="none" w:sz="0" w:space="0" w:color="auto"/>
                                                              </w:divBdr>
                                                              <w:divsChild>
                                                                <w:div w:id="2111460987">
                                                                  <w:marLeft w:val="0"/>
                                                                  <w:marRight w:val="0"/>
                                                                  <w:marTop w:val="0"/>
                                                                  <w:marBottom w:val="0"/>
                                                                  <w:divBdr>
                                                                    <w:top w:val="none" w:sz="0" w:space="0" w:color="auto"/>
                                                                    <w:left w:val="none" w:sz="0" w:space="0" w:color="auto"/>
                                                                    <w:bottom w:val="none" w:sz="0" w:space="0" w:color="auto"/>
                                                                    <w:right w:val="none" w:sz="0" w:space="0" w:color="auto"/>
                                                                  </w:divBdr>
                                                                  <w:divsChild>
                                                                    <w:div w:id="1556818139">
                                                                      <w:marLeft w:val="0"/>
                                                                      <w:marRight w:val="0"/>
                                                                      <w:marTop w:val="0"/>
                                                                      <w:marBottom w:val="0"/>
                                                                      <w:divBdr>
                                                                        <w:top w:val="none" w:sz="0" w:space="0" w:color="auto"/>
                                                                        <w:left w:val="none" w:sz="0" w:space="0" w:color="auto"/>
                                                                        <w:bottom w:val="none" w:sz="0" w:space="0" w:color="auto"/>
                                                                        <w:right w:val="none" w:sz="0" w:space="0" w:color="auto"/>
                                                                      </w:divBdr>
                                                                      <w:divsChild>
                                                                        <w:div w:id="1098719427">
                                                                          <w:marLeft w:val="0"/>
                                                                          <w:marRight w:val="0"/>
                                                                          <w:marTop w:val="0"/>
                                                                          <w:marBottom w:val="0"/>
                                                                          <w:divBdr>
                                                                            <w:top w:val="none" w:sz="0" w:space="0" w:color="auto"/>
                                                                            <w:left w:val="none" w:sz="0" w:space="0" w:color="auto"/>
                                                                            <w:bottom w:val="none" w:sz="0" w:space="0" w:color="auto"/>
                                                                            <w:right w:val="none" w:sz="0" w:space="0" w:color="auto"/>
                                                                          </w:divBdr>
                                                                          <w:divsChild>
                                                                            <w:div w:id="1062750869">
                                                                              <w:marLeft w:val="0"/>
                                                                              <w:marRight w:val="0"/>
                                                                              <w:marTop w:val="0"/>
                                                                              <w:marBottom w:val="0"/>
                                                                              <w:divBdr>
                                                                                <w:top w:val="none" w:sz="0" w:space="0" w:color="auto"/>
                                                                                <w:left w:val="none" w:sz="0" w:space="0" w:color="auto"/>
                                                                                <w:bottom w:val="none" w:sz="0" w:space="0" w:color="auto"/>
                                                                                <w:right w:val="none" w:sz="0" w:space="0" w:color="auto"/>
                                                                              </w:divBdr>
                                                                              <w:divsChild>
                                                                                <w:div w:id="345834034">
                                                                                  <w:marLeft w:val="0"/>
                                                                                  <w:marRight w:val="0"/>
                                                                                  <w:marTop w:val="0"/>
                                                                                  <w:marBottom w:val="0"/>
                                                                                  <w:divBdr>
                                                                                    <w:top w:val="none" w:sz="0" w:space="0" w:color="auto"/>
                                                                                    <w:left w:val="none" w:sz="0" w:space="0" w:color="auto"/>
                                                                                    <w:bottom w:val="none" w:sz="0" w:space="0" w:color="auto"/>
                                                                                    <w:right w:val="none" w:sz="0" w:space="0" w:color="auto"/>
                                                                                  </w:divBdr>
                                                                                  <w:divsChild>
                                                                                    <w:div w:id="111748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mj.com/content/378/bmj-2021-069868" TargetMode="External"/><Relationship Id="rId18" Type="http://schemas.openxmlformats.org/officeDocument/2006/relationships/hyperlink" Target="https://jamanetwork.com/journals/jamaotolaryngology/fullarticle/2794937" TargetMode="External"/><Relationship Id="rId26" Type="http://schemas.openxmlformats.org/officeDocument/2006/relationships/hyperlink" Target="https://jamanetwork.com/journals/jamanetworkopen/fullarticle/2794884" TargetMode="External"/><Relationship Id="rId39" Type="http://schemas.openxmlformats.org/officeDocument/2006/relationships/hyperlink" Target="https://thehealthcreationalliance.org/wp-content/uploads/2022/07/THCA-HALN-learning-from-community-response-to-COVID_19-FINAL.pdf" TargetMode="External"/><Relationship Id="rId21" Type="http://schemas.openxmlformats.org/officeDocument/2006/relationships/hyperlink" Target="https://www.bmj.com/content/378/bmj-2022-070695" TargetMode="External"/><Relationship Id="rId34" Type="http://schemas.openxmlformats.org/officeDocument/2006/relationships/hyperlink" Target="https://nhsproviders.org/media/693936/members-briefing-update-on-covid-inquiry-21-july-2022.pdf" TargetMode="External"/><Relationship Id="rId42" Type="http://schemas.openxmlformats.org/officeDocument/2006/relationships/hyperlink" Target="https://www.trftlibraryknowledge.com/" TargetMode="External"/><Relationship Id="rId47" Type="http://schemas.openxmlformats.org/officeDocument/2006/relationships/hyperlink" Target="https://www.trftlibraryknowledge.com/health-newsfeeds.html" TargetMode="External"/><Relationship Id="rId50" Type="http://schemas.openxmlformats.org/officeDocument/2006/relationships/hyperlink" Target="https://www.trftlibraryknowledge.com/coronavirus.html"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jamanetwork.com/journals/jama/article-abstract/2794775" TargetMode="External"/><Relationship Id="rId17" Type="http://schemas.openxmlformats.org/officeDocument/2006/relationships/hyperlink" Target="https://jamanetwork.com/journals/jama/fullarticle/2795139" TargetMode="External"/><Relationship Id="rId25" Type="http://schemas.openxmlformats.org/officeDocument/2006/relationships/hyperlink" Target="https://www.bmj.com/content/378/bmj.o1929" TargetMode="External"/><Relationship Id="rId33" Type="http://schemas.openxmlformats.org/officeDocument/2006/relationships/hyperlink" Target="https://jamanetwork.com/journals/jamanetworkopen/fullarticle/2794867" TargetMode="External"/><Relationship Id="rId38" Type="http://schemas.openxmlformats.org/officeDocument/2006/relationships/hyperlink" Target="https://www.bma.org.uk/media/5980/bma-covid-review-report-4-28-july-2022.pdf" TargetMode="External"/><Relationship Id="rId46" Type="http://schemas.openxmlformats.org/officeDocument/2006/relationships/hyperlink" Target="http://www.trftlibraryknowledge.com/" TargetMode="External"/><Relationship Id="rId2" Type="http://schemas.openxmlformats.org/officeDocument/2006/relationships/numbering" Target="numbering.xml"/><Relationship Id="rId16" Type="http://schemas.openxmlformats.org/officeDocument/2006/relationships/hyperlink" Target="https://www.thelancet.com/journals/lancet/article/PIIS0140-6736(22)01385-X/fulltext" TargetMode="External"/><Relationship Id="rId20" Type="http://schemas.openxmlformats.org/officeDocument/2006/relationships/hyperlink" Target="https://www.bmj.com/content/378/bmj.o1806" TargetMode="External"/><Relationship Id="rId29" Type="http://schemas.openxmlformats.org/officeDocument/2006/relationships/hyperlink" Target="https://jamanetwork.com/journals/jamanetworkopen/fullarticle/2794880" TargetMode="External"/><Relationship Id="rId41" Type="http://schemas.openxmlformats.org/officeDocument/2006/relationships/hyperlink" Target="https://thehealthcreationalliance.org/wp-content/uploads/2022/07/THCA-marginalised-communities_cancer_CVD-learning-from-community-response-to-COVID_19-FINAL.pdf" TargetMode="External"/><Relationship Id="rId54" Type="http://schemas.openxmlformats.org/officeDocument/2006/relationships/hyperlink" Target="https://www.trftlibraryknowledge.com/health-newsfeed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amanetwork.com/journals/jama/article-abstract/2794775" TargetMode="External"/><Relationship Id="rId24" Type="http://schemas.openxmlformats.org/officeDocument/2006/relationships/hyperlink" Target="https://jamanetwork.com/journals/jamanetworkopen/fullarticle/2794886" TargetMode="External"/><Relationship Id="rId32" Type="http://schemas.openxmlformats.org/officeDocument/2006/relationships/hyperlink" Target="https://www.bmj.com/content/378/bmj.o1941" TargetMode="External"/><Relationship Id="rId37" Type="http://schemas.openxmlformats.org/officeDocument/2006/relationships/hyperlink" Target="https://www.bma.org.uk/media/5981/bma-covid-review-report-5_28-july-2022.pdf" TargetMode="External"/><Relationship Id="rId40" Type="http://schemas.openxmlformats.org/officeDocument/2006/relationships/hyperlink" Target="https://jamanetwork.com/journals/jamanetworkopen/fullarticle/2794813" TargetMode="External"/><Relationship Id="rId45" Type="http://schemas.openxmlformats.org/officeDocument/2006/relationships/hyperlink" Target="https://twitter.com/hashtag/covid19rftlks?src=hashtag_click" TargetMode="External"/><Relationship Id="rId53" Type="http://schemas.openxmlformats.org/officeDocument/2006/relationships/hyperlink" Target="http://www.trftlibraryknowledge.com/"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jamanetwork.com/journals/jama/fullarticle/2795226" TargetMode="External"/><Relationship Id="rId23" Type="http://schemas.openxmlformats.org/officeDocument/2006/relationships/hyperlink" Target="https://jamanetwork.com/journals/jama/fullarticle/2795140" TargetMode="External"/><Relationship Id="rId28" Type="http://schemas.openxmlformats.org/officeDocument/2006/relationships/hyperlink" Target="https://jamanetwork.com/journals/jamanetworkopen/fullarticle/2794864" TargetMode="External"/><Relationship Id="rId36" Type="http://schemas.openxmlformats.org/officeDocument/2006/relationships/hyperlink" Target="https://www.thenhsa.co.uk/app/uploads/2022/07/NHSA-MENTAL-HEALTH-REPORT.pdf" TargetMode="External"/><Relationship Id="rId49" Type="http://schemas.openxmlformats.org/officeDocument/2006/relationships/hyperlink" Target="https://www.trftlibraryknowledge.com/" TargetMode="External"/><Relationship Id="rId57" Type="http://schemas.openxmlformats.org/officeDocument/2006/relationships/fontTable" Target="fontTable.xml"/><Relationship Id="rId10" Type="http://schemas.openxmlformats.org/officeDocument/2006/relationships/hyperlink" Target="https://jamanetwork.com/journals/jamanetworkopen/fullarticle/10.1001/jamanetworkopen.2022.19133" TargetMode="External"/><Relationship Id="rId19" Type="http://schemas.openxmlformats.org/officeDocument/2006/relationships/hyperlink" Target="https://www.england.nhs.uk/wp-content/uploads/2022/07/C1670_National-commissioning-guidance-for-post-COVID-services_V3_July-2022-1.pdf" TargetMode="External"/><Relationship Id="rId31" Type="http://schemas.openxmlformats.org/officeDocument/2006/relationships/hyperlink" Target="https://www.thelancet.com/journals/lanres/article/PIIS2213-2600(22)00263-6/fulltext" TargetMode="External"/><Relationship Id="rId44" Type="http://schemas.openxmlformats.org/officeDocument/2006/relationships/hyperlink" Target="https://trfthealthweeklydigest.wordpress.com/" TargetMode="External"/><Relationship Id="rId52" Type="http://schemas.openxmlformats.org/officeDocument/2006/relationships/hyperlink" Target="https://twitter.com/hashtag/covid19rftlks?src=hashtag_click" TargetMode="External"/><Relationship Id="rId4" Type="http://schemas.openxmlformats.org/officeDocument/2006/relationships/settings" Target="settings.xml"/><Relationship Id="rId9" Type="http://schemas.openxmlformats.org/officeDocument/2006/relationships/hyperlink" Target="https://jamanetwork.com/journals/jama/fullarticle/2794999" TargetMode="External"/><Relationship Id="rId14" Type="http://schemas.openxmlformats.org/officeDocument/2006/relationships/hyperlink" Target="https://www.bmj.com/content/378/bmj.o1946" TargetMode="External"/><Relationship Id="rId22" Type="http://schemas.openxmlformats.org/officeDocument/2006/relationships/hyperlink" Target="https://www.thelancet.com/journals/laninf/article/PIIS1473-3099(22)00512-6/fulltext" TargetMode="External"/><Relationship Id="rId27" Type="http://schemas.openxmlformats.org/officeDocument/2006/relationships/hyperlink" Target="https://jamanetwork.com/journals/jamanetworkopen/fullarticle/2794882" TargetMode="External"/><Relationship Id="rId30" Type="http://schemas.openxmlformats.org/officeDocument/2006/relationships/hyperlink" Target="https://jamanetwork.com/journals/jama-health-forum/fullarticle/2795077" TargetMode="External"/><Relationship Id="rId35" Type="http://schemas.openxmlformats.org/officeDocument/2006/relationships/hyperlink" Target="https://www.thelancet.com/journals/lanepe/article/PIIS2666-7762(22)00163-6/fulltext" TargetMode="External"/><Relationship Id="rId43" Type="http://schemas.openxmlformats.org/officeDocument/2006/relationships/hyperlink" Target="https://www.trftlibraryknowledge.com/coronavirus.html" TargetMode="External"/><Relationship Id="rId56" Type="http://schemas.openxmlformats.org/officeDocument/2006/relationships/footer" Target="footer1.xml"/><Relationship Id="rId8" Type="http://schemas.openxmlformats.org/officeDocument/2006/relationships/hyperlink" Target="https://www.thelancet.com/journals/lanam/article/PIIS2667-193X(22)00154-5/fulltext" TargetMode="External"/><Relationship Id="rId51" Type="http://schemas.openxmlformats.org/officeDocument/2006/relationships/hyperlink" Target="https://trfthealthweeklydigest.wordpress.com/"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3B347-F4C7-456F-8C2A-949DD180B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1640</TotalTime>
  <Pages>17</Pages>
  <Words>5867</Words>
  <Characters>33442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39231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Cartwright Helen</cp:lastModifiedBy>
  <cp:revision>167</cp:revision>
  <cp:lastPrinted>2017-09-22T10:09:00Z</cp:lastPrinted>
  <dcterms:created xsi:type="dcterms:W3CDTF">2022-04-29T12:22:00Z</dcterms:created>
  <dcterms:modified xsi:type="dcterms:W3CDTF">2022-08-09T08:29:00Z</dcterms:modified>
</cp:coreProperties>
</file>