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529B" w:rsidRDefault="008A42F4" w:rsidP="007F331F">
      <w:pPr>
        <w:rPr>
          <w:color w:val="943634" w:themeColor="accent2" w:themeShade="BF"/>
          <w:sz w:val="32"/>
          <w:szCs w:val="32"/>
        </w:rPr>
      </w:pPr>
      <w:r w:rsidRPr="00DE4846">
        <w:rPr>
          <w:b/>
          <w:noProof/>
          <w:color w:val="943634" w:themeColor="accent2" w:themeShade="BF"/>
          <w:sz w:val="40"/>
          <w:szCs w:val="32"/>
          <w:lang w:eastAsia="en-GB"/>
        </w:rPr>
        <mc:AlternateContent>
          <mc:Choice Requires="wps">
            <w:drawing>
              <wp:anchor distT="0" distB="0" distL="114300" distR="114300" simplePos="0" relativeHeight="251663360" behindDoc="0" locked="0" layoutInCell="1" allowOverlap="1" wp14:anchorId="20FB9D99" wp14:editId="6FD9C9AD">
                <wp:simplePos x="0" y="0"/>
                <wp:positionH relativeFrom="column">
                  <wp:posOffset>-17780</wp:posOffset>
                </wp:positionH>
                <wp:positionV relativeFrom="paragraph">
                  <wp:posOffset>40005</wp:posOffset>
                </wp:positionV>
                <wp:extent cx="6410325" cy="1328420"/>
                <wp:effectExtent l="0" t="0" r="0" b="5080"/>
                <wp:wrapNone/>
                <wp:docPr id="7" name="Text Box 7"/>
                <wp:cNvGraphicFramePr/>
                <a:graphic xmlns:a="http://schemas.openxmlformats.org/drawingml/2006/main">
                  <a:graphicData uri="http://schemas.microsoft.com/office/word/2010/wordprocessingShape">
                    <wps:wsp>
                      <wps:cNvSpPr txBox="1"/>
                      <wps:spPr>
                        <a:xfrm>
                          <a:off x="0" y="0"/>
                          <a:ext cx="6410325" cy="13284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84A28" w:rsidRPr="003A63FA" w:rsidRDefault="00384A28" w:rsidP="00DE4846">
                            <w:pPr>
                              <w:rPr>
                                <w:color w:val="FFFFFF" w:themeColor="background1"/>
                                <w:sz w:val="2"/>
                              </w:rPr>
                            </w:pPr>
                          </w:p>
                          <w:p w:rsidR="00384A28" w:rsidRPr="00DE4846" w:rsidRDefault="00384A28" w:rsidP="00836C56">
                            <w:pPr>
                              <w:jc w:val="right"/>
                              <w:rPr>
                                <w:color w:val="FFFFFF" w:themeColor="background1"/>
                                <w:sz w:val="40"/>
                                <w:szCs w:val="40"/>
                              </w:rPr>
                            </w:pPr>
                            <w:r>
                              <w:rPr>
                                <w:color w:val="FFFFFF" w:themeColor="background1"/>
                                <w:sz w:val="40"/>
                                <w:szCs w:val="40"/>
                              </w:rPr>
                              <w:t>COVID-19 weekly update</w:t>
                            </w:r>
                          </w:p>
                          <w:p w:rsidR="00384A28" w:rsidRPr="00DE4846" w:rsidRDefault="002F6936" w:rsidP="00836C56">
                            <w:pPr>
                              <w:jc w:val="right"/>
                              <w:rPr>
                                <w:color w:val="FFFFFF" w:themeColor="background1"/>
                                <w:sz w:val="32"/>
                                <w:szCs w:val="36"/>
                              </w:rPr>
                            </w:pPr>
                            <w:r>
                              <w:rPr>
                                <w:color w:val="FFFFFF" w:themeColor="background1"/>
                                <w:sz w:val="32"/>
                                <w:szCs w:val="36"/>
                              </w:rPr>
                              <w:t>5</w:t>
                            </w:r>
                            <w:r w:rsidR="00384A28" w:rsidRPr="0017187C">
                              <w:rPr>
                                <w:color w:val="FFFFFF" w:themeColor="background1"/>
                                <w:sz w:val="32"/>
                                <w:szCs w:val="36"/>
                                <w:vertAlign w:val="superscript"/>
                              </w:rPr>
                              <w:t>th</w:t>
                            </w:r>
                            <w:r w:rsidR="00376D5C">
                              <w:rPr>
                                <w:color w:val="FFFFFF" w:themeColor="background1"/>
                                <w:sz w:val="32"/>
                                <w:szCs w:val="36"/>
                              </w:rPr>
                              <w:t xml:space="preserve"> September</w:t>
                            </w:r>
                            <w:r w:rsidR="00384A28">
                              <w:rPr>
                                <w:color w:val="FFFFFF" w:themeColor="background1"/>
                                <w:sz w:val="32"/>
                                <w:szCs w:val="36"/>
                              </w:rPr>
                              <w:t xml:space="preserve"> 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FB9D99" id="_x0000_t202" coordsize="21600,21600" o:spt="202" path="m,l,21600r21600,l21600,xe">
                <v:stroke joinstyle="miter"/>
                <v:path gradientshapeok="t" o:connecttype="rect"/>
              </v:shapetype>
              <v:shape id="Text Box 7" o:spid="_x0000_s1026" type="#_x0000_t202" style="position:absolute;margin-left:-1.4pt;margin-top:3.15pt;width:504.75pt;height:104.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" filled="f" stroked="f" strokeweight=".5pt">
                <v:textbox>
                  <w:txbxContent>
                    <w:p w:rsidR="00384A28" w:rsidRPr="003A63FA" w:rsidRDefault="00384A28" w:rsidP="00DE4846">
                      <w:pPr>
                        <w:rPr>
                          <w:color w:val="FFFFFF" w:themeColor="background1"/>
                          <w:sz w:val="2"/>
                        </w:rPr>
                      </w:pPr>
                    </w:p>
                    <w:p w:rsidR="00384A28" w:rsidRPr="00DE4846" w:rsidRDefault="00384A28" w:rsidP="00836C56">
                      <w:pPr>
                        <w:jc w:val="right"/>
                        <w:rPr>
                          <w:color w:val="FFFFFF" w:themeColor="background1"/>
                          <w:sz w:val="40"/>
                          <w:szCs w:val="40"/>
                        </w:rPr>
                      </w:pPr>
                      <w:r>
                        <w:rPr>
                          <w:color w:val="FFFFFF" w:themeColor="background1"/>
                          <w:sz w:val="40"/>
                          <w:szCs w:val="40"/>
                        </w:rPr>
                        <w:t>COVID-19 weekly update</w:t>
                      </w:r>
                    </w:p>
                    <w:p w:rsidR="00384A28" w:rsidRPr="00DE4846" w:rsidRDefault="002F6936" w:rsidP="00836C56">
                      <w:pPr>
                        <w:jc w:val="right"/>
                        <w:rPr>
                          <w:color w:val="FFFFFF" w:themeColor="background1"/>
                          <w:sz w:val="32"/>
                          <w:szCs w:val="36"/>
                        </w:rPr>
                      </w:pPr>
                      <w:r>
                        <w:rPr>
                          <w:color w:val="FFFFFF" w:themeColor="background1"/>
                          <w:sz w:val="32"/>
                          <w:szCs w:val="36"/>
                        </w:rPr>
                        <w:t>5</w:t>
                      </w:r>
                      <w:r w:rsidR="00384A28" w:rsidRPr="0017187C">
                        <w:rPr>
                          <w:color w:val="FFFFFF" w:themeColor="background1"/>
                          <w:sz w:val="32"/>
                          <w:szCs w:val="36"/>
                          <w:vertAlign w:val="superscript"/>
                        </w:rPr>
                        <w:t>th</w:t>
                      </w:r>
                      <w:r w:rsidR="00376D5C">
                        <w:rPr>
                          <w:color w:val="FFFFFF" w:themeColor="background1"/>
                          <w:sz w:val="32"/>
                          <w:szCs w:val="36"/>
                        </w:rPr>
                        <w:t xml:space="preserve"> September</w:t>
                      </w:r>
                      <w:r w:rsidR="00384A28">
                        <w:rPr>
                          <w:color w:val="FFFFFF" w:themeColor="background1"/>
                          <w:sz w:val="32"/>
                          <w:szCs w:val="36"/>
                        </w:rPr>
                        <w:t xml:space="preserve"> 2022</w:t>
                      </w:r>
                    </w:p>
                  </w:txbxContent>
                </v:textbox>
              </v:shape>
            </w:pict>
          </mc:Fallback>
        </mc:AlternateContent>
      </w:r>
      <w:r w:rsidRPr="00DE4846">
        <w:rPr>
          <w:b/>
          <w:noProof/>
          <w:color w:val="943634" w:themeColor="accent2" w:themeShade="BF"/>
          <w:sz w:val="40"/>
          <w:szCs w:val="32"/>
          <w:lang w:eastAsia="en-GB"/>
        </w:rPr>
        <mc:AlternateContent>
          <mc:Choice Requires="wps">
            <w:drawing>
              <wp:anchor distT="0" distB="0" distL="114300" distR="114300" simplePos="0" relativeHeight="251662336" behindDoc="0" locked="0" layoutInCell="1" allowOverlap="1" wp14:anchorId="3BF25E76" wp14:editId="5C1EB466">
                <wp:simplePos x="0" y="0"/>
                <wp:positionH relativeFrom="column">
                  <wp:posOffset>-1880235</wp:posOffset>
                </wp:positionH>
                <wp:positionV relativeFrom="paragraph">
                  <wp:posOffset>125730</wp:posOffset>
                </wp:positionV>
                <wp:extent cx="10134600" cy="904875"/>
                <wp:effectExtent l="0" t="0" r="0" b="9525"/>
                <wp:wrapNone/>
                <wp:docPr id="6" name="Rectangle 6"/>
                <wp:cNvGraphicFramePr/>
                <a:graphic xmlns:a="http://schemas.openxmlformats.org/drawingml/2006/main">
                  <a:graphicData uri="http://schemas.microsoft.com/office/word/2010/wordprocessingShape">
                    <wps:wsp>
                      <wps:cNvSpPr/>
                      <wps:spPr>
                        <a:xfrm>
                          <a:off x="0" y="0"/>
                          <a:ext cx="10134600" cy="904875"/>
                        </a:xfrm>
                        <a:prstGeom prst="rect">
                          <a:avLst/>
                        </a:prstGeom>
                        <a:solidFill>
                          <a:srgbClr val="82BCA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84A28" w:rsidRDefault="00384A28" w:rsidP="00DE484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F25E76" id="Rectangle 6" o:spid="_x0000_s1027" style="position:absolute;margin-left:-148.05pt;margin-top:9.9pt;width:798pt;height:7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" fillcolor="#82bca9" stroked="f" strokeweight="2pt">
                <v:textbox>
                  <w:txbxContent>
                    <w:p w:rsidR="00384A28" w:rsidRDefault="00384A28" w:rsidP="00DE4846">
                      <w:pPr>
                        <w:jc w:val="center"/>
                      </w:pPr>
                    </w:p>
                  </w:txbxContent>
                </v:textbox>
              </v:rect>
            </w:pict>
          </mc:Fallback>
        </mc:AlternateContent>
      </w:r>
      <w:r w:rsidR="002F7CA7">
        <w:rPr>
          <w:color w:val="943634" w:themeColor="accent2" w:themeShade="BF"/>
          <w:sz w:val="32"/>
          <w:szCs w:val="32"/>
        </w:rPr>
        <w:t xml:space="preserve"> </w:t>
      </w:r>
    </w:p>
    <w:p w:rsidR="00DE4846" w:rsidRDefault="00DE4846" w:rsidP="007F331F">
      <w:pPr>
        <w:rPr>
          <w:color w:val="943634" w:themeColor="accent2" w:themeShade="BF"/>
          <w:sz w:val="32"/>
          <w:szCs w:val="32"/>
        </w:rPr>
      </w:pPr>
    </w:p>
    <w:p w:rsidR="00D04D35" w:rsidRPr="00D04D35" w:rsidRDefault="00407C28" w:rsidP="007F331F">
      <w:pPr>
        <w:rPr>
          <w:b/>
          <w:color w:val="943634" w:themeColor="accent2" w:themeShade="BF"/>
        </w:rPr>
      </w:pPr>
      <w:r>
        <w:rPr>
          <w:b/>
          <w:color w:val="943634" w:themeColor="accent2" w:themeShade="BF"/>
          <w:sz w:val="40"/>
          <w:szCs w:val="32"/>
        </w:rPr>
        <w:br/>
      </w:r>
      <w:r>
        <w:rPr>
          <w:b/>
          <w:color w:val="943634" w:themeColor="accent2" w:themeShade="BF"/>
          <w:sz w:val="40"/>
          <w:szCs w:val="32"/>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3005"/>
        <w:gridCol w:w="3006"/>
      </w:tblGrid>
      <w:tr w:rsidR="00D04D35" w:rsidTr="008A0453">
        <w:trPr>
          <w:trHeight w:val="896"/>
        </w:trPr>
        <w:tc>
          <w:tcPr>
            <w:tcW w:w="3005" w:type="dxa"/>
          </w:tcPr>
          <w:p w:rsidR="00921918" w:rsidRDefault="00BD72AD" w:rsidP="000A4ECD">
            <w:pPr>
              <w:rPr>
                <w:rStyle w:val="Hyperlink"/>
              </w:rPr>
            </w:pPr>
            <w:hyperlink w:anchor="Clinical" w:history="1">
              <w:r w:rsidR="00975BE9" w:rsidRPr="008E074A">
                <w:rPr>
                  <w:rStyle w:val="Hyperlink"/>
                </w:rPr>
                <w:t>Clinical man</w:t>
              </w:r>
              <w:r w:rsidR="00975BE9" w:rsidRPr="008E074A">
                <w:rPr>
                  <w:rStyle w:val="Hyperlink"/>
                </w:rPr>
                <w:t>a</w:t>
              </w:r>
              <w:r w:rsidR="00975BE9" w:rsidRPr="008E074A">
                <w:rPr>
                  <w:rStyle w:val="Hyperlink"/>
                </w:rPr>
                <w:t>gement</w:t>
              </w:r>
            </w:hyperlink>
            <w:r w:rsidR="004F7DDF">
              <w:rPr>
                <w:rStyle w:val="Hyperlink"/>
              </w:rPr>
              <w:br/>
            </w:r>
            <w:hyperlink w:anchor="Long" w:history="1">
              <w:r w:rsidR="00921918" w:rsidRPr="00BD72AD">
                <w:rPr>
                  <w:rStyle w:val="Hyperlink"/>
                </w:rPr>
                <w:t>Long-term eff</w:t>
              </w:r>
              <w:r w:rsidR="00921918" w:rsidRPr="00BD72AD">
                <w:rPr>
                  <w:rStyle w:val="Hyperlink"/>
                </w:rPr>
                <w:t>e</w:t>
              </w:r>
              <w:r w:rsidR="00921918" w:rsidRPr="00BD72AD">
                <w:rPr>
                  <w:rStyle w:val="Hyperlink"/>
                </w:rPr>
                <w:t>cts</w:t>
              </w:r>
            </w:hyperlink>
          </w:p>
          <w:p w:rsidR="008A0453" w:rsidRDefault="00921918" w:rsidP="000A4ECD">
            <w:pPr>
              <w:rPr>
                <w:rStyle w:val="Hyperlink"/>
              </w:rPr>
            </w:pPr>
            <w:hyperlink w:anchor="Rates" w:history="1">
              <w:r w:rsidRPr="004F7DDF">
                <w:rPr>
                  <w:rStyle w:val="Hyperlink"/>
                </w:rPr>
                <w:t>Rate</w:t>
              </w:r>
              <w:r w:rsidRPr="004F7DDF">
                <w:rPr>
                  <w:rStyle w:val="Hyperlink"/>
                </w:rPr>
                <w:t>s</w:t>
              </w:r>
              <w:r w:rsidRPr="004F7DDF">
                <w:rPr>
                  <w:rStyle w:val="Hyperlink"/>
                </w:rPr>
                <w:t xml:space="preserve"> &amp; variants</w:t>
              </w:r>
            </w:hyperlink>
            <w:r w:rsidR="004F7DDF">
              <w:rPr>
                <w:rStyle w:val="Hyperlink"/>
              </w:rPr>
              <w:br/>
            </w:r>
          </w:p>
          <w:p w:rsidR="006512CF" w:rsidRPr="00975BE9" w:rsidRDefault="00BD72AD" w:rsidP="00903C59">
            <w:pPr>
              <w:rPr>
                <w:color w:val="943634" w:themeColor="accent2" w:themeShade="BF"/>
              </w:rPr>
            </w:pPr>
            <w:hyperlink w:anchor="rates1" w:history="1">
              <w:r w:rsidR="002E250A">
                <w:rPr>
                  <w:rStyle w:val="Hyperlink"/>
                </w:rPr>
                <w:br/>
              </w:r>
            </w:hyperlink>
          </w:p>
        </w:tc>
        <w:tc>
          <w:tcPr>
            <w:tcW w:w="3005" w:type="dxa"/>
          </w:tcPr>
          <w:p w:rsidR="00B434F4" w:rsidRDefault="00BD72AD" w:rsidP="00B434F4">
            <w:pPr>
              <w:rPr>
                <w:rStyle w:val="Hyperlink"/>
              </w:rPr>
            </w:pPr>
            <w:r>
              <w:fldChar w:fldCharType="begin"/>
            </w:r>
            <w:r>
              <w:instrText>HYPERLINK  \l "Infection1"</w:instrText>
            </w:r>
            <w:r>
              <w:fldChar w:fldCharType="separate"/>
            </w:r>
            <w:r w:rsidR="00251388" w:rsidRPr="00BD72AD">
              <w:rPr>
                <w:rStyle w:val="Hyperlink"/>
              </w:rPr>
              <w:t>Infectio</w:t>
            </w:r>
            <w:r w:rsidR="00251388" w:rsidRPr="00BD72AD">
              <w:rPr>
                <w:rStyle w:val="Hyperlink"/>
              </w:rPr>
              <w:t>n</w:t>
            </w:r>
            <w:r w:rsidR="00251388" w:rsidRPr="00BD72AD">
              <w:rPr>
                <w:rStyle w:val="Hyperlink"/>
              </w:rPr>
              <w:t xml:space="preserve"> </w:t>
            </w:r>
            <w:r w:rsidR="00251388" w:rsidRPr="00BD72AD">
              <w:rPr>
                <w:rStyle w:val="Hyperlink"/>
              </w:rPr>
              <w:t>c</w:t>
            </w:r>
            <w:r w:rsidR="00251388" w:rsidRPr="00BD72AD">
              <w:rPr>
                <w:rStyle w:val="Hyperlink"/>
              </w:rPr>
              <w:t>o</w:t>
            </w:r>
            <w:r w:rsidR="00251388" w:rsidRPr="00BD72AD">
              <w:rPr>
                <w:rStyle w:val="Hyperlink"/>
              </w:rPr>
              <w:t>ntrol</w:t>
            </w:r>
            <w:r>
              <w:fldChar w:fldCharType="end"/>
            </w:r>
            <w:r w:rsidR="00251388">
              <w:br/>
            </w:r>
            <w:hyperlink w:anchor="Recovery1" w:history="1">
              <w:r w:rsidR="00B434F4" w:rsidRPr="00E81F07">
                <w:rPr>
                  <w:rStyle w:val="Hyperlink"/>
                </w:rPr>
                <w:t>Reco</w:t>
              </w:r>
              <w:r w:rsidR="00B434F4" w:rsidRPr="00E81F07">
                <w:rPr>
                  <w:rStyle w:val="Hyperlink"/>
                </w:rPr>
                <w:t>v</w:t>
              </w:r>
              <w:r w:rsidR="00B434F4" w:rsidRPr="00E81F07">
                <w:rPr>
                  <w:rStyle w:val="Hyperlink"/>
                </w:rPr>
                <w:t>ery</w:t>
              </w:r>
            </w:hyperlink>
            <w:r>
              <w:rPr>
                <w:rStyle w:val="Hyperlink"/>
              </w:rPr>
              <w:br/>
            </w:r>
            <w:hyperlink w:anchor="Management" w:history="1">
              <w:r w:rsidRPr="00BD72AD">
                <w:rPr>
                  <w:rStyle w:val="Hyperlink"/>
                </w:rPr>
                <w:t>Hea</w:t>
              </w:r>
              <w:r w:rsidRPr="00BD72AD">
                <w:rPr>
                  <w:rStyle w:val="Hyperlink"/>
                </w:rPr>
                <w:t>l</w:t>
              </w:r>
              <w:r w:rsidRPr="00BD72AD">
                <w:rPr>
                  <w:rStyle w:val="Hyperlink"/>
                </w:rPr>
                <w:t>th management</w:t>
              </w:r>
            </w:hyperlink>
          </w:p>
          <w:p w:rsidR="00486344" w:rsidRDefault="00486344" w:rsidP="00B434F4">
            <w:pPr>
              <w:rPr>
                <w:rStyle w:val="Hyperlink"/>
              </w:rPr>
            </w:pPr>
          </w:p>
          <w:p w:rsidR="002E250A" w:rsidRDefault="004527E6" w:rsidP="002E250A">
            <w:pPr>
              <w:rPr>
                <w:rStyle w:val="Hyperlink"/>
              </w:rPr>
            </w:pPr>
            <w:r>
              <w:br/>
            </w:r>
          </w:p>
          <w:p w:rsidR="003B5A2F" w:rsidRPr="00975BE9" w:rsidRDefault="003B5A2F" w:rsidP="008A0453">
            <w:pPr>
              <w:rPr>
                <w:color w:val="943634" w:themeColor="accent2" w:themeShade="BF"/>
              </w:rPr>
            </w:pPr>
          </w:p>
        </w:tc>
        <w:tc>
          <w:tcPr>
            <w:tcW w:w="3006" w:type="dxa"/>
          </w:tcPr>
          <w:p w:rsidR="00BD72AD" w:rsidRDefault="00BD72AD" w:rsidP="00BD72AD">
            <w:hyperlink w:anchor="mentalhealth" w:history="1">
              <w:r w:rsidRPr="00251388">
                <w:rPr>
                  <w:rStyle w:val="Hyperlink"/>
                </w:rPr>
                <w:t>Men</w:t>
              </w:r>
              <w:r w:rsidRPr="00251388">
                <w:rPr>
                  <w:rStyle w:val="Hyperlink"/>
                </w:rPr>
                <w:t>t</w:t>
              </w:r>
              <w:r w:rsidRPr="00251388">
                <w:rPr>
                  <w:rStyle w:val="Hyperlink"/>
                </w:rPr>
                <w:t>al health</w:t>
              </w:r>
            </w:hyperlink>
          </w:p>
          <w:p w:rsidR="00F52148" w:rsidRDefault="00BD72AD" w:rsidP="002E5DD9">
            <w:pPr>
              <w:rPr>
                <w:rStyle w:val="Hyperlink"/>
              </w:rPr>
            </w:pPr>
            <w:hyperlink w:anchor="Public" w:history="1">
              <w:r w:rsidR="002E5DD9" w:rsidRPr="00E23897">
                <w:rPr>
                  <w:rStyle w:val="Hyperlink"/>
                </w:rPr>
                <w:t>Public health</w:t>
              </w:r>
              <w:r w:rsidR="002E5DD9" w:rsidRPr="00E23897">
                <w:rPr>
                  <w:rStyle w:val="Hyperlink"/>
                </w:rPr>
                <w:t xml:space="preserve"> </w:t>
              </w:r>
              <w:r w:rsidR="002E5DD9" w:rsidRPr="00E23897">
                <w:rPr>
                  <w:rStyle w:val="Hyperlink"/>
                </w:rPr>
                <w:t>&amp; health inequalities</w:t>
              </w:r>
            </w:hyperlink>
          </w:p>
          <w:p w:rsidR="00B434F4" w:rsidRDefault="00BD72AD" w:rsidP="002E5DD9">
            <w:pPr>
              <w:rPr>
                <w:rStyle w:val="Hyperlink"/>
              </w:rPr>
            </w:pPr>
            <w:hyperlink w:anchor="International" w:history="1">
              <w:r w:rsidR="00B434F4" w:rsidRPr="00B434F4">
                <w:rPr>
                  <w:rStyle w:val="Hyperlink"/>
                </w:rPr>
                <w:t>International persp</w:t>
              </w:r>
              <w:r w:rsidR="00B434F4" w:rsidRPr="00B434F4">
                <w:rPr>
                  <w:rStyle w:val="Hyperlink"/>
                </w:rPr>
                <w:t>e</w:t>
              </w:r>
              <w:r w:rsidR="00B434F4" w:rsidRPr="00B434F4">
                <w:rPr>
                  <w:rStyle w:val="Hyperlink"/>
                </w:rPr>
                <w:t>ctives</w:t>
              </w:r>
            </w:hyperlink>
          </w:p>
          <w:p w:rsidR="00D04D35" w:rsidRPr="00975BE9" w:rsidRDefault="00F86A03" w:rsidP="002E5DD9">
            <w:pPr>
              <w:rPr>
                <w:color w:val="943634" w:themeColor="accent2" w:themeShade="BF"/>
              </w:rPr>
            </w:pPr>
            <w:r>
              <w:br/>
            </w:r>
          </w:p>
        </w:tc>
      </w:tr>
    </w:tbl>
    <w:p w:rsidR="00CA2E8A" w:rsidRPr="00627D72" w:rsidRDefault="006F5EA0" w:rsidP="00CA2E8A">
      <w:pPr>
        <w:pBdr>
          <w:top w:val="single" w:sz="24" w:space="0" w:color="82BCA9"/>
          <w:left w:val="single" w:sz="24" w:space="0" w:color="82BCA9"/>
          <w:bottom w:val="single" w:sz="24" w:space="0" w:color="82BCA9"/>
          <w:right w:val="single" w:sz="24" w:space="0" w:color="82BCA9"/>
        </w:pBdr>
        <w:shd w:val="clear" w:color="auto" w:fill="82BCA9"/>
        <w:tabs>
          <w:tab w:val="right" w:pos="9026"/>
        </w:tabs>
        <w:spacing w:before="200" w:after="0"/>
        <w:outlineLvl w:val="0"/>
        <w:rPr>
          <w:rFonts w:ascii="Dotum" w:eastAsiaTheme="minorEastAsia" w:hAnsi="Dotum"/>
          <w:b/>
          <w:bCs/>
          <w:caps/>
          <w:color w:val="FFFFFF" w:themeColor="background1"/>
          <w:spacing w:val="15"/>
        </w:rPr>
      </w:pPr>
      <w:bookmarkStart w:id="0" w:name="Clinical"/>
      <w:bookmarkEnd w:id="0"/>
      <w:r>
        <w:rPr>
          <w:rFonts w:ascii="Dotum" w:eastAsiaTheme="minorEastAsia" w:hAnsi="Dotum"/>
          <w:b/>
          <w:bCs/>
          <w:caps/>
          <w:color w:val="FFFFFF" w:themeColor="background1"/>
          <w:spacing w:val="15"/>
        </w:rPr>
        <w:t>clinical management</w:t>
      </w:r>
      <w:r w:rsidR="00CA2E8A">
        <w:rPr>
          <w:rFonts w:ascii="Dotum" w:eastAsiaTheme="minorEastAsia" w:hAnsi="Dotum"/>
          <w:b/>
          <w:bCs/>
          <w:caps/>
          <w:color w:val="FFFFFF" w:themeColor="background1"/>
          <w:spacing w:val="15"/>
        </w:rPr>
        <w:tab/>
      </w:r>
    </w:p>
    <w:p w:rsidR="00BD329D" w:rsidRDefault="00BD329D" w:rsidP="00BD329D">
      <w:pPr>
        <w:pBdr>
          <w:top w:val="single" w:sz="6" w:space="2" w:color="D4802C"/>
          <w:left w:val="single" w:sz="6" w:space="2" w:color="D4802C"/>
        </w:pBdr>
        <w:spacing w:before="300"/>
        <w:outlineLvl w:val="2"/>
        <w:rPr>
          <w:rFonts w:eastAsiaTheme="minorEastAsia"/>
          <w:caps/>
          <w:color w:val="auto"/>
          <w:spacing w:val="15"/>
        </w:rPr>
      </w:pPr>
      <w:r>
        <w:rPr>
          <w:rFonts w:eastAsiaTheme="minorEastAsia"/>
          <w:b/>
          <w:caps/>
          <w:spacing w:val="15"/>
        </w:rPr>
        <w:t>title:</w:t>
      </w:r>
      <w:r>
        <w:rPr>
          <w:rFonts w:eastAsiaTheme="minorEastAsia"/>
          <w:caps/>
          <w:spacing w:val="15"/>
        </w:rPr>
        <w:t xml:space="preserve"> COVID-19 rapid guideline: delivery of systemic anticancer treatments (NG161) – updated august 22</w:t>
      </w:r>
    </w:p>
    <w:p w:rsidR="00BD329D" w:rsidRDefault="00BD329D" w:rsidP="00BD329D">
      <w:pPr>
        <w:pBdr>
          <w:top w:val="single" w:sz="6" w:space="2" w:color="D4802C"/>
          <w:left w:val="single" w:sz="6" w:space="2" w:color="D4802C"/>
        </w:pBdr>
        <w:spacing w:before="300"/>
        <w:outlineLvl w:val="2"/>
        <w:rPr>
          <w:bCs/>
        </w:rPr>
      </w:pPr>
      <w:r>
        <w:rPr>
          <w:rFonts w:eastAsiaTheme="minorEastAsia"/>
          <w:caps/>
          <w:spacing w:val="15"/>
        </w:rPr>
        <w:t>NICE| 11</w:t>
      </w:r>
      <w:r>
        <w:rPr>
          <w:rFonts w:eastAsiaTheme="minorEastAsia"/>
          <w:caps/>
          <w:spacing w:val="15"/>
          <w:vertAlign w:val="superscript"/>
        </w:rPr>
        <w:t>th</w:t>
      </w:r>
      <w:r>
        <w:rPr>
          <w:rFonts w:eastAsiaTheme="minorEastAsia"/>
          <w:caps/>
          <w:spacing w:val="15"/>
        </w:rPr>
        <w:t xml:space="preserve"> august 2022</w:t>
      </w:r>
      <w:r>
        <w:rPr>
          <w:rFonts w:eastAsiaTheme="minorEastAsia"/>
          <w:caps/>
          <w:spacing w:val="15"/>
        </w:rPr>
        <w:br/>
      </w:r>
      <w:r>
        <w:rPr>
          <w:bCs/>
        </w:rPr>
        <w:br/>
      </w:r>
      <w:hyperlink r:id="rId8" w:history="1">
        <w:r>
          <w:rPr>
            <w:rStyle w:val="Hyperlink"/>
            <w:bCs/>
          </w:rPr>
          <w:t>https://www.nice.org.uk/guidance/ng161</w:t>
        </w:r>
      </w:hyperlink>
      <w:r>
        <w:rPr>
          <w:bCs/>
        </w:rPr>
        <w:t xml:space="preserve"> </w:t>
      </w:r>
    </w:p>
    <w:p w:rsidR="00BD329D" w:rsidRDefault="00BD329D" w:rsidP="00BD329D">
      <w:pPr>
        <w:rPr>
          <w:bCs/>
        </w:rPr>
      </w:pPr>
    </w:p>
    <w:p w:rsidR="00BD329D" w:rsidRDefault="00BD329D" w:rsidP="00BD329D">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title:</w:t>
      </w:r>
      <w:r>
        <w:rPr>
          <w:rFonts w:eastAsiaTheme="minorEastAsia"/>
          <w:caps/>
          <w:spacing w:val="15"/>
        </w:rPr>
        <w:t xml:space="preserve"> COVID-19 rapid guideline: haematopoietic stem cell transplantation (NG164</w:t>
      </w:r>
      <w:proofErr w:type="gramStart"/>
      <w:r>
        <w:rPr>
          <w:rFonts w:eastAsiaTheme="minorEastAsia"/>
          <w:caps/>
          <w:spacing w:val="15"/>
        </w:rPr>
        <w:t>)–</w:t>
      </w:r>
      <w:proofErr w:type="gramEnd"/>
      <w:r>
        <w:rPr>
          <w:rFonts w:eastAsiaTheme="minorEastAsia"/>
          <w:caps/>
          <w:spacing w:val="15"/>
        </w:rPr>
        <w:t xml:space="preserve"> updated JULY 22</w:t>
      </w:r>
    </w:p>
    <w:p w:rsidR="00BD329D" w:rsidRDefault="00BD329D" w:rsidP="00BD329D">
      <w:pPr>
        <w:pBdr>
          <w:top w:val="single" w:sz="6" w:space="2" w:color="D4802C"/>
          <w:left w:val="single" w:sz="6" w:space="2" w:color="D4802C"/>
        </w:pBdr>
        <w:spacing w:before="300"/>
        <w:outlineLvl w:val="2"/>
        <w:rPr>
          <w:bCs/>
        </w:rPr>
      </w:pPr>
      <w:r>
        <w:rPr>
          <w:rFonts w:eastAsiaTheme="minorEastAsia"/>
          <w:caps/>
          <w:spacing w:val="15"/>
        </w:rPr>
        <w:t>NICE| 20</w:t>
      </w:r>
      <w:r>
        <w:rPr>
          <w:rFonts w:eastAsiaTheme="minorEastAsia"/>
          <w:caps/>
          <w:spacing w:val="15"/>
          <w:vertAlign w:val="superscript"/>
        </w:rPr>
        <w:t>th</w:t>
      </w:r>
      <w:r>
        <w:rPr>
          <w:rFonts w:eastAsiaTheme="minorEastAsia"/>
          <w:caps/>
          <w:spacing w:val="15"/>
        </w:rPr>
        <w:t xml:space="preserve"> july 2022</w:t>
      </w:r>
      <w:r>
        <w:rPr>
          <w:rFonts w:eastAsiaTheme="minorEastAsia"/>
          <w:caps/>
          <w:spacing w:val="15"/>
        </w:rPr>
        <w:br/>
      </w:r>
      <w:r>
        <w:rPr>
          <w:bCs/>
        </w:rPr>
        <w:br/>
      </w:r>
      <w:hyperlink r:id="rId9" w:history="1">
        <w:r>
          <w:rPr>
            <w:rStyle w:val="Hyperlink"/>
            <w:bCs/>
          </w:rPr>
          <w:t>https://www.nice.org.uk/guidance/ng164</w:t>
        </w:r>
      </w:hyperlink>
      <w:r>
        <w:rPr>
          <w:bCs/>
        </w:rPr>
        <w:t xml:space="preserve"> </w:t>
      </w:r>
    </w:p>
    <w:p w:rsidR="00BD329D" w:rsidRDefault="00BD329D" w:rsidP="00514A07">
      <w:pPr>
        <w:rPr>
          <w:bCs/>
        </w:rPr>
      </w:pPr>
    </w:p>
    <w:p w:rsidR="00BD329D" w:rsidRPr="008B4670" w:rsidRDefault="00BD329D" w:rsidP="00BD329D">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Pr="00190278">
        <w:rPr>
          <w:rFonts w:eastAsiaTheme="minorEastAsia"/>
          <w:caps/>
          <w:spacing w:val="15"/>
        </w:rPr>
        <w:t>Nirmatrelvir Use and Severe Covid-19 Outcomes during the Omicron Surge</w:t>
      </w:r>
    </w:p>
    <w:p w:rsidR="00BD329D" w:rsidRDefault="00BD329D" w:rsidP="00BD329D">
      <w:pPr>
        <w:pBdr>
          <w:top w:val="single" w:sz="6" w:space="2" w:color="D4802C"/>
          <w:left w:val="single" w:sz="6" w:space="2" w:color="D4802C"/>
        </w:pBdr>
        <w:spacing w:before="300"/>
        <w:outlineLvl w:val="2"/>
      </w:pPr>
      <w:r>
        <w:rPr>
          <w:rFonts w:eastAsiaTheme="minorEastAsia"/>
          <w:caps/>
          <w:spacing w:val="15"/>
        </w:rPr>
        <w:t xml:space="preserve">new england journal of medicine | </w:t>
      </w:r>
      <w:r>
        <w:rPr>
          <w:rStyle w:val="published-date"/>
          <w:rFonts w:cstheme="minorHAnsi"/>
          <w:color w:val="0E0E0E"/>
        </w:rPr>
        <w:t>1</w:t>
      </w:r>
      <w:r w:rsidRPr="00190278">
        <w:rPr>
          <w:rStyle w:val="published-date"/>
          <w:rFonts w:cstheme="minorHAnsi"/>
          <w:color w:val="0E0E0E"/>
          <w:vertAlign w:val="superscript"/>
        </w:rPr>
        <w:t>st</w:t>
      </w:r>
      <w:r>
        <w:rPr>
          <w:rStyle w:val="published-date"/>
          <w:rFonts w:cstheme="minorHAnsi"/>
          <w:color w:val="0E0E0E"/>
        </w:rPr>
        <w:t xml:space="preserve"> SEPTEMBER 2022</w:t>
      </w:r>
      <w:r>
        <w:rPr>
          <w:rFonts w:eastAsiaTheme="minorEastAsia"/>
          <w:caps/>
          <w:spacing w:val="15"/>
        </w:rPr>
        <w:br/>
      </w:r>
      <w:r>
        <w:br/>
        <w:t xml:space="preserve">BACKGROUND. The oral protease inhibitor </w:t>
      </w:r>
      <w:proofErr w:type="spellStart"/>
      <w:r>
        <w:t>nirmatrelvir</w:t>
      </w:r>
      <w:proofErr w:type="spellEnd"/>
      <w:r>
        <w:t xml:space="preserve"> has shown substantial efficacy in high-risk, unvaccinated patients infected with the B.1.617.2 (delta) variant of severe acute respiratory syndrome coronavirus 2 (SARS-CoV-2). Data regarding the effectiveness of </w:t>
      </w:r>
      <w:proofErr w:type="spellStart"/>
      <w:r>
        <w:t>nirmatrelvir</w:t>
      </w:r>
      <w:proofErr w:type="spellEnd"/>
      <w:r>
        <w:t xml:space="preserve"> in preventing severe coronavirus disease 2019 (Covid-19) outcomes from the B.1.1.529 (omicron) variant are limited.</w:t>
      </w:r>
    </w:p>
    <w:p w:rsidR="00BD329D" w:rsidRDefault="00BD329D" w:rsidP="00BD329D">
      <w:pPr>
        <w:pBdr>
          <w:top w:val="single" w:sz="6" w:space="2" w:color="D4802C"/>
          <w:left w:val="single" w:sz="6" w:space="2" w:color="D4802C"/>
        </w:pBdr>
        <w:spacing w:before="300"/>
        <w:outlineLvl w:val="2"/>
      </w:pPr>
      <w:r>
        <w:t xml:space="preserve">METHODS. We obtained data for all members of </w:t>
      </w:r>
      <w:proofErr w:type="spellStart"/>
      <w:r>
        <w:t>Clalit</w:t>
      </w:r>
      <w:proofErr w:type="spellEnd"/>
      <w:r>
        <w:t xml:space="preserve"> Health Services who were 40 years of age or older at the start of the study period and were assessed as being eligible to receive </w:t>
      </w:r>
      <w:proofErr w:type="spellStart"/>
      <w:r>
        <w:t>nirmatrelvir</w:t>
      </w:r>
      <w:proofErr w:type="spellEnd"/>
      <w:r>
        <w:t xml:space="preserve"> therapy during the omicron surge. A Cox proportional-hazards regression model with time-dependent covariates was used to estimate the association of </w:t>
      </w:r>
      <w:proofErr w:type="spellStart"/>
      <w:r>
        <w:t>nirmatrelvir</w:t>
      </w:r>
      <w:proofErr w:type="spellEnd"/>
      <w:r>
        <w:t xml:space="preserve"> treatment with hospitalization and death due to Covid-19, with adjustment for sociodemographic factors, coexisting conditions, and previous SARS-CoV-2 immunity status…</w:t>
      </w:r>
      <w:r>
        <w:br/>
      </w:r>
      <w:r>
        <w:br/>
        <w:t xml:space="preserve">…CONCLUSIONS. Among patients 65 years of age or older, the rates of hospitalization and death due to Covid-19 were significantly lower among those who received </w:t>
      </w:r>
      <w:proofErr w:type="spellStart"/>
      <w:r>
        <w:t>nirmatrelvir</w:t>
      </w:r>
      <w:proofErr w:type="spellEnd"/>
      <w:r>
        <w:t xml:space="preserve"> than among those who did not. No evidence of benefit </w:t>
      </w:r>
      <w:proofErr w:type="gramStart"/>
      <w:r>
        <w:t>was found</w:t>
      </w:r>
      <w:proofErr w:type="gramEnd"/>
      <w:r>
        <w:t xml:space="preserve"> in younger adults.</w:t>
      </w:r>
      <w:r>
        <w:br/>
      </w:r>
      <w:hyperlink r:id="rId10" w:history="1">
        <w:r w:rsidRPr="00E864D8">
          <w:rPr>
            <w:rStyle w:val="Hyperlink"/>
          </w:rPr>
          <w:t>https://www.nejm.org/doi/pdf/10.1056/NEJMoa2204919</w:t>
        </w:r>
      </w:hyperlink>
      <w:r>
        <w:t xml:space="preserve"> </w:t>
      </w:r>
    </w:p>
    <w:p w:rsidR="00BD329D" w:rsidRDefault="00BD329D" w:rsidP="00BD329D">
      <w:pPr>
        <w:rPr>
          <w:bCs/>
        </w:rPr>
      </w:pPr>
    </w:p>
    <w:p w:rsidR="00BD329D" w:rsidRDefault="00BD329D" w:rsidP="00BD329D">
      <w:pPr>
        <w:pBdr>
          <w:top w:val="single" w:sz="6" w:space="2" w:color="D4802C"/>
          <w:left w:val="single" w:sz="6" w:space="2" w:color="D4802C"/>
        </w:pBdr>
        <w:spacing w:before="300"/>
        <w:outlineLvl w:val="2"/>
        <w:rPr>
          <w:bCs/>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Pr="00EE1746">
        <w:rPr>
          <w:rFonts w:eastAsiaTheme="minorEastAsia"/>
          <w:caps/>
          <w:spacing w:val="15"/>
        </w:rPr>
        <w:t>Predictive performance and clinical application of COV50, a urinary proteomic biomarker in early COVID-19 infection: a prospective multicentre cohort study</w:t>
      </w:r>
      <w:r>
        <w:rPr>
          <w:rFonts w:eastAsiaTheme="minorEastAsia"/>
          <w:caps/>
          <w:spacing w:val="15"/>
        </w:rPr>
        <w:t xml:space="preserve"> </w:t>
      </w:r>
      <w:r>
        <w:rPr>
          <w:rFonts w:eastAsiaTheme="minorEastAsia"/>
          <w:caps/>
          <w:spacing w:val="15"/>
        </w:rPr>
        <w:br/>
      </w:r>
      <w:r>
        <w:rPr>
          <w:rFonts w:eastAsiaTheme="minorEastAsia"/>
          <w:caps/>
          <w:spacing w:val="15"/>
        </w:rPr>
        <w:br/>
      </w:r>
      <w:r>
        <w:rPr>
          <w:rFonts w:eastAsiaTheme="minorEastAsia"/>
          <w:caps/>
          <w:spacing w:val="15"/>
        </w:rPr>
        <w:t>the lancet digital health</w:t>
      </w:r>
      <w:proofErr w:type="gramStart"/>
      <w:r>
        <w:rPr>
          <w:rFonts w:eastAsiaTheme="minorEastAsia"/>
          <w:caps/>
          <w:spacing w:val="15"/>
        </w:rPr>
        <w:t>|  31</w:t>
      </w:r>
      <w:r w:rsidRPr="00EE1746">
        <w:rPr>
          <w:rFonts w:eastAsiaTheme="minorEastAsia"/>
          <w:caps/>
          <w:spacing w:val="15"/>
          <w:vertAlign w:val="superscript"/>
        </w:rPr>
        <w:t>st</w:t>
      </w:r>
      <w:proofErr w:type="gramEnd"/>
      <w:r>
        <w:rPr>
          <w:rFonts w:eastAsiaTheme="minorEastAsia"/>
          <w:caps/>
          <w:spacing w:val="15"/>
        </w:rPr>
        <w:t xml:space="preserve"> august 2022</w:t>
      </w:r>
      <w:r>
        <w:rPr>
          <w:rFonts w:eastAsiaTheme="minorEastAsia"/>
          <w:caps/>
          <w:spacing w:val="15"/>
        </w:rPr>
        <w:br/>
      </w:r>
      <w:r>
        <w:br/>
      </w:r>
      <w:r w:rsidRPr="00A60322">
        <w:t xml:space="preserve">This living systematic review by </w:t>
      </w:r>
      <w:proofErr w:type="spellStart"/>
      <w:r w:rsidRPr="00A60322">
        <w:t>Siemieniuk</w:t>
      </w:r>
      <w:proofErr w:type="spellEnd"/>
      <w:r w:rsidRPr="00A60322">
        <w:t xml:space="preserve"> and colleagues (BMJ 2020;370:m2980) has been </w:t>
      </w:r>
      <w:r>
        <w:br/>
      </w:r>
      <w:r w:rsidRPr="00EE1746">
        <w:t>The SARS-CoV-2 pandemic is a worldwide challenge. The CRIT-</w:t>
      </w:r>
      <w:proofErr w:type="spellStart"/>
      <w:r w:rsidRPr="00EE1746">
        <w:t>CoV</w:t>
      </w:r>
      <w:proofErr w:type="spellEnd"/>
      <w:r w:rsidRPr="00EE1746">
        <w:t>-U pilot study generated a urinary proteomic biomarker consisting of 50 peptides (COV50), which predicted death and disease progression from SARS-CoV-2. After the interim analysis presented for the German Government, here, we aimed to analyse the full dataset to consolidate the findings and propose potential clinical applications of this biomarker</w:t>
      </w:r>
      <w:r>
        <w:t>…</w:t>
      </w:r>
      <w:r>
        <w:br/>
      </w:r>
      <w:r>
        <w:br/>
        <w:t>…</w:t>
      </w:r>
      <w:r w:rsidRPr="00EE1746">
        <w:t xml:space="preserve">The urinary proteomic COV50 marker might be predictive of adverse COVID-19 outcomes. Even in people with mild-to-moderate PCR-confirmed infections (WHO scores 1–4), the </w:t>
      </w:r>
      <w:proofErr w:type="gramStart"/>
      <w:r w:rsidRPr="00EE1746">
        <w:t>0·</w:t>
      </w:r>
      <w:proofErr w:type="gramEnd"/>
      <w:r w:rsidRPr="00EE1746">
        <w:t>04 COV50 threshold justifies earlier drug treatment, thereby potentially reducing the number of days in hospital and associated costs.</w:t>
      </w:r>
      <w:r>
        <w:br/>
      </w:r>
      <w:hyperlink r:id="rId11" w:history="1">
        <w:r w:rsidRPr="00E864D8">
          <w:rPr>
            <w:rStyle w:val="Hyperlink"/>
          </w:rPr>
          <w:t>https://www.thelancet.com/journals/landig/article/PIIS2589-7500(22)00150-9/fulltext</w:t>
        </w:r>
      </w:hyperlink>
    </w:p>
    <w:p w:rsidR="00903C59" w:rsidRDefault="00903C59" w:rsidP="00514A07">
      <w:pPr>
        <w:rPr>
          <w:bCs/>
        </w:rPr>
      </w:pPr>
    </w:p>
    <w:p w:rsidR="00BD329D" w:rsidRPr="008B4670" w:rsidRDefault="00BD329D" w:rsidP="00BD329D">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Pr="00EE1746">
        <w:rPr>
          <w:rFonts w:eastAsiaTheme="minorEastAsia"/>
          <w:caps/>
          <w:spacing w:val="15"/>
        </w:rPr>
        <w:t>Association of Male Hypogonadism With Risk of Hospitalization for COVID-19</w:t>
      </w:r>
    </w:p>
    <w:p w:rsidR="00BD329D" w:rsidRPr="00EE1746" w:rsidRDefault="00BD329D" w:rsidP="00BD329D">
      <w:pPr>
        <w:pBdr>
          <w:top w:val="single" w:sz="6" w:space="2" w:color="D4802C"/>
          <w:left w:val="single" w:sz="6" w:space="2" w:color="D4802C"/>
        </w:pBdr>
        <w:spacing w:before="300"/>
        <w:outlineLvl w:val="2"/>
        <w:rPr>
          <w:bCs/>
        </w:rPr>
      </w:pPr>
      <w:r>
        <w:rPr>
          <w:rFonts w:eastAsiaTheme="minorEastAsia"/>
          <w:caps/>
          <w:spacing w:val="15"/>
        </w:rPr>
        <w:t>JAMA| 2</w:t>
      </w:r>
      <w:r w:rsidRPr="00EE1746">
        <w:rPr>
          <w:rFonts w:eastAsiaTheme="minorEastAsia"/>
          <w:caps/>
          <w:spacing w:val="15"/>
          <w:vertAlign w:val="superscript"/>
        </w:rPr>
        <w:t>nd</w:t>
      </w:r>
      <w:r>
        <w:rPr>
          <w:rFonts w:eastAsiaTheme="minorEastAsia"/>
          <w:caps/>
          <w:spacing w:val="15"/>
        </w:rPr>
        <w:t xml:space="preserve"> september 2022</w:t>
      </w:r>
      <w:r>
        <w:rPr>
          <w:rFonts w:eastAsiaTheme="minorEastAsia"/>
          <w:caps/>
          <w:spacing w:val="15"/>
        </w:rPr>
        <w:br/>
      </w:r>
      <w:r>
        <w:rPr>
          <w:bCs/>
        </w:rPr>
        <w:br/>
      </w:r>
      <w:proofErr w:type="gramStart"/>
      <w:r w:rsidRPr="00EE1746">
        <w:rPr>
          <w:bCs/>
        </w:rPr>
        <w:t>Question  Is</w:t>
      </w:r>
      <w:proofErr w:type="gramEnd"/>
      <w:r w:rsidRPr="00EE1746">
        <w:rPr>
          <w:bCs/>
        </w:rPr>
        <w:t xml:space="preserve"> male hypogonadism a risk factor for hospitalization for COVID-19?</w:t>
      </w:r>
    </w:p>
    <w:p w:rsidR="00BD329D" w:rsidRPr="00EE1746" w:rsidRDefault="00BD329D" w:rsidP="00BD329D">
      <w:pPr>
        <w:pBdr>
          <w:top w:val="single" w:sz="6" w:space="2" w:color="D4802C"/>
          <w:left w:val="single" w:sz="6" w:space="2" w:color="D4802C"/>
        </w:pBdr>
        <w:spacing w:before="300"/>
        <w:outlineLvl w:val="2"/>
        <w:rPr>
          <w:bCs/>
        </w:rPr>
      </w:pPr>
      <w:proofErr w:type="gramStart"/>
      <w:r w:rsidRPr="00EE1746">
        <w:rPr>
          <w:bCs/>
        </w:rPr>
        <w:t>Findings  In</w:t>
      </w:r>
      <w:proofErr w:type="gramEnd"/>
      <w:r w:rsidRPr="00EE1746">
        <w:rPr>
          <w:bCs/>
        </w:rPr>
        <w:t xml:space="preserve"> this cohort study of 723 men, those with hypogonadism had significantly higher odds than men with </w:t>
      </w:r>
      <w:proofErr w:type="spellStart"/>
      <w:r w:rsidRPr="00EE1746">
        <w:rPr>
          <w:bCs/>
        </w:rPr>
        <w:t>eugonadism</w:t>
      </w:r>
      <w:proofErr w:type="spellEnd"/>
      <w:r w:rsidRPr="00EE1746">
        <w:rPr>
          <w:bCs/>
        </w:rPr>
        <w:t xml:space="preserve"> of being hospitalized, independent of other known risk factors for COVID-19–related hospitalization. Men receiving testosterone therapy had a similar risk of hospitalization as men with </w:t>
      </w:r>
      <w:proofErr w:type="spellStart"/>
      <w:r w:rsidRPr="00EE1746">
        <w:rPr>
          <w:bCs/>
        </w:rPr>
        <w:t>eugonadism</w:t>
      </w:r>
      <w:proofErr w:type="spellEnd"/>
      <w:r w:rsidRPr="00EE1746">
        <w:rPr>
          <w:bCs/>
        </w:rPr>
        <w:t>.</w:t>
      </w:r>
    </w:p>
    <w:p w:rsidR="00BD329D" w:rsidRPr="009F2918" w:rsidRDefault="00BD329D" w:rsidP="00BD329D">
      <w:pPr>
        <w:pBdr>
          <w:top w:val="single" w:sz="6" w:space="2" w:color="D4802C"/>
          <w:left w:val="single" w:sz="6" w:space="2" w:color="D4802C"/>
        </w:pBdr>
        <w:spacing w:before="300"/>
        <w:outlineLvl w:val="2"/>
        <w:rPr>
          <w:bCs/>
        </w:rPr>
      </w:pPr>
      <w:proofErr w:type="gramStart"/>
      <w:r w:rsidRPr="00EE1746">
        <w:rPr>
          <w:bCs/>
        </w:rPr>
        <w:t>Meaning  This</w:t>
      </w:r>
      <w:proofErr w:type="gramEnd"/>
      <w:r w:rsidRPr="00EE1746">
        <w:rPr>
          <w:bCs/>
        </w:rPr>
        <w:t xml:space="preserve"> study suggests that men with hypogonadism are more likely to be hospitalized after COVID-19 infection compared with men with </w:t>
      </w:r>
      <w:proofErr w:type="spellStart"/>
      <w:r w:rsidRPr="00EE1746">
        <w:rPr>
          <w:bCs/>
        </w:rPr>
        <w:t>eugonadism</w:t>
      </w:r>
      <w:proofErr w:type="spellEnd"/>
      <w:r w:rsidRPr="00EE1746">
        <w:rPr>
          <w:bCs/>
        </w:rPr>
        <w:t xml:space="preserve"> and men receiving adequate testosterone therapy.</w:t>
      </w:r>
      <w:r>
        <w:rPr>
          <w:bCs/>
        </w:rPr>
        <w:br/>
      </w:r>
      <w:hyperlink r:id="rId12" w:history="1">
        <w:r w:rsidRPr="00E864D8">
          <w:rPr>
            <w:rStyle w:val="Hyperlink"/>
            <w:bCs/>
          </w:rPr>
          <w:t>https://jamanetwork.com/journals/jamanetworkopen/fullarticle/2795874</w:t>
        </w:r>
      </w:hyperlink>
      <w:r>
        <w:rPr>
          <w:bCs/>
        </w:rPr>
        <w:t xml:space="preserve"> </w:t>
      </w:r>
    </w:p>
    <w:p w:rsidR="00BD329D" w:rsidRDefault="00BD329D" w:rsidP="00514A07">
      <w:pPr>
        <w:rPr>
          <w:bCs/>
        </w:rPr>
      </w:pPr>
    </w:p>
    <w:p w:rsidR="00EE1746" w:rsidRPr="00EE1746" w:rsidRDefault="002E472D" w:rsidP="00EE1746">
      <w:pPr>
        <w:pBdr>
          <w:top w:val="single" w:sz="6" w:space="2" w:color="D4802C"/>
          <w:left w:val="single" w:sz="6" w:space="2" w:color="D4802C"/>
        </w:pBdr>
        <w:spacing w:before="300"/>
        <w:outlineLvl w:val="2"/>
        <w:rPr>
          <w:bCs/>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EE1746" w:rsidRPr="00EE1746">
        <w:rPr>
          <w:rFonts w:eastAsiaTheme="minorEastAsia"/>
          <w:caps/>
          <w:spacing w:val="15"/>
        </w:rPr>
        <w:t>Assessment of Clinical and Virological Characteristics of SARS-CoV-2 Infection Among Children Aged 0 to 4 Years and Their Household Members</w:t>
      </w:r>
      <w:r w:rsidR="009C2785">
        <w:rPr>
          <w:rFonts w:eastAsiaTheme="minorEastAsia"/>
          <w:caps/>
          <w:spacing w:val="15"/>
        </w:rPr>
        <w:br/>
      </w:r>
      <w:r w:rsidR="00A60322">
        <w:rPr>
          <w:rFonts w:eastAsiaTheme="minorEastAsia"/>
          <w:caps/>
          <w:spacing w:val="15"/>
        </w:rPr>
        <w:br/>
      </w:r>
      <w:r w:rsidR="00EE1746">
        <w:rPr>
          <w:rFonts w:eastAsiaTheme="minorEastAsia"/>
          <w:caps/>
          <w:spacing w:val="15"/>
        </w:rPr>
        <w:lastRenderedPageBreak/>
        <w:t>JAMA| 31</w:t>
      </w:r>
      <w:r w:rsidR="00EE1746" w:rsidRPr="00EE1746">
        <w:rPr>
          <w:rFonts w:eastAsiaTheme="minorEastAsia"/>
          <w:caps/>
          <w:spacing w:val="15"/>
          <w:vertAlign w:val="superscript"/>
        </w:rPr>
        <w:t>st</w:t>
      </w:r>
      <w:r w:rsidR="00EE1746">
        <w:rPr>
          <w:rFonts w:eastAsiaTheme="minorEastAsia"/>
          <w:caps/>
          <w:spacing w:val="15"/>
        </w:rPr>
        <w:t xml:space="preserve"> august </w:t>
      </w:r>
      <w:r>
        <w:rPr>
          <w:rFonts w:eastAsiaTheme="minorEastAsia"/>
          <w:caps/>
          <w:spacing w:val="15"/>
        </w:rPr>
        <w:t>2022</w:t>
      </w:r>
      <w:r>
        <w:rPr>
          <w:rFonts w:eastAsiaTheme="minorEastAsia"/>
          <w:caps/>
          <w:spacing w:val="15"/>
        </w:rPr>
        <w:br/>
      </w:r>
      <w:r>
        <w:rPr>
          <w:rFonts w:eastAsiaTheme="minorEastAsia"/>
        </w:rPr>
        <w:br/>
      </w:r>
      <w:r w:rsidR="00EE1746" w:rsidRPr="00EE1746">
        <w:rPr>
          <w:bCs/>
        </w:rPr>
        <w:t>Question  Do community-acquired SARS-CoV-2 infections differ in adults and children aged 0 to 4 years with respect to incidence, symptoms, and detected viral load?</w:t>
      </w:r>
    </w:p>
    <w:p w:rsidR="00EE1746" w:rsidRPr="00EE1746" w:rsidRDefault="00EE1746" w:rsidP="00EE1746">
      <w:pPr>
        <w:pBdr>
          <w:top w:val="single" w:sz="6" w:space="2" w:color="D4802C"/>
          <w:left w:val="single" w:sz="6" w:space="2" w:color="D4802C"/>
        </w:pBdr>
        <w:spacing w:before="300"/>
        <w:outlineLvl w:val="2"/>
        <w:rPr>
          <w:bCs/>
        </w:rPr>
      </w:pPr>
      <w:r w:rsidRPr="00EE1746">
        <w:rPr>
          <w:bCs/>
        </w:rPr>
        <w:t>Findings  In this cohort study of 690 participants from 175 households in Maryland conducted from November 2020 to October 2021, 54 incident SARS-CoV-2 infections were detected in 8.6% of children aged 0 to 4 years, 11.0% of children aged 5 to 17 years, and 6.3% of adults. Children were more frequently asymptomatic or mildly symptomatic than adults; highest detected viral loads correlated with the number of symptoms in adults but not in young children.</w:t>
      </w:r>
    </w:p>
    <w:p w:rsidR="004C491F" w:rsidRPr="004C491F" w:rsidRDefault="00EE1746" w:rsidP="00EE1746">
      <w:pPr>
        <w:pBdr>
          <w:top w:val="single" w:sz="6" w:space="2" w:color="D4802C"/>
          <w:left w:val="single" w:sz="6" w:space="2" w:color="D4802C"/>
        </w:pBdr>
        <w:spacing w:before="300"/>
        <w:outlineLvl w:val="2"/>
        <w:rPr>
          <w:bCs/>
        </w:rPr>
      </w:pPr>
      <w:proofErr w:type="gramStart"/>
      <w:r w:rsidRPr="00EE1746">
        <w:rPr>
          <w:bCs/>
        </w:rPr>
        <w:t>Meaning  This</w:t>
      </w:r>
      <w:proofErr w:type="gramEnd"/>
      <w:r w:rsidRPr="00EE1746">
        <w:rPr>
          <w:bCs/>
        </w:rPr>
        <w:t xml:space="preserve"> study’s findings suggest that symptomatic screening for SARS-CoV-2 infection may be insufficient to control outbreaks in settings in which young children congregate.</w:t>
      </w:r>
      <w:r>
        <w:rPr>
          <w:bCs/>
        </w:rPr>
        <w:br/>
      </w:r>
      <w:hyperlink r:id="rId13" w:history="1">
        <w:r w:rsidRPr="00E864D8">
          <w:rPr>
            <w:rStyle w:val="Hyperlink"/>
            <w:bCs/>
          </w:rPr>
          <w:t>https://jamanetwork.com/journals/jamanetworkopen/fullarticle/2795801</w:t>
        </w:r>
      </w:hyperlink>
      <w:r>
        <w:rPr>
          <w:bCs/>
        </w:rPr>
        <w:t xml:space="preserve"> </w:t>
      </w:r>
    </w:p>
    <w:p w:rsidR="002E472D" w:rsidRDefault="002E472D" w:rsidP="00514A07">
      <w:pPr>
        <w:rPr>
          <w:bCs/>
        </w:rPr>
      </w:pPr>
    </w:p>
    <w:p w:rsidR="004C491F" w:rsidRDefault="004C491F" w:rsidP="004C491F">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EE1746" w:rsidRPr="00EE1746">
        <w:rPr>
          <w:rFonts w:eastAsiaTheme="minorEastAsia"/>
          <w:caps/>
          <w:spacing w:val="15"/>
        </w:rPr>
        <w:t>Remdesivir in Patients With Severe Kidney Dysfunction: A Secondary Analysis of the CATCO Randomized Trial</w:t>
      </w:r>
    </w:p>
    <w:p w:rsidR="00EE1746" w:rsidRPr="00EE1746" w:rsidRDefault="00944DDB" w:rsidP="00EE1746">
      <w:pPr>
        <w:pBdr>
          <w:top w:val="single" w:sz="6" w:space="2" w:color="D4802C"/>
          <w:left w:val="single" w:sz="6" w:space="2" w:color="D4802C"/>
        </w:pBdr>
        <w:spacing w:before="300"/>
        <w:outlineLvl w:val="2"/>
        <w:rPr>
          <w:rFonts w:eastAsiaTheme="minorEastAsia"/>
        </w:rPr>
      </w:pPr>
      <w:proofErr w:type="gramStart"/>
      <w:r>
        <w:rPr>
          <w:rFonts w:eastAsiaTheme="minorEastAsia"/>
          <w:caps/>
          <w:spacing w:val="15"/>
        </w:rPr>
        <w:t xml:space="preserve">JAMA </w:t>
      </w:r>
      <w:r w:rsidR="009C2785">
        <w:rPr>
          <w:rFonts w:eastAsiaTheme="minorEastAsia"/>
          <w:caps/>
          <w:spacing w:val="15"/>
        </w:rPr>
        <w:t xml:space="preserve">| </w:t>
      </w:r>
      <w:r w:rsidR="00EE1746">
        <w:rPr>
          <w:rFonts w:eastAsiaTheme="minorEastAsia"/>
          <w:caps/>
          <w:spacing w:val="15"/>
        </w:rPr>
        <w:t>29</w:t>
      </w:r>
      <w:r w:rsidR="00EE1746" w:rsidRPr="00EE1746">
        <w:rPr>
          <w:rFonts w:eastAsiaTheme="minorEastAsia"/>
          <w:caps/>
          <w:spacing w:val="15"/>
          <w:vertAlign w:val="superscript"/>
        </w:rPr>
        <w:t>th</w:t>
      </w:r>
      <w:r w:rsidR="00EE1746">
        <w:rPr>
          <w:rFonts w:eastAsiaTheme="minorEastAsia"/>
          <w:caps/>
          <w:spacing w:val="15"/>
        </w:rPr>
        <w:t xml:space="preserve"> august</w:t>
      </w:r>
      <w:r w:rsidR="009C2785">
        <w:rPr>
          <w:rFonts w:eastAsiaTheme="minorEastAsia"/>
          <w:caps/>
          <w:spacing w:val="15"/>
        </w:rPr>
        <w:t xml:space="preserve"> 2022</w:t>
      </w:r>
      <w:r w:rsidR="004C491F">
        <w:rPr>
          <w:rFonts w:eastAsiaTheme="minorEastAsia"/>
          <w:caps/>
          <w:spacing w:val="15"/>
        </w:rPr>
        <w:br/>
      </w:r>
      <w:r w:rsidR="009C2785">
        <w:rPr>
          <w:rFonts w:eastAsiaTheme="minorEastAsia"/>
        </w:rPr>
        <w:br/>
      </w:r>
      <w:proofErr w:type="spellStart"/>
      <w:r w:rsidR="00EE1746" w:rsidRPr="00EE1746">
        <w:rPr>
          <w:rFonts w:eastAsiaTheme="minorEastAsia"/>
        </w:rPr>
        <w:t>Remdesivir</w:t>
      </w:r>
      <w:proofErr w:type="spellEnd"/>
      <w:r w:rsidR="00EE1746" w:rsidRPr="00EE1746">
        <w:rPr>
          <w:rFonts w:eastAsiaTheme="minorEastAsia"/>
        </w:rPr>
        <w:t xml:space="preserve"> is a broad-spectrum antiviral that reduces hospitalization and may decrease mortality among </w:t>
      </w:r>
      <w:proofErr w:type="spellStart"/>
      <w:r w:rsidR="00EE1746" w:rsidRPr="00EE1746">
        <w:rPr>
          <w:rFonts w:eastAsiaTheme="minorEastAsia"/>
        </w:rPr>
        <w:t>noncritically</w:t>
      </w:r>
      <w:proofErr w:type="spellEnd"/>
      <w:r w:rsidR="00EE1746" w:rsidRPr="00EE1746">
        <w:rPr>
          <w:rFonts w:eastAsiaTheme="minorEastAsia"/>
        </w:rPr>
        <w:t xml:space="preserve"> ill inpatients with COVID-19.1,2 </w:t>
      </w:r>
      <w:proofErr w:type="spellStart"/>
      <w:r w:rsidR="00EE1746" w:rsidRPr="00EE1746">
        <w:rPr>
          <w:rFonts w:eastAsiaTheme="minorEastAsia"/>
        </w:rPr>
        <w:t>Remdesivir</w:t>
      </w:r>
      <w:proofErr w:type="spellEnd"/>
      <w:r w:rsidR="00EE1746" w:rsidRPr="00EE1746">
        <w:rPr>
          <w:rFonts w:eastAsiaTheme="minorEastAsia"/>
        </w:rPr>
        <w:t xml:space="preserve"> is not recommended for use in patients with an estimated glomerular filtration rate (</w:t>
      </w:r>
      <w:proofErr w:type="spellStart"/>
      <w:r w:rsidR="00EE1746" w:rsidRPr="00EE1746">
        <w:rPr>
          <w:rFonts w:eastAsiaTheme="minorEastAsia"/>
        </w:rPr>
        <w:t>eGFR</w:t>
      </w:r>
      <w:proofErr w:type="spellEnd"/>
      <w:r w:rsidR="00EE1746" w:rsidRPr="00EE1746">
        <w:rPr>
          <w:rFonts w:eastAsiaTheme="minorEastAsia"/>
        </w:rPr>
        <w:t>) less than 30 mL/min1.73 m2 owing to the presence of excipients3 that may accumulate in kidney dysfunction and worsen k</w:t>
      </w:r>
      <w:r w:rsidR="00EE1746">
        <w:rPr>
          <w:rFonts w:eastAsiaTheme="minorEastAsia"/>
        </w:rPr>
        <w:t>idney or hepatic outcomes.</w:t>
      </w:r>
      <w:proofErr w:type="gramEnd"/>
    </w:p>
    <w:p w:rsidR="004C491F" w:rsidRPr="004B283A" w:rsidRDefault="00EE1746" w:rsidP="00EE1746">
      <w:pPr>
        <w:pBdr>
          <w:top w:val="single" w:sz="6" w:space="2" w:color="D4802C"/>
          <w:left w:val="single" w:sz="6" w:space="2" w:color="D4802C"/>
        </w:pBdr>
        <w:spacing w:before="300"/>
        <w:outlineLvl w:val="2"/>
        <w:rPr>
          <w:rFonts w:eastAsiaTheme="minorEastAsia"/>
        </w:rPr>
      </w:pPr>
      <w:r w:rsidRPr="00EE1746">
        <w:rPr>
          <w:rFonts w:eastAsiaTheme="minorEastAsia"/>
        </w:rPr>
        <w:t xml:space="preserve">The Canadian Treatments for COVID-19 (CATCO) trial randomized patients to </w:t>
      </w:r>
      <w:proofErr w:type="spellStart"/>
      <w:r w:rsidRPr="00EE1746">
        <w:rPr>
          <w:rFonts w:eastAsiaTheme="minorEastAsia"/>
        </w:rPr>
        <w:t>remdesivir</w:t>
      </w:r>
      <w:proofErr w:type="spellEnd"/>
      <w:r w:rsidRPr="00EE1746">
        <w:rPr>
          <w:rFonts w:eastAsiaTheme="minorEastAsia"/>
        </w:rPr>
        <w:t xml:space="preserve"> or standard care between August 1, 2020, and April 1, 2021, as part of the global Solidarity trial.5 CATCO did not have kidney function–based exclusion criteria. We report on patients with impaired kidney function at baseline as a post hoc analysis to examine the risk of kidney or hepatic toxic effects with </w:t>
      </w:r>
      <w:proofErr w:type="spellStart"/>
      <w:r w:rsidRPr="00EE1746">
        <w:rPr>
          <w:rFonts w:eastAsiaTheme="minorEastAsia"/>
        </w:rPr>
        <w:t>remdesivir</w:t>
      </w:r>
      <w:proofErr w:type="spellEnd"/>
      <w:r w:rsidRPr="00EE1746">
        <w:rPr>
          <w:rFonts w:eastAsiaTheme="minorEastAsia"/>
        </w:rPr>
        <w:t xml:space="preserve"> administration</w:t>
      </w:r>
      <w:r>
        <w:rPr>
          <w:rFonts w:eastAsiaTheme="minorEastAsia"/>
        </w:rPr>
        <w:t>…</w:t>
      </w:r>
      <w:r>
        <w:rPr>
          <w:rFonts w:eastAsiaTheme="minorEastAsia"/>
        </w:rPr>
        <w:br/>
      </w:r>
      <w:r>
        <w:rPr>
          <w:rFonts w:eastAsiaTheme="minorEastAsia"/>
        </w:rPr>
        <w:br/>
        <w:t>…</w:t>
      </w:r>
      <w:r w:rsidRPr="00EE1746">
        <w:rPr>
          <w:rFonts w:eastAsiaTheme="minorEastAsia"/>
        </w:rPr>
        <w:t xml:space="preserve">In patients with </w:t>
      </w:r>
      <w:proofErr w:type="spellStart"/>
      <w:r w:rsidRPr="00EE1746">
        <w:rPr>
          <w:rFonts w:eastAsiaTheme="minorEastAsia"/>
        </w:rPr>
        <w:t>eGFR</w:t>
      </w:r>
      <w:proofErr w:type="spellEnd"/>
      <w:r w:rsidRPr="00EE1746">
        <w:rPr>
          <w:rFonts w:eastAsiaTheme="minorEastAsia"/>
        </w:rPr>
        <w:t xml:space="preserve"> less than 30 mL/min/1.73 m2 at baseline who received </w:t>
      </w:r>
      <w:proofErr w:type="spellStart"/>
      <w:r w:rsidRPr="00EE1746">
        <w:rPr>
          <w:rFonts w:eastAsiaTheme="minorEastAsia"/>
        </w:rPr>
        <w:t>remdesivir</w:t>
      </w:r>
      <w:proofErr w:type="spellEnd"/>
      <w:r w:rsidRPr="00EE1746">
        <w:rPr>
          <w:rFonts w:eastAsiaTheme="minorEastAsia"/>
        </w:rPr>
        <w:t xml:space="preserve">, there was no increased risk of </w:t>
      </w:r>
      <w:proofErr w:type="spellStart"/>
      <w:r w:rsidRPr="00EE1746">
        <w:rPr>
          <w:rFonts w:eastAsiaTheme="minorEastAsia"/>
        </w:rPr>
        <w:t>transaminitis</w:t>
      </w:r>
      <w:proofErr w:type="spellEnd"/>
      <w:r w:rsidRPr="00EE1746">
        <w:rPr>
          <w:rFonts w:eastAsiaTheme="minorEastAsia"/>
        </w:rPr>
        <w:t xml:space="preserve"> or toxic kidney effects at day 5. There was also no significant difference in the need for invasive mechanical ventilation or new dialysis, or mortality. </w:t>
      </w:r>
      <w:proofErr w:type="gramStart"/>
      <w:r w:rsidRPr="00EE1746">
        <w:rPr>
          <w:rFonts w:eastAsiaTheme="minorEastAsia"/>
        </w:rPr>
        <w:t>This study is limited by small numbers and baseline imbalance between groups</w:t>
      </w:r>
      <w:proofErr w:type="gramEnd"/>
      <w:r w:rsidRPr="00EE1746">
        <w:rPr>
          <w:rFonts w:eastAsiaTheme="minorEastAsia"/>
        </w:rPr>
        <w:t xml:space="preserve">. These findings suggest that </w:t>
      </w:r>
      <w:proofErr w:type="spellStart"/>
      <w:r w:rsidRPr="00EE1746">
        <w:rPr>
          <w:rFonts w:eastAsiaTheme="minorEastAsia"/>
        </w:rPr>
        <w:t>remdesivir</w:t>
      </w:r>
      <w:proofErr w:type="spellEnd"/>
      <w:r w:rsidRPr="00EE1746">
        <w:rPr>
          <w:rFonts w:eastAsiaTheme="minorEastAsia"/>
        </w:rPr>
        <w:t xml:space="preserve"> </w:t>
      </w:r>
      <w:proofErr w:type="gramStart"/>
      <w:r w:rsidRPr="00EE1746">
        <w:rPr>
          <w:rFonts w:eastAsiaTheme="minorEastAsia"/>
        </w:rPr>
        <w:t>can be safely administered</w:t>
      </w:r>
      <w:proofErr w:type="gramEnd"/>
      <w:r w:rsidRPr="00EE1746">
        <w:rPr>
          <w:rFonts w:eastAsiaTheme="minorEastAsia"/>
        </w:rPr>
        <w:t xml:space="preserve"> in patients with kidney dysfunction, balancing possible risks and benefits. The need for assessing kidney function in the absence of clinical suspicion before and during outpatient administration of </w:t>
      </w:r>
      <w:proofErr w:type="spellStart"/>
      <w:r w:rsidRPr="00EE1746">
        <w:rPr>
          <w:rFonts w:eastAsiaTheme="minorEastAsia"/>
        </w:rPr>
        <w:t>remdesivir</w:t>
      </w:r>
      <w:proofErr w:type="spellEnd"/>
      <w:r w:rsidRPr="00EE1746">
        <w:rPr>
          <w:rFonts w:eastAsiaTheme="minorEastAsia"/>
        </w:rPr>
        <w:t xml:space="preserve"> </w:t>
      </w:r>
      <w:proofErr w:type="gramStart"/>
      <w:r w:rsidRPr="00EE1746">
        <w:rPr>
          <w:rFonts w:eastAsiaTheme="minorEastAsia"/>
        </w:rPr>
        <w:t>can be questioned</w:t>
      </w:r>
      <w:proofErr w:type="gramEnd"/>
      <w:r w:rsidRPr="00EE1746">
        <w:rPr>
          <w:rFonts w:eastAsiaTheme="minorEastAsia"/>
        </w:rPr>
        <w:t>.</w:t>
      </w:r>
      <w:r>
        <w:rPr>
          <w:rFonts w:eastAsiaTheme="minorEastAsia"/>
        </w:rPr>
        <w:br/>
      </w:r>
      <w:hyperlink r:id="rId14" w:history="1">
        <w:r w:rsidRPr="00E864D8">
          <w:rPr>
            <w:rStyle w:val="Hyperlink"/>
            <w:rFonts w:eastAsiaTheme="minorEastAsia"/>
          </w:rPr>
          <w:t>https://jamanetwork.com/journals/jamanetworkopen/fullarticle/2795734</w:t>
        </w:r>
      </w:hyperlink>
      <w:r>
        <w:rPr>
          <w:rFonts w:eastAsiaTheme="minorEastAsia"/>
        </w:rPr>
        <w:t xml:space="preserve"> </w:t>
      </w:r>
    </w:p>
    <w:p w:rsidR="004C491F" w:rsidRDefault="004C491F" w:rsidP="00514A07">
      <w:pPr>
        <w:rPr>
          <w:bCs/>
        </w:rPr>
      </w:pPr>
    </w:p>
    <w:p w:rsidR="004C491F" w:rsidRDefault="004C491F" w:rsidP="0072562C">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B770A5" w:rsidRPr="00B770A5">
        <w:rPr>
          <w:rFonts w:eastAsiaTheme="minorEastAsia"/>
          <w:caps/>
          <w:spacing w:val="15"/>
        </w:rPr>
        <w:t>Administration of Anti–SARS-CoV-2 Monoclonal Antibodies After US Food and Drug Administration Deauthorization</w:t>
      </w:r>
    </w:p>
    <w:p w:rsidR="00B770A5" w:rsidRPr="00B770A5" w:rsidRDefault="00B770A5" w:rsidP="00B770A5">
      <w:pPr>
        <w:pBdr>
          <w:top w:val="single" w:sz="6" w:space="2" w:color="D4802C"/>
          <w:left w:val="single" w:sz="6" w:space="2" w:color="D4802C"/>
        </w:pBdr>
        <w:spacing w:before="300"/>
        <w:outlineLvl w:val="2"/>
        <w:rPr>
          <w:rFonts w:eastAsiaTheme="minorEastAsia"/>
        </w:rPr>
      </w:pPr>
      <w:r>
        <w:rPr>
          <w:rFonts w:eastAsiaTheme="minorEastAsia"/>
          <w:caps/>
          <w:spacing w:val="15"/>
        </w:rPr>
        <w:t>JAMA |29</w:t>
      </w:r>
      <w:r w:rsidR="00944DDB" w:rsidRPr="009C2785">
        <w:rPr>
          <w:rFonts w:eastAsiaTheme="minorEastAsia"/>
          <w:caps/>
          <w:spacing w:val="15"/>
          <w:vertAlign w:val="superscript"/>
        </w:rPr>
        <w:t>th</w:t>
      </w:r>
      <w:r>
        <w:rPr>
          <w:rFonts w:eastAsiaTheme="minorEastAsia"/>
          <w:caps/>
          <w:spacing w:val="15"/>
        </w:rPr>
        <w:t xml:space="preserve"> AUGUST</w:t>
      </w:r>
      <w:r w:rsidR="00944DDB">
        <w:rPr>
          <w:rFonts w:eastAsiaTheme="minorEastAsia"/>
          <w:caps/>
          <w:spacing w:val="15"/>
        </w:rPr>
        <w:t xml:space="preserve"> 2022</w:t>
      </w:r>
      <w:r w:rsidR="004C491F">
        <w:rPr>
          <w:rFonts w:eastAsiaTheme="minorEastAsia"/>
          <w:caps/>
          <w:spacing w:val="15"/>
        </w:rPr>
        <w:br/>
      </w:r>
      <w:r w:rsidR="004C491F">
        <w:rPr>
          <w:rFonts w:eastAsiaTheme="minorEastAsia"/>
        </w:rPr>
        <w:br/>
      </w:r>
      <w:r w:rsidR="00944DDB">
        <w:rPr>
          <w:rFonts w:eastAsiaTheme="minorEastAsia"/>
        </w:rPr>
        <w:t>…</w:t>
      </w:r>
      <w:r w:rsidR="00944DDB" w:rsidRPr="00944DDB">
        <w:rPr>
          <w:rFonts w:eastAsiaTheme="minorEastAsia"/>
        </w:rPr>
        <w:t xml:space="preserve">These preclinical results suggest, if directly applicable to humans, that the standard formulation </w:t>
      </w:r>
      <w:r>
        <w:rPr>
          <w:rFonts w:eastAsiaTheme="minorEastAsia"/>
        </w:rPr>
        <w:br/>
      </w:r>
      <w:r w:rsidRPr="00B770A5">
        <w:rPr>
          <w:rFonts w:eastAsiaTheme="minorEastAsia"/>
        </w:rPr>
        <w:t>In 2021, the US Food and Drug Administration (FDA) issued emergency use authorizations for 2 anti–SARS-CoV-2 monoclonal antibodies (</w:t>
      </w:r>
      <w:proofErr w:type="spellStart"/>
      <w:r w:rsidRPr="00B770A5">
        <w:rPr>
          <w:rFonts w:eastAsiaTheme="minorEastAsia"/>
        </w:rPr>
        <w:t>mAbs</w:t>
      </w:r>
      <w:proofErr w:type="spellEnd"/>
      <w:r w:rsidRPr="00B770A5">
        <w:rPr>
          <w:rFonts w:eastAsiaTheme="minorEastAsia"/>
        </w:rPr>
        <w:t xml:space="preserve">), </w:t>
      </w:r>
      <w:proofErr w:type="spellStart"/>
      <w:r w:rsidRPr="00B770A5">
        <w:rPr>
          <w:rFonts w:eastAsiaTheme="minorEastAsia"/>
        </w:rPr>
        <w:t>bamlanivimab-etesevimab</w:t>
      </w:r>
      <w:proofErr w:type="spellEnd"/>
      <w:r w:rsidRPr="00B770A5">
        <w:rPr>
          <w:rFonts w:eastAsiaTheme="minorEastAsia"/>
        </w:rPr>
        <w:t xml:space="preserve"> and </w:t>
      </w:r>
      <w:proofErr w:type="spellStart"/>
      <w:r w:rsidRPr="00B770A5">
        <w:rPr>
          <w:rFonts w:eastAsiaTheme="minorEastAsia"/>
        </w:rPr>
        <w:t>casirivimab-imdevimab</w:t>
      </w:r>
      <w:proofErr w:type="spellEnd"/>
      <w:r w:rsidRPr="00B770A5">
        <w:rPr>
          <w:rFonts w:eastAsiaTheme="minorEastAsia"/>
        </w:rPr>
        <w:t xml:space="preserve">, to treat mild to moderate COVID-19 in high-risk ambulatory patients. </w:t>
      </w:r>
      <w:proofErr w:type="gramStart"/>
      <w:r w:rsidRPr="00B770A5">
        <w:rPr>
          <w:rFonts w:eastAsiaTheme="minorEastAsia"/>
        </w:rPr>
        <w:t xml:space="preserve">The Omicron variant was determined to not be susceptible to these treatments, leading the FDA to </w:t>
      </w:r>
      <w:proofErr w:type="spellStart"/>
      <w:r w:rsidRPr="00B770A5">
        <w:rPr>
          <w:rFonts w:eastAsiaTheme="minorEastAsia"/>
        </w:rPr>
        <w:t>deauthorize</w:t>
      </w:r>
      <w:proofErr w:type="spellEnd"/>
      <w:r w:rsidRPr="00B770A5">
        <w:rPr>
          <w:rFonts w:eastAsiaTheme="minorEastAsia"/>
        </w:rPr>
        <w:t xml:space="preserve"> their use on January 24, 2022.1 Given public controversy over this decision,2 we evaluated the administration of </w:t>
      </w:r>
      <w:proofErr w:type="spellStart"/>
      <w:r w:rsidRPr="00B770A5">
        <w:rPr>
          <w:rFonts w:eastAsiaTheme="minorEastAsia"/>
        </w:rPr>
        <w:t>bamlanivimab-etesevimab</w:t>
      </w:r>
      <w:proofErr w:type="spellEnd"/>
      <w:r w:rsidRPr="00B770A5">
        <w:rPr>
          <w:rFonts w:eastAsiaTheme="minorEastAsia"/>
        </w:rPr>
        <w:t xml:space="preserve"> and </w:t>
      </w:r>
      <w:proofErr w:type="spellStart"/>
      <w:r w:rsidRPr="00B770A5">
        <w:rPr>
          <w:rFonts w:eastAsiaTheme="minorEastAsia"/>
        </w:rPr>
        <w:t>casirivimab-imdevimab</w:t>
      </w:r>
      <w:proofErr w:type="spellEnd"/>
      <w:r w:rsidRPr="00B770A5">
        <w:rPr>
          <w:rFonts w:eastAsiaTheme="minorEastAsia"/>
        </w:rPr>
        <w:t xml:space="preserve"> in the US after FDA </w:t>
      </w:r>
      <w:proofErr w:type="spellStart"/>
      <w:r w:rsidRPr="00B770A5">
        <w:rPr>
          <w:rFonts w:eastAsiaTheme="minorEastAsia"/>
        </w:rPr>
        <w:t>deauthorization</w:t>
      </w:r>
      <w:proofErr w:type="spellEnd"/>
      <w:r>
        <w:rPr>
          <w:rFonts w:eastAsiaTheme="minorEastAsia"/>
        </w:rPr>
        <w:t>…</w:t>
      </w:r>
      <w:r>
        <w:rPr>
          <w:rFonts w:eastAsiaTheme="minorEastAsia"/>
        </w:rPr>
        <w:br/>
      </w:r>
      <w:r>
        <w:rPr>
          <w:rFonts w:eastAsiaTheme="minorEastAsia"/>
        </w:rPr>
        <w:br/>
        <w:t>…</w:t>
      </w:r>
      <w:r w:rsidRPr="00B770A5">
        <w:rPr>
          <w:rFonts w:eastAsiaTheme="minorEastAsia"/>
        </w:rPr>
        <w:t xml:space="preserve">According to the results of this serial cross-sectional study, hospitals and health systems administered more than 158 000 anti–SARS-CoV-2 </w:t>
      </w:r>
      <w:proofErr w:type="spellStart"/>
      <w:r w:rsidRPr="00B770A5">
        <w:rPr>
          <w:rFonts w:eastAsiaTheme="minorEastAsia"/>
        </w:rPr>
        <w:t>mAb</w:t>
      </w:r>
      <w:proofErr w:type="spellEnd"/>
      <w:r w:rsidRPr="00B770A5">
        <w:rPr>
          <w:rFonts w:eastAsiaTheme="minorEastAsia"/>
        </w:rPr>
        <w:t xml:space="preserve"> doses in early 2022, despite FDA </w:t>
      </w:r>
      <w:proofErr w:type="spellStart"/>
      <w:r w:rsidRPr="00B770A5">
        <w:rPr>
          <w:rFonts w:eastAsiaTheme="minorEastAsia"/>
        </w:rPr>
        <w:t>deauthorization</w:t>
      </w:r>
      <w:proofErr w:type="spellEnd"/>
      <w:r w:rsidRPr="00B770A5">
        <w:rPr>
          <w:rFonts w:eastAsiaTheme="minorEastAsia"/>
        </w:rPr>
        <w:t xml:space="preserve"> because of a lack of efficacy against the Omicron variant.</w:t>
      </w:r>
      <w:proofErr w:type="gramEnd"/>
      <w:r w:rsidRPr="00B770A5">
        <w:rPr>
          <w:rFonts w:eastAsiaTheme="minorEastAsia"/>
        </w:rPr>
        <w:t xml:space="preserve"> Medicare payments for </w:t>
      </w:r>
      <w:proofErr w:type="spellStart"/>
      <w:r w:rsidRPr="00B770A5">
        <w:rPr>
          <w:rFonts w:eastAsiaTheme="minorEastAsia"/>
        </w:rPr>
        <w:t>mAb</w:t>
      </w:r>
      <w:proofErr w:type="spellEnd"/>
      <w:r w:rsidRPr="00B770A5">
        <w:rPr>
          <w:rFonts w:eastAsiaTheme="minorEastAsia"/>
        </w:rPr>
        <w:t xml:space="preserve"> administration range from $450 to $750 per dose</w:t>
      </w:r>
      <w:proofErr w:type="gramStart"/>
      <w:r w:rsidRPr="00B770A5">
        <w:rPr>
          <w:rFonts w:eastAsiaTheme="minorEastAsia"/>
        </w:rPr>
        <w:t>,5</w:t>
      </w:r>
      <w:proofErr w:type="gramEnd"/>
      <w:r w:rsidRPr="00B770A5">
        <w:rPr>
          <w:rFonts w:eastAsiaTheme="minorEastAsia"/>
        </w:rPr>
        <w:t xml:space="preserve"> indicating that spending on these </w:t>
      </w:r>
      <w:proofErr w:type="spellStart"/>
      <w:r w:rsidRPr="00B770A5">
        <w:rPr>
          <w:rFonts w:eastAsiaTheme="minorEastAsia"/>
        </w:rPr>
        <w:t>deauthorized</w:t>
      </w:r>
      <w:proofErr w:type="spellEnd"/>
      <w:r w:rsidRPr="00B770A5">
        <w:rPr>
          <w:rFonts w:eastAsiaTheme="minorEastAsia"/>
        </w:rPr>
        <w:t xml:space="preserve"> treatments likely exceeds $71 million. Our findings suggest that the use of </w:t>
      </w:r>
      <w:proofErr w:type="spellStart"/>
      <w:r w:rsidRPr="00B770A5">
        <w:rPr>
          <w:rFonts w:eastAsiaTheme="minorEastAsia"/>
        </w:rPr>
        <w:t>deauthorized</w:t>
      </w:r>
      <w:proofErr w:type="spellEnd"/>
      <w:r w:rsidRPr="00B770A5">
        <w:rPr>
          <w:rFonts w:eastAsiaTheme="minorEastAsia"/>
        </w:rPr>
        <w:t xml:space="preserve"> </w:t>
      </w:r>
      <w:proofErr w:type="spellStart"/>
      <w:r w:rsidRPr="00B770A5">
        <w:rPr>
          <w:rFonts w:eastAsiaTheme="minorEastAsia"/>
        </w:rPr>
        <w:t>mAb</w:t>
      </w:r>
      <w:proofErr w:type="spellEnd"/>
      <w:r w:rsidRPr="00B770A5">
        <w:rPr>
          <w:rFonts w:eastAsiaTheme="minorEastAsia"/>
        </w:rPr>
        <w:t xml:space="preserve"> products was widespread, even though patients had a minimal likelihood of benefit. Whether </w:t>
      </w:r>
      <w:proofErr w:type="spellStart"/>
      <w:proofErr w:type="gramStart"/>
      <w:r w:rsidRPr="00B770A5">
        <w:rPr>
          <w:rFonts w:eastAsiaTheme="minorEastAsia"/>
        </w:rPr>
        <w:t>deauthorized</w:t>
      </w:r>
      <w:proofErr w:type="spellEnd"/>
      <w:r w:rsidRPr="00B770A5">
        <w:rPr>
          <w:rFonts w:eastAsiaTheme="minorEastAsia"/>
        </w:rPr>
        <w:t xml:space="preserve"> treatments will be covered by payers</w:t>
      </w:r>
      <w:proofErr w:type="gramEnd"/>
      <w:r w:rsidRPr="00B770A5">
        <w:rPr>
          <w:rFonts w:eastAsiaTheme="minorEastAsia"/>
        </w:rPr>
        <w:t xml:space="preserve"> and whether the FDA will take regulatory action against entities violating its guidance remains unknown.</w:t>
      </w:r>
    </w:p>
    <w:p w:rsidR="00B770A5" w:rsidRPr="00B770A5" w:rsidRDefault="00B770A5" w:rsidP="00B770A5">
      <w:pPr>
        <w:pBdr>
          <w:top w:val="single" w:sz="6" w:space="2" w:color="D4802C"/>
          <w:left w:val="single" w:sz="6" w:space="2" w:color="D4802C"/>
        </w:pBdr>
        <w:spacing w:before="300"/>
        <w:outlineLvl w:val="2"/>
        <w:rPr>
          <w:rFonts w:eastAsiaTheme="minorEastAsia"/>
        </w:rPr>
      </w:pPr>
      <w:r w:rsidRPr="00B770A5">
        <w:rPr>
          <w:rFonts w:eastAsiaTheme="minorEastAsia"/>
        </w:rPr>
        <w:t xml:space="preserve">The continued use of </w:t>
      </w:r>
      <w:proofErr w:type="spellStart"/>
      <w:r w:rsidRPr="00B770A5">
        <w:rPr>
          <w:rFonts w:eastAsiaTheme="minorEastAsia"/>
        </w:rPr>
        <w:t>deauthorized</w:t>
      </w:r>
      <w:proofErr w:type="spellEnd"/>
      <w:r w:rsidRPr="00B770A5">
        <w:rPr>
          <w:rFonts w:eastAsiaTheme="minorEastAsia"/>
        </w:rPr>
        <w:t xml:space="preserve"> anti–SARS-CoV-2 </w:t>
      </w:r>
      <w:proofErr w:type="spellStart"/>
      <w:r w:rsidRPr="00B770A5">
        <w:rPr>
          <w:rFonts w:eastAsiaTheme="minorEastAsia"/>
        </w:rPr>
        <w:t>mAb</w:t>
      </w:r>
      <w:proofErr w:type="spellEnd"/>
      <w:r w:rsidRPr="00B770A5">
        <w:rPr>
          <w:rFonts w:eastAsiaTheme="minorEastAsia"/>
        </w:rPr>
        <w:t xml:space="preserve"> treatments may reflect conflicting state government guidance</w:t>
      </w:r>
      <w:proofErr w:type="gramStart"/>
      <w:r w:rsidRPr="00B770A5">
        <w:rPr>
          <w:rFonts w:eastAsiaTheme="minorEastAsia"/>
        </w:rPr>
        <w:t>,2</w:t>
      </w:r>
      <w:proofErr w:type="gramEnd"/>
      <w:r w:rsidRPr="00B770A5">
        <w:rPr>
          <w:rFonts w:eastAsiaTheme="minorEastAsia"/>
        </w:rPr>
        <w:t xml:space="preserve"> lack of hospital awareness of </w:t>
      </w:r>
      <w:proofErr w:type="spellStart"/>
      <w:r w:rsidRPr="00B770A5">
        <w:rPr>
          <w:rFonts w:eastAsiaTheme="minorEastAsia"/>
        </w:rPr>
        <w:t>deauthorization</w:t>
      </w:r>
      <w:proofErr w:type="spellEnd"/>
      <w:r w:rsidRPr="00B770A5">
        <w:rPr>
          <w:rFonts w:eastAsiaTheme="minorEastAsia"/>
        </w:rPr>
        <w:t xml:space="preserve">, or other factors. Although the FDA announcements clearly stated that these </w:t>
      </w:r>
      <w:proofErr w:type="spellStart"/>
      <w:r w:rsidRPr="00B770A5">
        <w:rPr>
          <w:rFonts w:eastAsiaTheme="minorEastAsia"/>
        </w:rPr>
        <w:t>mAbs</w:t>
      </w:r>
      <w:proofErr w:type="spellEnd"/>
      <w:r w:rsidRPr="00B770A5">
        <w:rPr>
          <w:rFonts w:eastAsiaTheme="minorEastAsia"/>
        </w:rPr>
        <w:t xml:space="preserve"> </w:t>
      </w:r>
      <w:proofErr w:type="gramStart"/>
      <w:r w:rsidRPr="00B770A5">
        <w:rPr>
          <w:rFonts w:eastAsiaTheme="minorEastAsia"/>
        </w:rPr>
        <w:t>were no longer authorized</w:t>
      </w:r>
      <w:proofErr w:type="gramEnd"/>
      <w:r w:rsidRPr="00B770A5">
        <w:rPr>
          <w:rFonts w:eastAsiaTheme="minorEastAsia"/>
        </w:rPr>
        <w:t xml:space="preserve"> for use, the agency did not fully revoke their emergency use authorizations because of the possibility that future COVID-19 variants could retain susceptibility, which could have led to misinterpretation.1</w:t>
      </w:r>
    </w:p>
    <w:p w:rsidR="0072562C" w:rsidRPr="0072562C" w:rsidRDefault="00B770A5" w:rsidP="00B770A5">
      <w:pPr>
        <w:pBdr>
          <w:top w:val="single" w:sz="6" w:space="2" w:color="D4802C"/>
          <w:left w:val="single" w:sz="6" w:space="2" w:color="D4802C"/>
        </w:pBdr>
        <w:spacing w:before="300"/>
        <w:outlineLvl w:val="2"/>
        <w:rPr>
          <w:rFonts w:eastAsiaTheme="minorEastAsia"/>
        </w:rPr>
      </w:pPr>
      <w:r w:rsidRPr="00B770A5">
        <w:rPr>
          <w:rFonts w:eastAsiaTheme="minorEastAsia"/>
        </w:rPr>
        <w:t xml:space="preserve">Limitations of this study include a reliance on hospital reporting, which does not include other </w:t>
      </w:r>
      <w:proofErr w:type="spellStart"/>
      <w:r w:rsidRPr="00B770A5">
        <w:rPr>
          <w:rFonts w:eastAsiaTheme="minorEastAsia"/>
        </w:rPr>
        <w:t>mAb</w:t>
      </w:r>
      <w:proofErr w:type="spellEnd"/>
      <w:r w:rsidRPr="00B770A5">
        <w:rPr>
          <w:rFonts w:eastAsiaTheme="minorEastAsia"/>
        </w:rPr>
        <w:t xml:space="preserve"> administration sites (</w:t>
      </w:r>
      <w:proofErr w:type="spellStart"/>
      <w:r w:rsidRPr="00B770A5">
        <w:rPr>
          <w:rFonts w:eastAsiaTheme="minorEastAsia"/>
        </w:rPr>
        <w:t>eg</w:t>
      </w:r>
      <w:proofErr w:type="spellEnd"/>
      <w:r w:rsidRPr="00B770A5">
        <w:rPr>
          <w:rFonts w:eastAsiaTheme="minorEastAsia"/>
        </w:rPr>
        <w:t xml:space="preserve">, federal health systems and correctional facilities). Reporting data are not yet publicly available for other COVID-19 therapeutics. All public data on </w:t>
      </w:r>
      <w:proofErr w:type="spellStart"/>
      <w:r w:rsidRPr="00B770A5">
        <w:rPr>
          <w:rFonts w:eastAsiaTheme="minorEastAsia"/>
        </w:rPr>
        <w:t>mAb</w:t>
      </w:r>
      <w:proofErr w:type="spellEnd"/>
      <w:r w:rsidRPr="00B770A5">
        <w:rPr>
          <w:rFonts w:eastAsiaTheme="minorEastAsia"/>
        </w:rPr>
        <w:t xml:space="preserve"> administration </w:t>
      </w:r>
      <w:proofErr w:type="gramStart"/>
      <w:r w:rsidRPr="00B770A5">
        <w:rPr>
          <w:rFonts w:eastAsiaTheme="minorEastAsia"/>
        </w:rPr>
        <w:t>are aggregated</w:t>
      </w:r>
      <w:proofErr w:type="gramEnd"/>
      <w:r w:rsidRPr="00B770A5">
        <w:rPr>
          <w:rFonts w:eastAsiaTheme="minorEastAsia"/>
        </w:rPr>
        <w:t xml:space="preserve"> to the state level; thus, we were unable to explore facility variation in </w:t>
      </w:r>
      <w:proofErr w:type="spellStart"/>
      <w:r w:rsidRPr="00B770A5">
        <w:rPr>
          <w:rFonts w:eastAsiaTheme="minorEastAsia"/>
        </w:rPr>
        <w:t>mAb</w:t>
      </w:r>
      <w:proofErr w:type="spellEnd"/>
      <w:r w:rsidRPr="00B770A5">
        <w:rPr>
          <w:rFonts w:eastAsiaTheme="minorEastAsia"/>
        </w:rPr>
        <w:t xml:space="preserve"> use. Efforts to improve transparency, equity, and value in the COVID-19 response should include public release of facility-level reporting for all therapeutics</w:t>
      </w:r>
      <w:r>
        <w:rPr>
          <w:rFonts w:eastAsiaTheme="minorEastAsia"/>
        </w:rPr>
        <w:t>.</w:t>
      </w:r>
      <w:r>
        <w:rPr>
          <w:rFonts w:eastAsiaTheme="minorEastAsia"/>
        </w:rPr>
        <w:br/>
      </w:r>
      <w:hyperlink r:id="rId15" w:history="1">
        <w:r w:rsidRPr="00E864D8">
          <w:rPr>
            <w:rStyle w:val="Hyperlink"/>
            <w:rFonts w:eastAsiaTheme="minorEastAsia"/>
          </w:rPr>
          <w:t>https://jamanetwork.com/journals/jamanetworkopen/fullarticle/2795735</w:t>
        </w:r>
      </w:hyperlink>
      <w:r>
        <w:rPr>
          <w:rFonts w:eastAsiaTheme="minorEastAsia"/>
        </w:rPr>
        <w:t xml:space="preserve"> </w:t>
      </w:r>
    </w:p>
    <w:p w:rsidR="004C491F" w:rsidRDefault="004C491F" w:rsidP="00514A07">
      <w:pPr>
        <w:rPr>
          <w:bCs/>
        </w:rPr>
      </w:pPr>
    </w:p>
    <w:p w:rsidR="00944DDB" w:rsidRPr="00627D72" w:rsidRDefault="00944DDB" w:rsidP="00944DDB">
      <w:pPr>
        <w:pBdr>
          <w:top w:val="single" w:sz="24" w:space="0" w:color="82BCA9"/>
          <w:left w:val="single" w:sz="24" w:space="0" w:color="82BCA9"/>
          <w:bottom w:val="single" w:sz="24" w:space="0" w:color="82BCA9"/>
          <w:right w:val="single" w:sz="24" w:space="0" w:color="82BCA9"/>
        </w:pBdr>
        <w:shd w:val="clear" w:color="auto" w:fill="82BCA9"/>
        <w:spacing w:before="200" w:after="0"/>
        <w:outlineLvl w:val="0"/>
        <w:rPr>
          <w:rFonts w:ascii="Dotum" w:eastAsiaTheme="minorEastAsia" w:hAnsi="Dotum"/>
          <w:b/>
          <w:bCs/>
          <w:caps/>
          <w:color w:val="FFFFFF" w:themeColor="background1"/>
          <w:spacing w:val="15"/>
        </w:rPr>
      </w:pPr>
      <w:bookmarkStart w:id="1" w:name="Long"/>
      <w:bookmarkEnd w:id="1"/>
      <w:r>
        <w:rPr>
          <w:rFonts w:ascii="Dotum" w:eastAsiaTheme="minorEastAsia" w:hAnsi="Dotum"/>
          <w:b/>
          <w:bCs/>
          <w:caps/>
          <w:color w:val="FFFFFF" w:themeColor="background1"/>
          <w:spacing w:val="15"/>
        </w:rPr>
        <w:t>long term effects</w:t>
      </w:r>
    </w:p>
    <w:p w:rsidR="00944DDB" w:rsidRPr="00E24F70" w:rsidRDefault="00944DDB" w:rsidP="00944DDB">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5F7210" w:rsidRPr="005F7210">
        <w:rPr>
          <w:rFonts w:eastAsiaTheme="minorEastAsia"/>
          <w:caps/>
          <w:spacing w:val="15"/>
        </w:rPr>
        <w:t>Post-COVID-19 condition: current evidence and unanswered questions</w:t>
      </w:r>
    </w:p>
    <w:p w:rsidR="005F7210" w:rsidRPr="005F7210" w:rsidRDefault="005F7210" w:rsidP="005F7210">
      <w:pPr>
        <w:pBdr>
          <w:top w:val="single" w:sz="6" w:space="2" w:color="D4802C"/>
          <w:left w:val="single" w:sz="6" w:space="2" w:color="D4802C"/>
        </w:pBdr>
        <w:spacing w:before="300"/>
        <w:outlineLvl w:val="2"/>
        <w:rPr>
          <w:rFonts w:eastAsiaTheme="minorEastAsia"/>
        </w:rPr>
      </w:pPr>
      <w:r>
        <w:rPr>
          <w:rFonts w:eastAsiaTheme="minorEastAsia"/>
          <w:caps/>
          <w:spacing w:val="15"/>
        </w:rPr>
        <w:t>the lancet global health | SEPTEMBER</w:t>
      </w:r>
      <w:r w:rsidR="00944DDB">
        <w:rPr>
          <w:rFonts w:eastAsiaTheme="minorEastAsia"/>
          <w:caps/>
          <w:spacing w:val="15"/>
        </w:rPr>
        <w:t xml:space="preserve"> 2022</w:t>
      </w:r>
      <w:r w:rsidR="00944DDB">
        <w:rPr>
          <w:rFonts w:eastAsiaTheme="minorEastAsia"/>
          <w:caps/>
          <w:spacing w:val="15"/>
        </w:rPr>
        <w:br/>
      </w:r>
      <w:r w:rsidR="00944DDB">
        <w:rPr>
          <w:rFonts w:eastAsiaTheme="minorEastAsia"/>
        </w:rPr>
        <w:br/>
      </w:r>
      <w:r w:rsidRPr="005F7210">
        <w:rPr>
          <w:rFonts w:eastAsiaTheme="minorEastAsia"/>
        </w:rPr>
        <w:t xml:space="preserve">As of July 2022, over 555 million cases of COVID-19 have been recorded globally, with more than </w:t>
      </w:r>
      <w:proofErr w:type="gramStart"/>
      <w:r w:rsidRPr="005F7210">
        <w:rPr>
          <w:rFonts w:eastAsiaTheme="minorEastAsia"/>
        </w:rPr>
        <w:t>8·</w:t>
      </w:r>
      <w:proofErr w:type="gramEnd"/>
      <w:r w:rsidRPr="005F7210">
        <w:rPr>
          <w:rFonts w:eastAsiaTheme="minorEastAsia"/>
        </w:rPr>
        <w:t xml:space="preserve">5 million confirmed cases </w:t>
      </w:r>
      <w:r>
        <w:rPr>
          <w:rFonts w:eastAsiaTheme="minorEastAsia"/>
        </w:rPr>
        <w:t xml:space="preserve">reported in the African region. </w:t>
      </w:r>
      <w:proofErr w:type="gramStart"/>
      <w:r w:rsidRPr="005F7210">
        <w:rPr>
          <w:rFonts w:eastAsiaTheme="minorEastAsia"/>
        </w:rPr>
        <w:t>Various studies have been published in the past 2 years identifying persisting symptoms in individuals who had COVID-19 in different countries across the globe.3 On the basis of this emerging condition—persisting symptoms linked to COVID-19 extending past the acute phase of infection—the UK's National Institute for Health and Care Excellence (NICE) published a guideline for clinicians on the long-term effects of COVID-19.4 The NICE guideline goes beyond clinical guidelines and defines the terms associated with these persistent signs and symptoms.</w:t>
      </w:r>
      <w:proofErr w:type="gramEnd"/>
      <w:r w:rsidRPr="005F7210">
        <w:rPr>
          <w:rFonts w:eastAsiaTheme="minorEastAsia"/>
        </w:rPr>
        <w:t xml:space="preserve"> The guideline distinguishes between the terminologies long COVID and post-COVID-19 condition, formerly used interchangeably. </w:t>
      </w:r>
      <w:proofErr w:type="gramStart"/>
      <w:r w:rsidRPr="005F7210">
        <w:rPr>
          <w:rFonts w:eastAsiaTheme="minorEastAsia"/>
        </w:rPr>
        <w:t>The term long COVID now refers to signs and symptoms that continue after acute COVID-19 disease (4–12 weeks),4 while the term post-COVID-19 condition (PCC) refers to signs and symptoms that develop during or after COVID-19 disease that continue for more than 12 weeks and cannot be explained by an alternative diagnosis.4 As the number of COVID-19 cases and survivors grows, the burden of PCC will also increase.</w:t>
      </w:r>
      <w:proofErr w:type="gramEnd"/>
      <w:r w:rsidRPr="005F7210">
        <w:rPr>
          <w:rFonts w:eastAsiaTheme="minorEastAsia"/>
        </w:rPr>
        <w:t xml:space="preserve"> Understanding the epidemiology and associated factors for PCC across diverse populations is crucial as the world transitions from the acute phase of the pandemic to a longer-term chronic phase.</w:t>
      </w:r>
    </w:p>
    <w:p w:rsidR="00944DDB" w:rsidRPr="00364BE3" w:rsidRDefault="005F7210" w:rsidP="005F7210">
      <w:pPr>
        <w:pBdr>
          <w:top w:val="single" w:sz="6" w:space="2" w:color="D4802C"/>
          <w:left w:val="single" w:sz="6" w:space="2" w:color="D4802C"/>
        </w:pBdr>
        <w:spacing w:before="300"/>
        <w:outlineLvl w:val="2"/>
        <w:rPr>
          <w:rFonts w:eastAsiaTheme="minorEastAsia"/>
        </w:rPr>
      </w:pPr>
      <w:r w:rsidRPr="005F7210">
        <w:rPr>
          <w:rFonts w:eastAsiaTheme="minorEastAsia"/>
        </w:rPr>
        <w:t>In The Lancet Global Health, Murray Dryden and colleagues prospectively investigate the prevalence and risk factors associated with PCC among individuals admitted to hospital with laboratory-confirmed SARS-CoV-2 infection in South Africa</w:t>
      </w:r>
      <w:r>
        <w:rPr>
          <w:rFonts w:eastAsiaTheme="minorEastAsia"/>
        </w:rPr>
        <w:t>…</w:t>
      </w:r>
      <w:r>
        <w:rPr>
          <w:rFonts w:eastAsiaTheme="minorEastAsia"/>
        </w:rPr>
        <w:br/>
      </w:r>
      <w:hyperlink r:id="rId16" w:history="1">
        <w:r w:rsidRPr="00E864D8">
          <w:rPr>
            <w:rStyle w:val="Hyperlink"/>
            <w:rFonts w:eastAsiaTheme="minorEastAsia"/>
          </w:rPr>
          <w:t>https://www.thelancet.com/journals/langlo/article/PIIS2214-109X(22)00323-0/fulltext</w:t>
        </w:r>
      </w:hyperlink>
      <w:r>
        <w:rPr>
          <w:rFonts w:eastAsiaTheme="minorEastAsia"/>
        </w:rPr>
        <w:t xml:space="preserve"> </w:t>
      </w:r>
      <w:r>
        <w:rPr>
          <w:rFonts w:eastAsiaTheme="minorEastAsia"/>
        </w:rPr>
        <w:br/>
      </w:r>
      <w:r>
        <w:rPr>
          <w:rFonts w:eastAsiaTheme="minorEastAsia"/>
        </w:rPr>
        <w:br/>
        <w:t xml:space="preserve">Linked research paper: </w:t>
      </w:r>
      <w:hyperlink r:id="rId17" w:history="1">
        <w:r w:rsidRPr="005F7210">
          <w:rPr>
            <w:rStyle w:val="Hyperlink"/>
            <w:rFonts w:eastAsiaTheme="minorEastAsia"/>
          </w:rPr>
          <w:t>Post-COVID-19 condition 3 months after hospitalisation with SARS-CoV-2 in South Africa: a prospective cohort study</w:t>
        </w:r>
      </w:hyperlink>
      <w:r>
        <w:rPr>
          <w:rFonts w:eastAsiaTheme="minorEastAsia"/>
        </w:rPr>
        <w:t xml:space="preserve"> </w:t>
      </w:r>
    </w:p>
    <w:p w:rsidR="00944DDB" w:rsidRDefault="00944DDB" w:rsidP="0024067F">
      <w:pPr>
        <w:spacing w:before="200"/>
        <w:rPr>
          <w:rFonts w:eastAsiaTheme="minorEastAsia"/>
        </w:rPr>
      </w:pPr>
    </w:p>
    <w:p w:rsidR="0024067F" w:rsidRPr="00627D72" w:rsidRDefault="003673FD" w:rsidP="0024067F">
      <w:pPr>
        <w:pBdr>
          <w:top w:val="single" w:sz="24" w:space="0" w:color="82BCA9"/>
          <w:left w:val="single" w:sz="24" w:space="0" w:color="82BCA9"/>
          <w:bottom w:val="single" w:sz="24" w:space="0" w:color="82BCA9"/>
          <w:right w:val="single" w:sz="24" w:space="0" w:color="82BCA9"/>
        </w:pBdr>
        <w:shd w:val="clear" w:color="auto" w:fill="82BCA9"/>
        <w:spacing w:before="200" w:after="0"/>
        <w:outlineLvl w:val="0"/>
        <w:rPr>
          <w:rFonts w:ascii="Dotum" w:eastAsiaTheme="minorEastAsia" w:hAnsi="Dotum"/>
          <w:b/>
          <w:bCs/>
          <w:caps/>
          <w:color w:val="FFFFFF" w:themeColor="background1"/>
          <w:spacing w:val="15"/>
        </w:rPr>
      </w:pPr>
      <w:bookmarkStart w:id="2" w:name="Rates"/>
      <w:bookmarkEnd w:id="2"/>
      <w:r>
        <w:rPr>
          <w:rFonts w:ascii="Dotum" w:eastAsiaTheme="minorEastAsia" w:hAnsi="Dotum"/>
          <w:b/>
          <w:bCs/>
          <w:caps/>
          <w:color w:val="FFFFFF" w:themeColor="background1"/>
          <w:spacing w:val="15"/>
        </w:rPr>
        <w:t>rates &amp; variants</w:t>
      </w:r>
    </w:p>
    <w:p w:rsidR="00105DF5" w:rsidRDefault="00105DF5" w:rsidP="00105DF5">
      <w:pPr>
        <w:pBdr>
          <w:top w:val="single" w:sz="6" w:space="2" w:color="D4802C"/>
          <w:left w:val="single" w:sz="6" w:space="2" w:color="D4802C"/>
        </w:pBdr>
        <w:spacing w:before="300"/>
        <w:outlineLvl w:val="2"/>
        <w:rPr>
          <w:rFonts w:eastAsiaTheme="minorEastAsia"/>
          <w:caps/>
          <w:spacing w:val="15"/>
        </w:rPr>
      </w:pPr>
      <w:bookmarkStart w:id="3" w:name="Infection"/>
      <w:bookmarkEnd w:id="3"/>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F371BD" w:rsidRPr="00F371BD">
        <w:rPr>
          <w:rFonts w:eastAsiaTheme="minorEastAsia"/>
          <w:caps/>
          <w:spacing w:val="15"/>
        </w:rPr>
        <w:t>Methods for early characterisation of the severity and dynamics of SARS-CoV-2 variants: a population-based time series analysis in South Afric</w:t>
      </w:r>
    </w:p>
    <w:p w:rsidR="00F371BD" w:rsidRDefault="00F371BD" w:rsidP="00F371BD">
      <w:pPr>
        <w:pBdr>
          <w:top w:val="single" w:sz="6" w:space="2" w:color="D4802C"/>
          <w:left w:val="single" w:sz="6" w:space="2" w:color="D4802C"/>
        </w:pBdr>
        <w:spacing w:before="300"/>
        <w:outlineLvl w:val="2"/>
      </w:pPr>
      <w:r>
        <w:rPr>
          <w:rFonts w:eastAsiaTheme="minorEastAsia"/>
          <w:caps/>
          <w:spacing w:val="15"/>
        </w:rPr>
        <w:t>the lancet microbe |31</w:t>
      </w:r>
      <w:r w:rsidRPr="00F371BD">
        <w:rPr>
          <w:rFonts w:eastAsiaTheme="minorEastAsia"/>
          <w:caps/>
          <w:spacing w:val="15"/>
          <w:vertAlign w:val="superscript"/>
        </w:rPr>
        <w:t>st</w:t>
      </w:r>
      <w:r>
        <w:rPr>
          <w:rFonts w:eastAsiaTheme="minorEastAsia"/>
          <w:caps/>
          <w:spacing w:val="15"/>
        </w:rPr>
        <w:t xml:space="preserve"> august</w:t>
      </w:r>
      <w:r w:rsidR="00105DF5">
        <w:rPr>
          <w:rFonts w:eastAsiaTheme="minorEastAsia"/>
          <w:caps/>
          <w:spacing w:val="15"/>
        </w:rPr>
        <w:t xml:space="preserve"> 2022</w:t>
      </w:r>
      <w:r w:rsidR="00105DF5">
        <w:rPr>
          <w:rFonts w:eastAsiaTheme="minorEastAsia"/>
          <w:caps/>
          <w:spacing w:val="15"/>
        </w:rPr>
        <w:br/>
      </w:r>
      <w:r w:rsidR="00626B19">
        <w:br/>
      </w:r>
      <w:r>
        <w:t>…</w:t>
      </w:r>
      <w:r w:rsidRPr="00F371BD">
        <w:t>Here we develop a set of methods that make use of non-linked, aggregate data to promptly estimate the severity of a novel variant, compare its characteristics with those of previous VOCs, and inform data-driven public health responses.</w:t>
      </w:r>
      <w:r>
        <w:br/>
      </w:r>
      <w:r>
        <w:br/>
      </w:r>
      <w:r w:rsidRPr="00F371BD">
        <w:t>Using daily population-level surveillance data from the National Institute for Communicable Diseases in South Africa (March 2, 2020, to Jan 28, 2022), we determined lag intervals most consistent with time from case ascertainment to hospital admission and within-hospital death through optimisation of the distance correlation coefficient in a time series analysis. We then used these intervals to estimate and compare age-stratified case-hospitalisation and case-fatality ratios across the four epidemic waves that South Africa has faced, each dominated by a different variant.</w:t>
      </w:r>
      <w:r>
        <w:br/>
      </w:r>
      <w:r>
        <w:br/>
        <w:t xml:space="preserve">Results. </w:t>
      </w:r>
      <w:proofErr w:type="gramStart"/>
      <w:r>
        <w:t>A total of 3</w:t>
      </w:r>
      <w:proofErr w:type="gramEnd"/>
      <w:r>
        <w:t xml:space="preserve"> 569 621 cases, 494 186 hospitalisations, and 99 954 deaths attributable to COVID-19 were included in the analyses. We found that lag intervals and disease severity were dependent on age and variant. At an aggregate level, fluctuations in cases </w:t>
      </w:r>
      <w:proofErr w:type="gramStart"/>
      <w:r>
        <w:t>were generally followed</w:t>
      </w:r>
      <w:proofErr w:type="gramEnd"/>
      <w:r>
        <w:t xml:space="preserve"> by a similar trend in hospitalisations within 7 days and deaths within 15 days. We noted a marked reduction in disease severity throughout the omicron period relative to previous waves (age-standardised case-fatality ratios were consistently reduced by &gt;50%), most substantial for age strata with individuals 50 years or older.</w:t>
      </w:r>
    </w:p>
    <w:p w:rsidR="00105DF5" w:rsidRDefault="00F371BD" w:rsidP="00F371BD">
      <w:pPr>
        <w:pBdr>
          <w:top w:val="single" w:sz="6" w:space="2" w:color="D4802C"/>
          <w:left w:val="single" w:sz="6" w:space="2" w:color="D4802C"/>
        </w:pBdr>
        <w:spacing w:before="300"/>
        <w:outlineLvl w:val="2"/>
      </w:pPr>
      <w:r>
        <w:t>Interpretation. This population-level time series analysis method, which calculates an optimal lag interval that is then used to inform the numerator of severity metrics including the case-hospitalisation and case-fatality ratio, provides useful and timely estimates of the relative effects of novel SARS-CoV-2 VOCs, especially for application in settings where resources are limited.</w:t>
      </w:r>
      <w:r>
        <w:br/>
      </w:r>
      <w:hyperlink r:id="rId18" w:history="1">
        <w:r w:rsidRPr="00E864D8">
          <w:rPr>
            <w:rStyle w:val="Hyperlink"/>
          </w:rPr>
          <w:t>https://www.thelancet.com/journals/lanmic/article/PIIS2666-5247(22)00182-3/fulltext</w:t>
        </w:r>
      </w:hyperlink>
      <w:r>
        <w:t xml:space="preserve"> </w:t>
      </w:r>
    </w:p>
    <w:p w:rsidR="00105DF5" w:rsidRDefault="00105DF5" w:rsidP="00105DF5">
      <w:pPr>
        <w:spacing w:before="200"/>
        <w:rPr>
          <w:rFonts w:eastAsiaTheme="minorEastAsia"/>
        </w:rPr>
      </w:pPr>
    </w:p>
    <w:p w:rsidR="00BD72AD" w:rsidRDefault="00BD72AD" w:rsidP="00105DF5">
      <w:pPr>
        <w:spacing w:before="200"/>
        <w:rPr>
          <w:rFonts w:eastAsiaTheme="minorEastAsia"/>
        </w:rPr>
      </w:pPr>
    </w:p>
    <w:p w:rsidR="00BD72AD" w:rsidRDefault="00BD72AD" w:rsidP="00105DF5">
      <w:pPr>
        <w:spacing w:before="200"/>
        <w:rPr>
          <w:rFonts w:eastAsiaTheme="minorEastAsia"/>
        </w:rPr>
      </w:pPr>
    </w:p>
    <w:p w:rsidR="008047CF" w:rsidRPr="00627D72" w:rsidRDefault="008047CF" w:rsidP="008047CF">
      <w:pPr>
        <w:pBdr>
          <w:top w:val="single" w:sz="24" w:space="0" w:color="82BCA9"/>
          <w:left w:val="single" w:sz="24" w:space="0" w:color="82BCA9"/>
          <w:bottom w:val="single" w:sz="24" w:space="0" w:color="82BCA9"/>
          <w:right w:val="single" w:sz="24" w:space="0" w:color="82BCA9"/>
        </w:pBdr>
        <w:shd w:val="clear" w:color="auto" w:fill="82BCA9"/>
        <w:spacing w:before="200" w:after="0"/>
        <w:outlineLvl w:val="0"/>
        <w:rPr>
          <w:rFonts w:ascii="Dotum" w:eastAsiaTheme="minorEastAsia" w:hAnsi="Dotum"/>
          <w:b/>
          <w:bCs/>
          <w:caps/>
          <w:color w:val="FFFFFF" w:themeColor="background1"/>
          <w:spacing w:val="15"/>
        </w:rPr>
      </w:pPr>
      <w:bookmarkStart w:id="4" w:name="Infection1"/>
      <w:bookmarkEnd w:id="4"/>
      <w:r>
        <w:rPr>
          <w:rFonts w:ascii="Dotum" w:eastAsiaTheme="minorEastAsia" w:hAnsi="Dotum"/>
          <w:b/>
          <w:bCs/>
          <w:caps/>
          <w:color w:val="FFFFFF" w:themeColor="background1"/>
          <w:spacing w:val="15"/>
        </w:rPr>
        <w:t>infection control</w:t>
      </w:r>
    </w:p>
    <w:p w:rsidR="00084862" w:rsidRDefault="00084862" w:rsidP="00E92671">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E92671" w:rsidRPr="00E92671">
        <w:rPr>
          <w:rFonts w:eastAsiaTheme="minorEastAsia"/>
          <w:caps/>
          <w:spacing w:val="15"/>
        </w:rPr>
        <w:t xml:space="preserve">How covid-19 </w:t>
      </w:r>
      <w:proofErr w:type="gramStart"/>
      <w:r w:rsidR="00E92671" w:rsidRPr="00E92671">
        <w:rPr>
          <w:rFonts w:eastAsiaTheme="minorEastAsia"/>
          <w:caps/>
          <w:spacing w:val="15"/>
        </w:rPr>
        <w:t>spreads:</w:t>
      </w:r>
      <w:proofErr w:type="gramEnd"/>
      <w:r w:rsidR="00E92671" w:rsidRPr="00E92671">
        <w:rPr>
          <w:rFonts w:eastAsiaTheme="minorEastAsia"/>
          <w:caps/>
          <w:spacing w:val="15"/>
        </w:rPr>
        <w:t xml:space="preserve"> narratives, counter narratives, and social dramas</w:t>
      </w:r>
    </w:p>
    <w:p w:rsidR="00E92671" w:rsidRDefault="009B28C6" w:rsidP="00E92671">
      <w:pPr>
        <w:pBdr>
          <w:top w:val="single" w:sz="6" w:space="2" w:color="D4802C"/>
          <w:left w:val="single" w:sz="6" w:space="2" w:color="D4802C"/>
        </w:pBdr>
        <w:spacing w:before="300"/>
        <w:outlineLvl w:val="2"/>
      </w:pPr>
      <w:r>
        <w:rPr>
          <w:rFonts w:eastAsiaTheme="minorEastAsia"/>
          <w:caps/>
          <w:spacing w:val="15"/>
        </w:rPr>
        <w:t>BMJ</w:t>
      </w:r>
      <w:r w:rsidR="00E92671">
        <w:rPr>
          <w:rFonts w:eastAsiaTheme="minorEastAsia"/>
          <w:caps/>
          <w:spacing w:val="15"/>
        </w:rPr>
        <w:t xml:space="preserve"> |31</w:t>
      </w:r>
      <w:r w:rsidR="00E92671" w:rsidRPr="00E92671">
        <w:rPr>
          <w:rFonts w:eastAsiaTheme="minorEastAsia"/>
          <w:caps/>
          <w:spacing w:val="15"/>
          <w:vertAlign w:val="superscript"/>
        </w:rPr>
        <w:t>st</w:t>
      </w:r>
      <w:r w:rsidR="00E92671">
        <w:rPr>
          <w:rFonts w:eastAsiaTheme="minorEastAsia"/>
          <w:caps/>
          <w:spacing w:val="15"/>
        </w:rPr>
        <w:t xml:space="preserve"> august</w:t>
      </w:r>
      <w:r w:rsidR="00084862">
        <w:rPr>
          <w:rFonts w:eastAsiaTheme="minorEastAsia"/>
          <w:caps/>
          <w:spacing w:val="15"/>
        </w:rPr>
        <w:t xml:space="preserve"> 2022</w:t>
      </w:r>
      <w:r w:rsidR="00084862">
        <w:rPr>
          <w:rFonts w:eastAsiaTheme="minorEastAsia"/>
          <w:caps/>
          <w:spacing w:val="15"/>
        </w:rPr>
        <w:br/>
      </w:r>
      <w:r w:rsidR="00084862">
        <w:br/>
      </w:r>
      <w:r w:rsidR="00E92671">
        <w:t xml:space="preserve">Trisha </w:t>
      </w:r>
      <w:proofErr w:type="spellStart"/>
      <w:r w:rsidR="00E92671">
        <w:t>Greenhalgh</w:t>
      </w:r>
      <w:proofErr w:type="spellEnd"/>
      <w:r w:rsidR="00E92671">
        <w:t xml:space="preserve"> and colleagues explore why inaccurate narratives about the mode of transmission of SARS-CoV-2 emerged early in the pandemic and shaped a flawed policy response, with tragic consequences</w:t>
      </w:r>
    </w:p>
    <w:p w:rsidR="00E92671" w:rsidRDefault="00E92671" w:rsidP="00E92671">
      <w:pPr>
        <w:pBdr>
          <w:top w:val="single" w:sz="6" w:space="2" w:color="D4802C"/>
          <w:left w:val="single" w:sz="6" w:space="2" w:color="D4802C"/>
        </w:pBdr>
        <w:spacing w:before="300"/>
        <w:outlineLvl w:val="2"/>
      </w:pPr>
      <w:r>
        <w:t>Key messages:</w:t>
      </w:r>
    </w:p>
    <w:p w:rsidR="00E92671" w:rsidRDefault="00E92671" w:rsidP="00E92671">
      <w:pPr>
        <w:pBdr>
          <w:top w:val="single" w:sz="6" w:space="2" w:color="D4802C"/>
          <w:left w:val="single" w:sz="6" w:space="2" w:color="D4802C"/>
        </w:pBdr>
        <w:spacing w:before="300"/>
        <w:outlineLvl w:val="2"/>
      </w:pPr>
      <w:r>
        <w:t xml:space="preserve">A flawed narrative that </w:t>
      </w:r>
      <w:proofErr w:type="gramStart"/>
      <w:r>
        <w:t>SARS-CoV-2 was transmitted by droplets</w:t>
      </w:r>
      <w:proofErr w:type="gramEnd"/>
      <w:r>
        <w:t xml:space="preserve"> rather than being airborne became entrenched early in the pandemic</w:t>
      </w:r>
    </w:p>
    <w:p w:rsidR="00E92671" w:rsidRDefault="00E92671" w:rsidP="00E92671">
      <w:pPr>
        <w:pBdr>
          <w:top w:val="single" w:sz="6" w:space="2" w:color="D4802C"/>
          <w:left w:val="single" w:sz="6" w:space="2" w:color="D4802C"/>
        </w:pBdr>
        <w:spacing w:before="300"/>
        <w:outlineLvl w:val="2"/>
      </w:pPr>
      <w:r>
        <w:t>Measures aimed at an assumed droplet pathogen (handwashing, surface cleansing, physical distancing) were over-emphasised</w:t>
      </w:r>
    </w:p>
    <w:p w:rsidR="00E92671" w:rsidRDefault="00E92671" w:rsidP="00E92671">
      <w:pPr>
        <w:pBdr>
          <w:top w:val="single" w:sz="6" w:space="2" w:color="D4802C"/>
          <w:left w:val="single" w:sz="6" w:space="2" w:color="D4802C"/>
        </w:pBdr>
        <w:spacing w:before="300"/>
        <w:outlineLvl w:val="2"/>
      </w:pPr>
      <w:r>
        <w:t>Measures to reduce airborne transmission (improving indoor air quality, reducing indoor crowding and time spent indoors, and high-grade respiratory protection) were under-emphasised</w:t>
      </w:r>
    </w:p>
    <w:p w:rsidR="00E92671" w:rsidRDefault="00E92671" w:rsidP="00E92671">
      <w:pPr>
        <w:pBdr>
          <w:top w:val="single" w:sz="6" w:space="2" w:color="D4802C"/>
          <w:left w:val="single" w:sz="6" w:space="2" w:color="D4802C"/>
        </w:pBdr>
        <w:spacing w:before="300"/>
        <w:outlineLvl w:val="2"/>
      </w:pPr>
      <w:r>
        <w:t>UK policy makers seemed to favour narratives from a narrow group of scientific advisers</w:t>
      </w:r>
    </w:p>
    <w:p w:rsidR="009B28C6" w:rsidRDefault="00E92671" w:rsidP="00E92671">
      <w:pPr>
        <w:pBdr>
          <w:top w:val="single" w:sz="6" w:space="2" w:color="D4802C"/>
          <w:left w:val="single" w:sz="6" w:space="2" w:color="D4802C"/>
        </w:pBdr>
        <w:spacing w:before="300"/>
        <w:outlineLvl w:val="2"/>
      </w:pPr>
      <w:r>
        <w:t>Consequences included care home deaths, mission critical delays in public masking, and avoidable infections of healthcare workers…</w:t>
      </w:r>
      <w:r>
        <w:br/>
      </w:r>
      <w:hyperlink r:id="rId19" w:history="1">
        <w:r w:rsidRPr="00E864D8">
          <w:rPr>
            <w:rStyle w:val="Hyperlink"/>
          </w:rPr>
          <w:t>https://www.bmj.com/content/378/bmj-2022-069940</w:t>
        </w:r>
      </w:hyperlink>
      <w:r>
        <w:t xml:space="preserve">  </w:t>
      </w:r>
    </w:p>
    <w:p w:rsidR="00084862" w:rsidRDefault="00084862" w:rsidP="0024067F">
      <w:pPr>
        <w:spacing w:before="200"/>
        <w:rPr>
          <w:rFonts w:eastAsiaTheme="minorEastAsia"/>
        </w:rPr>
      </w:pPr>
    </w:p>
    <w:p w:rsidR="003A5C8D" w:rsidRDefault="003A5C8D" w:rsidP="003A5C8D">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title</w:t>
      </w:r>
      <w:r w:rsidRPr="008B4670">
        <w:rPr>
          <w:rFonts w:eastAsiaTheme="minorEastAsia"/>
          <w:b/>
          <w:caps/>
          <w:spacing w:val="15"/>
        </w:rPr>
        <w:t>:</w:t>
      </w:r>
      <w:r w:rsidRPr="008B4670">
        <w:rPr>
          <w:rFonts w:eastAsiaTheme="minorEastAsia"/>
          <w:caps/>
          <w:spacing w:val="15"/>
        </w:rPr>
        <w:t xml:space="preserve"> </w:t>
      </w:r>
      <w:r w:rsidR="00E92671" w:rsidRPr="00E92671">
        <w:rPr>
          <w:rFonts w:eastAsiaTheme="minorEastAsia"/>
          <w:caps/>
          <w:spacing w:val="15"/>
        </w:rPr>
        <w:t>Covid-19 in the UK: policy on children and schools</w:t>
      </w:r>
    </w:p>
    <w:p w:rsidR="00E92671" w:rsidRDefault="00E92671" w:rsidP="00E92671">
      <w:pPr>
        <w:pBdr>
          <w:top w:val="single" w:sz="6" w:space="2" w:color="D4802C"/>
          <w:left w:val="single" w:sz="6" w:space="2" w:color="D4802C"/>
        </w:pBdr>
        <w:spacing w:before="300"/>
        <w:outlineLvl w:val="2"/>
      </w:pPr>
      <w:r>
        <w:rPr>
          <w:rFonts w:eastAsiaTheme="minorEastAsia"/>
          <w:caps/>
          <w:spacing w:val="15"/>
        </w:rPr>
        <w:t>BMJ| 31</w:t>
      </w:r>
      <w:r w:rsidRPr="00E92671">
        <w:rPr>
          <w:rFonts w:eastAsiaTheme="minorEastAsia"/>
          <w:caps/>
          <w:spacing w:val="15"/>
          <w:vertAlign w:val="superscript"/>
        </w:rPr>
        <w:t>st</w:t>
      </w:r>
      <w:r>
        <w:rPr>
          <w:rFonts w:eastAsiaTheme="minorEastAsia"/>
          <w:caps/>
          <w:spacing w:val="15"/>
        </w:rPr>
        <w:t xml:space="preserve"> august</w:t>
      </w:r>
      <w:r w:rsidR="003A5C8D">
        <w:rPr>
          <w:rFonts w:eastAsiaTheme="minorEastAsia"/>
          <w:caps/>
          <w:spacing w:val="15"/>
        </w:rPr>
        <w:t xml:space="preserve"> 2022</w:t>
      </w:r>
      <w:r w:rsidR="003A5C8D">
        <w:rPr>
          <w:rFonts w:eastAsiaTheme="minorEastAsia"/>
          <w:caps/>
          <w:spacing w:val="15"/>
        </w:rPr>
        <w:br/>
      </w:r>
      <w:r>
        <w:br/>
      </w:r>
      <w:proofErr w:type="spellStart"/>
      <w:r>
        <w:t>Deepti</w:t>
      </w:r>
      <w:proofErr w:type="spellEnd"/>
      <w:r>
        <w:t xml:space="preserve"> </w:t>
      </w:r>
      <w:proofErr w:type="spellStart"/>
      <w:r>
        <w:t>Gurdasani</w:t>
      </w:r>
      <w:proofErr w:type="spellEnd"/>
      <w:r>
        <w:t xml:space="preserve"> and colleagues argue UK </w:t>
      </w:r>
      <w:proofErr w:type="spellStart"/>
      <w:r>
        <w:t>covid</w:t>
      </w:r>
      <w:proofErr w:type="spellEnd"/>
      <w:r>
        <w:t xml:space="preserve"> policy did not give children sufficient priority and question the evidence behind government decisions</w:t>
      </w:r>
    </w:p>
    <w:p w:rsidR="00E92671" w:rsidRDefault="00E92671" w:rsidP="00E92671">
      <w:pPr>
        <w:pBdr>
          <w:top w:val="single" w:sz="6" w:space="2" w:color="D4802C"/>
          <w:left w:val="single" w:sz="6" w:space="2" w:color="D4802C"/>
        </w:pBdr>
        <w:spacing w:before="300"/>
        <w:outlineLvl w:val="2"/>
      </w:pPr>
      <w:r>
        <w:t>Key messages:</w:t>
      </w:r>
    </w:p>
    <w:p w:rsidR="00E92671" w:rsidRDefault="00E92671" w:rsidP="00E92671">
      <w:pPr>
        <w:pBdr>
          <w:top w:val="single" w:sz="6" w:space="2" w:color="D4802C"/>
          <w:left w:val="single" w:sz="6" w:space="2" w:color="D4802C"/>
        </w:pBdr>
        <w:spacing w:before="300"/>
        <w:outlineLvl w:val="2"/>
      </w:pPr>
      <w:r>
        <w:t>Pandemic policy on children and schools reflected UK based scientific narratives that did not align with global scientific consensus</w:t>
      </w:r>
    </w:p>
    <w:p w:rsidR="00E92671" w:rsidRDefault="00E92671" w:rsidP="00E92671">
      <w:pPr>
        <w:pBdr>
          <w:top w:val="single" w:sz="6" w:space="2" w:color="D4802C"/>
          <w:left w:val="single" w:sz="6" w:space="2" w:color="D4802C"/>
        </w:pBdr>
        <w:spacing w:before="300"/>
        <w:outlineLvl w:val="2"/>
      </w:pPr>
      <w:r>
        <w:t>Government relied on evidence that downplayed the seriousness of covid-19 in children, underestimated the benefits of precautionary measures, and overestimated the harms of vaccination</w:t>
      </w:r>
    </w:p>
    <w:p w:rsidR="00E92671" w:rsidRDefault="00E92671" w:rsidP="00E92671">
      <w:pPr>
        <w:pBdr>
          <w:top w:val="single" w:sz="6" w:space="2" w:color="D4802C"/>
          <w:left w:val="single" w:sz="6" w:space="2" w:color="D4802C"/>
        </w:pBdr>
        <w:spacing w:before="300"/>
        <w:outlineLvl w:val="2"/>
      </w:pPr>
      <w:r>
        <w:t>Return to school in September 2020 with minimal emphasis on masking and air quality, and inadequate support for isolation may have accelerated community transmission</w:t>
      </w:r>
    </w:p>
    <w:p w:rsidR="003A5C8D" w:rsidRDefault="00E92671" w:rsidP="00E92671">
      <w:pPr>
        <w:pBdr>
          <w:top w:val="single" w:sz="6" w:space="2" w:color="D4802C"/>
          <w:left w:val="single" w:sz="6" w:space="2" w:color="D4802C"/>
        </w:pBdr>
        <w:spacing w:before="300"/>
        <w:outlineLvl w:val="2"/>
      </w:pPr>
      <w:r>
        <w:t>The public inquiry should explore why the UK was an international outlier in its approach to protecting children and making schools and communities safer…</w:t>
      </w:r>
      <w:r>
        <w:br/>
      </w:r>
      <w:hyperlink r:id="rId20" w:history="1">
        <w:r w:rsidRPr="00E864D8">
          <w:rPr>
            <w:rStyle w:val="Hyperlink"/>
          </w:rPr>
          <w:t>https://www.bmj.com/content/378/bmj-2022-071234</w:t>
        </w:r>
      </w:hyperlink>
      <w:r>
        <w:t xml:space="preserve"> </w:t>
      </w:r>
    </w:p>
    <w:p w:rsidR="003A5C8D" w:rsidRDefault="003A5C8D" w:rsidP="0024067F">
      <w:pPr>
        <w:spacing w:before="200"/>
        <w:rPr>
          <w:rFonts w:eastAsiaTheme="minorEastAsia"/>
        </w:rPr>
      </w:pPr>
    </w:p>
    <w:p w:rsidR="0011143A" w:rsidRDefault="0011143A" w:rsidP="0011143A">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E92671" w:rsidRPr="00E92671">
        <w:rPr>
          <w:rFonts w:eastAsiaTheme="minorEastAsia"/>
          <w:caps/>
          <w:spacing w:val="15"/>
        </w:rPr>
        <w:t>How Do We Stop the Spread of SARS-CoV-2 in Young Children?</w:t>
      </w:r>
    </w:p>
    <w:p w:rsidR="0011143A" w:rsidRPr="004B283A" w:rsidRDefault="00E92671" w:rsidP="0011143A">
      <w:pPr>
        <w:pBdr>
          <w:top w:val="single" w:sz="6" w:space="2" w:color="D4802C"/>
          <w:left w:val="single" w:sz="6" w:space="2" w:color="D4802C"/>
        </w:pBdr>
        <w:spacing w:before="300"/>
        <w:outlineLvl w:val="2"/>
        <w:rPr>
          <w:rFonts w:eastAsiaTheme="minorEastAsia"/>
        </w:rPr>
      </w:pPr>
      <w:r>
        <w:rPr>
          <w:rFonts w:eastAsiaTheme="minorEastAsia"/>
          <w:caps/>
          <w:spacing w:val="15"/>
        </w:rPr>
        <w:t>JAMA | 31</w:t>
      </w:r>
      <w:r w:rsidRPr="00E92671">
        <w:rPr>
          <w:rFonts w:eastAsiaTheme="minorEastAsia"/>
          <w:caps/>
          <w:spacing w:val="15"/>
          <w:vertAlign w:val="superscript"/>
        </w:rPr>
        <w:t>st</w:t>
      </w:r>
      <w:r>
        <w:rPr>
          <w:rFonts w:eastAsiaTheme="minorEastAsia"/>
          <w:caps/>
          <w:spacing w:val="15"/>
        </w:rPr>
        <w:t xml:space="preserve"> August</w:t>
      </w:r>
      <w:r w:rsidR="008047CF">
        <w:rPr>
          <w:rFonts w:eastAsiaTheme="minorEastAsia"/>
          <w:caps/>
          <w:spacing w:val="15"/>
        </w:rPr>
        <w:t xml:space="preserve"> </w:t>
      </w:r>
      <w:r w:rsidR="0011143A">
        <w:rPr>
          <w:rFonts w:eastAsiaTheme="minorEastAsia"/>
          <w:caps/>
          <w:spacing w:val="15"/>
        </w:rPr>
        <w:t>2022</w:t>
      </w:r>
      <w:r w:rsidR="0011143A">
        <w:rPr>
          <w:rFonts w:eastAsiaTheme="minorEastAsia"/>
          <w:caps/>
          <w:spacing w:val="15"/>
        </w:rPr>
        <w:br/>
      </w:r>
      <w:r w:rsidR="008047CF">
        <w:rPr>
          <w:rFonts w:eastAsiaTheme="minorEastAsia"/>
        </w:rPr>
        <w:br/>
      </w:r>
      <w:r>
        <w:rPr>
          <w:rFonts w:eastAsiaTheme="minorEastAsia"/>
        </w:rPr>
        <w:t>…</w:t>
      </w:r>
      <w:r w:rsidRPr="00E92671">
        <w:rPr>
          <w:rFonts w:eastAsiaTheme="minorEastAsia"/>
        </w:rPr>
        <w:t xml:space="preserve">The </w:t>
      </w:r>
      <w:hyperlink r:id="rId21" w:history="1">
        <w:r w:rsidRPr="00E92671">
          <w:rPr>
            <w:rStyle w:val="Hyperlink"/>
            <w:rFonts w:eastAsiaTheme="minorEastAsia"/>
          </w:rPr>
          <w:t>prospective household cohort study by Karron et al</w:t>
        </w:r>
      </w:hyperlink>
      <w:r w:rsidRPr="00E92671">
        <w:rPr>
          <w:rFonts w:eastAsiaTheme="minorEastAsia"/>
        </w:rPr>
        <w:t xml:space="preserve"> found that young children are important reservoirs of SARS-CoV-2 infection and that relying on symptom-based testing may not be enough to mitigate the transmission of SARS-CoV-2 among children aged 0 to 4 years, an age group that now has safe and beneficial vaccines available for use. Vaccination against SARS-CoV-2 will likely be the best strategy to diminish the spread of virus and prevent severe disease in children.</w:t>
      </w:r>
      <w:r w:rsidR="003C5D98">
        <w:rPr>
          <w:rFonts w:eastAsiaTheme="minorEastAsia"/>
        </w:rPr>
        <w:br/>
      </w:r>
      <w:hyperlink r:id="rId22" w:history="1">
        <w:r w:rsidR="003C5D98" w:rsidRPr="00E864D8">
          <w:rPr>
            <w:rStyle w:val="Hyperlink"/>
            <w:rFonts w:eastAsiaTheme="minorEastAsia"/>
          </w:rPr>
          <w:t>https://jamanetwork.com/journals/jamanetworkopen/fullarticle/2795807</w:t>
        </w:r>
      </w:hyperlink>
      <w:r w:rsidR="003C5D98">
        <w:rPr>
          <w:rFonts w:eastAsiaTheme="minorEastAsia"/>
        </w:rPr>
        <w:t xml:space="preserve"> </w:t>
      </w:r>
    </w:p>
    <w:p w:rsidR="0011143A" w:rsidRDefault="0011143A" w:rsidP="0011143A">
      <w:pPr>
        <w:spacing w:before="200"/>
        <w:rPr>
          <w:rFonts w:eastAsiaTheme="minorEastAsia"/>
        </w:rPr>
      </w:pPr>
    </w:p>
    <w:p w:rsidR="0011143A" w:rsidRPr="004B283A" w:rsidRDefault="0011143A" w:rsidP="00455270">
      <w:pPr>
        <w:pBdr>
          <w:top w:val="single" w:sz="6" w:space="2" w:color="D4802C"/>
          <w:left w:val="single" w:sz="6" w:space="2" w:color="D4802C"/>
        </w:pBdr>
        <w:spacing w:before="300"/>
        <w:outlineLvl w:val="2"/>
        <w:rPr>
          <w:rFonts w:eastAsiaTheme="minorEastAsia"/>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062C8B" w:rsidRPr="00062C8B">
        <w:rPr>
          <w:rFonts w:eastAsiaTheme="minorEastAsia"/>
          <w:caps/>
          <w:spacing w:val="15"/>
        </w:rPr>
        <w:t>COVID vaccine booster doses for omicron variants</w:t>
      </w:r>
      <w:r w:rsidR="004F64D8">
        <w:rPr>
          <w:rFonts w:eastAsiaTheme="minorEastAsia"/>
          <w:caps/>
          <w:spacing w:val="15"/>
        </w:rPr>
        <w:br/>
      </w:r>
      <w:r w:rsidR="004F64D8">
        <w:rPr>
          <w:rFonts w:eastAsiaTheme="minorEastAsia"/>
          <w:caps/>
          <w:spacing w:val="15"/>
        </w:rPr>
        <w:br/>
      </w:r>
      <w:r w:rsidR="00062C8B">
        <w:rPr>
          <w:rFonts w:eastAsiaTheme="minorEastAsia"/>
          <w:caps/>
          <w:spacing w:val="15"/>
        </w:rPr>
        <w:t>the lancet respiratory medicine | 2</w:t>
      </w:r>
      <w:r w:rsidR="00062C8B" w:rsidRPr="00062C8B">
        <w:rPr>
          <w:rFonts w:eastAsiaTheme="minorEastAsia"/>
          <w:caps/>
          <w:spacing w:val="15"/>
          <w:vertAlign w:val="superscript"/>
        </w:rPr>
        <w:t>nd</w:t>
      </w:r>
      <w:r w:rsidR="00062C8B">
        <w:rPr>
          <w:rFonts w:eastAsiaTheme="minorEastAsia"/>
          <w:caps/>
          <w:spacing w:val="15"/>
        </w:rPr>
        <w:t xml:space="preserve"> september </w:t>
      </w:r>
      <w:r>
        <w:rPr>
          <w:rFonts w:eastAsiaTheme="minorEastAsia"/>
          <w:caps/>
          <w:spacing w:val="15"/>
        </w:rPr>
        <w:t>2022</w:t>
      </w:r>
      <w:r>
        <w:rPr>
          <w:rFonts w:eastAsiaTheme="minorEastAsia"/>
          <w:caps/>
          <w:spacing w:val="15"/>
        </w:rPr>
        <w:br/>
      </w:r>
      <w:r>
        <w:rPr>
          <w:rFonts w:eastAsiaTheme="minorEastAsia"/>
          <w:caps/>
          <w:spacing w:val="15"/>
        </w:rPr>
        <w:br/>
      </w:r>
      <w:r w:rsidR="00062C8B" w:rsidRPr="00062C8B">
        <w:rPr>
          <w:rFonts w:eastAsiaTheme="minorEastAsia"/>
        </w:rPr>
        <w:t xml:space="preserve">On Aug 26, 2022, Pfizer and </w:t>
      </w:r>
      <w:proofErr w:type="spellStart"/>
      <w:r w:rsidR="00062C8B" w:rsidRPr="00062C8B">
        <w:rPr>
          <w:rFonts w:eastAsiaTheme="minorEastAsia"/>
        </w:rPr>
        <w:t>BioNTech</w:t>
      </w:r>
      <w:proofErr w:type="spellEnd"/>
      <w:r w:rsidR="00062C8B" w:rsidRPr="00062C8B">
        <w:rPr>
          <w:rFonts w:eastAsiaTheme="minorEastAsia"/>
        </w:rPr>
        <w:t xml:space="preserve"> announced that they had applied to the European Medicines Agency to have their omicron BA.4/BA.5-adapted bivalent COVID-19 vaccine authorised as a booster dose. The companies submitted an equivalent application to the US Food and Drug Administration (FDA) on Aug 22. The vaccine combines mRNA coding for the spike protein of the Wuhan strain of SARS-CoV-2, which is the basis of the original Pfizer-</w:t>
      </w:r>
      <w:proofErr w:type="spellStart"/>
      <w:r w:rsidR="00062C8B" w:rsidRPr="00062C8B">
        <w:rPr>
          <w:rFonts w:eastAsiaTheme="minorEastAsia"/>
        </w:rPr>
        <w:t>BioNTech</w:t>
      </w:r>
      <w:proofErr w:type="spellEnd"/>
      <w:r w:rsidR="00062C8B" w:rsidRPr="00062C8B">
        <w:rPr>
          <w:rFonts w:eastAsiaTheme="minorEastAsia"/>
        </w:rPr>
        <w:t xml:space="preserve"> vaccine, with mRNA coding for the spike protein of the omicron BA.4 and BA.5 </w:t>
      </w:r>
      <w:proofErr w:type="spellStart"/>
      <w:r w:rsidR="00062C8B" w:rsidRPr="00062C8B">
        <w:rPr>
          <w:rFonts w:eastAsiaTheme="minorEastAsia"/>
        </w:rPr>
        <w:t>subvariants</w:t>
      </w:r>
      <w:proofErr w:type="spellEnd"/>
      <w:r w:rsidR="00062C8B" w:rsidRPr="00062C8B">
        <w:rPr>
          <w:rFonts w:eastAsiaTheme="minorEastAsia"/>
        </w:rPr>
        <w:t xml:space="preserve">. The US Government has agreed to buy 105 million doses of the updated vaccine, along with 66 million doses of a similarly formulated vaccine from </w:t>
      </w:r>
      <w:proofErr w:type="spellStart"/>
      <w:r w:rsidR="00062C8B" w:rsidRPr="00062C8B">
        <w:rPr>
          <w:rFonts w:eastAsiaTheme="minorEastAsia"/>
        </w:rPr>
        <w:t>Moderna</w:t>
      </w:r>
      <w:proofErr w:type="spellEnd"/>
      <w:r w:rsidR="00062C8B" w:rsidRPr="00062C8B">
        <w:rPr>
          <w:rFonts w:eastAsiaTheme="minorEastAsia"/>
        </w:rPr>
        <w:t xml:space="preserve">, for use in the booster campaigns of the autumn and winter. </w:t>
      </w:r>
      <w:proofErr w:type="spellStart"/>
      <w:r w:rsidR="00062C8B" w:rsidRPr="00062C8B">
        <w:rPr>
          <w:rFonts w:eastAsiaTheme="minorEastAsia"/>
        </w:rPr>
        <w:t>Moderna</w:t>
      </w:r>
      <w:proofErr w:type="spellEnd"/>
      <w:r w:rsidR="00062C8B" w:rsidRPr="00062C8B">
        <w:rPr>
          <w:rFonts w:eastAsiaTheme="minorEastAsia"/>
        </w:rPr>
        <w:t xml:space="preserve"> applied for FDA authorisation of its bivalent vaccine on Aug 23</w:t>
      </w:r>
      <w:r w:rsidR="00062C8B">
        <w:rPr>
          <w:rFonts w:eastAsiaTheme="minorEastAsia"/>
        </w:rPr>
        <w:t>…</w:t>
      </w:r>
      <w:r w:rsidR="00062C8B">
        <w:rPr>
          <w:rFonts w:eastAsiaTheme="minorEastAsia"/>
        </w:rPr>
        <w:br/>
      </w:r>
      <w:hyperlink r:id="rId23" w:history="1">
        <w:r w:rsidR="00062C8B" w:rsidRPr="00E864D8">
          <w:rPr>
            <w:rStyle w:val="Hyperlink"/>
            <w:rFonts w:eastAsiaTheme="minorEastAsia"/>
          </w:rPr>
          <w:t>https://www.thelancet.com/journals/lanres/article/PIIS2213-2600(22)00361-7/fulltext</w:t>
        </w:r>
      </w:hyperlink>
      <w:r w:rsidR="00062C8B">
        <w:rPr>
          <w:rFonts w:eastAsiaTheme="minorEastAsia"/>
        </w:rPr>
        <w:t xml:space="preserve"> </w:t>
      </w:r>
    </w:p>
    <w:p w:rsidR="0011143A" w:rsidRDefault="0011143A" w:rsidP="0011143A">
      <w:pPr>
        <w:spacing w:before="200"/>
        <w:rPr>
          <w:rFonts w:eastAsiaTheme="minorEastAsia"/>
        </w:rPr>
      </w:pPr>
    </w:p>
    <w:p w:rsidR="0011143A" w:rsidRDefault="0011143A" w:rsidP="00062C8B">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00950614" w:rsidRPr="00950614">
        <w:t xml:space="preserve"> </w:t>
      </w:r>
      <w:r w:rsidR="00062C8B">
        <w:t>EVASION OF NEUTRALISING ANTIBODIES BY OMICRON SUBLINEAGE BA.2.75</w:t>
      </w:r>
    </w:p>
    <w:p w:rsidR="0011143A" w:rsidRPr="004B283A" w:rsidRDefault="004F64D8" w:rsidP="00062C8B">
      <w:pPr>
        <w:pBdr>
          <w:top w:val="single" w:sz="6" w:space="2" w:color="D4802C"/>
          <w:left w:val="single" w:sz="6" w:space="2" w:color="D4802C"/>
        </w:pBdr>
        <w:spacing w:before="300"/>
        <w:outlineLvl w:val="2"/>
        <w:rPr>
          <w:rFonts w:eastAsiaTheme="minorEastAsia"/>
        </w:rPr>
      </w:pPr>
      <w:r>
        <w:rPr>
          <w:rFonts w:eastAsiaTheme="minorEastAsia"/>
          <w:caps/>
          <w:spacing w:val="15"/>
        </w:rPr>
        <w:t xml:space="preserve">the lancet </w:t>
      </w:r>
      <w:r w:rsidR="00062C8B">
        <w:rPr>
          <w:rFonts w:eastAsiaTheme="minorEastAsia"/>
          <w:caps/>
          <w:spacing w:val="15"/>
        </w:rPr>
        <w:t>infectious diseases</w:t>
      </w:r>
      <w:r w:rsidR="0011143A">
        <w:rPr>
          <w:rFonts w:eastAsiaTheme="minorEastAsia"/>
          <w:caps/>
          <w:spacing w:val="15"/>
        </w:rPr>
        <w:t xml:space="preserve">| </w:t>
      </w:r>
      <w:r w:rsidR="00062C8B">
        <w:rPr>
          <w:rFonts w:eastAsiaTheme="minorEastAsia"/>
          <w:caps/>
          <w:spacing w:val="15"/>
        </w:rPr>
        <w:t>1</w:t>
      </w:r>
      <w:r w:rsidR="00062C8B" w:rsidRPr="00062C8B">
        <w:rPr>
          <w:rFonts w:eastAsiaTheme="minorEastAsia"/>
          <w:caps/>
          <w:spacing w:val="15"/>
          <w:vertAlign w:val="superscript"/>
        </w:rPr>
        <w:t>st</w:t>
      </w:r>
      <w:r w:rsidR="00062C8B">
        <w:rPr>
          <w:rFonts w:eastAsiaTheme="minorEastAsia"/>
          <w:caps/>
          <w:spacing w:val="15"/>
        </w:rPr>
        <w:t xml:space="preserve"> september</w:t>
      </w:r>
      <w:r>
        <w:rPr>
          <w:rFonts w:eastAsiaTheme="minorEastAsia"/>
          <w:caps/>
          <w:spacing w:val="15"/>
        </w:rPr>
        <w:t xml:space="preserve"> </w:t>
      </w:r>
      <w:r w:rsidR="0011143A">
        <w:rPr>
          <w:rFonts w:eastAsiaTheme="minorEastAsia"/>
          <w:caps/>
          <w:spacing w:val="15"/>
        </w:rPr>
        <w:t>2022</w:t>
      </w:r>
      <w:r w:rsidR="0011143A">
        <w:rPr>
          <w:rFonts w:eastAsiaTheme="minorEastAsia"/>
          <w:caps/>
          <w:spacing w:val="15"/>
        </w:rPr>
        <w:br/>
      </w:r>
      <w:r w:rsidR="0011143A">
        <w:rPr>
          <w:rFonts w:eastAsiaTheme="minorEastAsia"/>
        </w:rPr>
        <w:br/>
      </w:r>
      <w:r w:rsidR="00062C8B">
        <w:rPr>
          <w:rFonts w:eastAsiaTheme="minorEastAsia"/>
        </w:rPr>
        <w:t>…</w:t>
      </w:r>
      <w:r w:rsidR="00062C8B" w:rsidRPr="00062C8B">
        <w:rPr>
          <w:rFonts w:eastAsiaTheme="minorEastAsia"/>
        </w:rPr>
        <w:t>Here we show that the emerging</w:t>
      </w:r>
      <w:r w:rsidR="00062C8B">
        <w:rPr>
          <w:rFonts w:eastAsiaTheme="minorEastAsia"/>
        </w:rPr>
        <w:t xml:space="preserve"> </w:t>
      </w:r>
      <w:proofErr w:type="spellStart"/>
      <w:r w:rsidR="00062C8B" w:rsidRPr="00062C8B">
        <w:rPr>
          <w:rFonts w:eastAsiaTheme="minorEastAsia"/>
        </w:rPr>
        <w:t>sublineage</w:t>
      </w:r>
      <w:proofErr w:type="spellEnd"/>
      <w:r w:rsidR="00062C8B" w:rsidRPr="00062C8B">
        <w:rPr>
          <w:rFonts w:eastAsiaTheme="minorEastAsia"/>
        </w:rPr>
        <w:t>, BA.2.75, does not show</w:t>
      </w:r>
      <w:r w:rsidR="00062C8B">
        <w:rPr>
          <w:rFonts w:eastAsiaTheme="minorEastAsia"/>
        </w:rPr>
        <w:t xml:space="preserve"> </w:t>
      </w:r>
      <w:r w:rsidR="00062C8B" w:rsidRPr="00062C8B">
        <w:rPr>
          <w:rFonts w:eastAsiaTheme="minorEastAsia"/>
        </w:rPr>
        <w:t>greater antibody evasion than the</w:t>
      </w:r>
      <w:r w:rsidR="00062C8B">
        <w:rPr>
          <w:rFonts w:eastAsiaTheme="minorEastAsia"/>
        </w:rPr>
        <w:t xml:space="preserve"> </w:t>
      </w:r>
      <w:r w:rsidR="00062C8B" w:rsidRPr="00062C8B">
        <w:rPr>
          <w:rFonts w:eastAsiaTheme="minorEastAsia"/>
        </w:rPr>
        <w:t>currently dominating BA.5 variant</w:t>
      </w:r>
      <w:r w:rsidR="00062C8B">
        <w:rPr>
          <w:rFonts w:eastAsiaTheme="minorEastAsia"/>
        </w:rPr>
        <w:t xml:space="preserve"> </w:t>
      </w:r>
      <w:r w:rsidR="00062C8B" w:rsidRPr="00062C8B">
        <w:rPr>
          <w:rFonts w:eastAsiaTheme="minorEastAsia"/>
        </w:rPr>
        <w:t>in a set of random samples from</w:t>
      </w:r>
      <w:r w:rsidR="00062C8B">
        <w:rPr>
          <w:rFonts w:eastAsiaTheme="minorEastAsia"/>
        </w:rPr>
        <w:t xml:space="preserve"> </w:t>
      </w:r>
      <w:r w:rsidR="00062C8B" w:rsidRPr="00062C8B">
        <w:rPr>
          <w:rFonts w:eastAsiaTheme="minorEastAsia"/>
        </w:rPr>
        <w:t>Stockholm. BA.2.75 largely maintains</w:t>
      </w:r>
      <w:r w:rsidR="00062C8B">
        <w:rPr>
          <w:rFonts w:eastAsiaTheme="minorEastAsia"/>
        </w:rPr>
        <w:t xml:space="preserve"> </w:t>
      </w:r>
      <w:r w:rsidR="00062C8B" w:rsidRPr="00062C8B">
        <w:rPr>
          <w:rFonts w:eastAsiaTheme="minorEastAsia"/>
        </w:rPr>
        <w:t xml:space="preserve">sensitivity to </w:t>
      </w:r>
      <w:proofErr w:type="spellStart"/>
      <w:r w:rsidR="00062C8B" w:rsidRPr="00062C8B">
        <w:rPr>
          <w:rFonts w:eastAsiaTheme="minorEastAsia"/>
        </w:rPr>
        <w:t>bebtelovimab</w:t>
      </w:r>
      <w:proofErr w:type="spellEnd"/>
      <w:r w:rsidR="00062C8B" w:rsidRPr="00062C8B">
        <w:rPr>
          <w:rFonts w:eastAsiaTheme="minorEastAsia"/>
        </w:rPr>
        <w:t xml:space="preserve"> despite</w:t>
      </w:r>
      <w:r w:rsidR="00062C8B">
        <w:rPr>
          <w:rFonts w:eastAsiaTheme="minorEastAsia"/>
        </w:rPr>
        <w:t xml:space="preserve"> </w:t>
      </w:r>
      <w:r w:rsidR="00062C8B" w:rsidRPr="00062C8B">
        <w:rPr>
          <w:rFonts w:eastAsiaTheme="minorEastAsia"/>
        </w:rPr>
        <w:t>a slight reduction in potency, and</w:t>
      </w:r>
      <w:r w:rsidR="00062C8B">
        <w:rPr>
          <w:rFonts w:eastAsiaTheme="minorEastAsia"/>
        </w:rPr>
        <w:t xml:space="preserve"> </w:t>
      </w:r>
      <w:r w:rsidR="00062C8B" w:rsidRPr="00062C8B">
        <w:rPr>
          <w:rFonts w:eastAsiaTheme="minorEastAsia"/>
        </w:rPr>
        <w:t>exhibits moderate susceptibility to</w:t>
      </w:r>
      <w:r w:rsidR="00062C8B">
        <w:rPr>
          <w:rFonts w:eastAsiaTheme="minorEastAsia"/>
        </w:rPr>
        <w:t xml:space="preserve"> </w:t>
      </w:r>
      <w:proofErr w:type="spellStart"/>
      <w:r w:rsidR="00062C8B" w:rsidRPr="00062C8B">
        <w:rPr>
          <w:rFonts w:eastAsiaTheme="minorEastAsia"/>
        </w:rPr>
        <w:t>tixagevimab</w:t>
      </w:r>
      <w:proofErr w:type="spellEnd"/>
      <w:r w:rsidR="00062C8B" w:rsidRPr="00062C8B">
        <w:rPr>
          <w:rFonts w:eastAsiaTheme="minorEastAsia"/>
        </w:rPr>
        <w:t xml:space="preserve"> and </w:t>
      </w:r>
      <w:proofErr w:type="spellStart"/>
      <w:r w:rsidR="00062C8B" w:rsidRPr="00062C8B">
        <w:rPr>
          <w:rFonts w:eastAsiaTheme="minorEastAsia"/>
        </w:rPr>
        <w:t>cilgavimab</w:t>
      </w:r>
      <w:proofErr w:type="spellEnd"/>
      <w:r w:rsidR="00062C8B" w:rsidRPr="00062C8B">
        <w:rPr>
          <w:rFonts w:eastAsiaTheme="minorEastAsia"/>
        </w:rPr>
        <w:t>.</w:t>
      </w:r>
      <w:r w:rsidR="00062C8B">
        <w:rPr>
          <w:rFonts w:eastAsiaTheme="minorEastAsia"/>
        </w:rPr>
        <w:br/>
      </w:r>
      <w:hyperlink r:id="rId24" w:history="1">
        <w:r w:rsidR="00062C8B" w:rsidRPr="00E864D8">
          <w:rPr>
            <w:rStyle w:val="Hyperlink"/>
            <w:rFonts w:eastAsiaTheme="minorEastAsia"/>
          </w:rPr>
          <w:t>https://www.thelancet.com/pdfs/journals/laninf/PIIS1473-3099(22)00524-2.pdf</w:t>
        </w:r>
      </w:hyperlink>
      <w:r w:rsidR="00062C8B">
        <w:rPr>
          <w:rFonts w:eastAsiaTheme="minorEastAsia"/>
        </w:rPr>
        <w:t xml:space="preserve"> </w:t>
      </w:r>
    </w:p>
    <w:p w:rsidR="0011143A" w:rsidRDefault="0011143A" w:rsidP="0011143A">
      <w:pPr>
        <w:spacing w:before="200"/>
        <w:rPr>
          <w:rFonts w:eastAsiaTheme="minorEastAsia"/>
        </w:rPr>
      </w:pPr>
    </w:p>
    <w:p w:rsidR="0011143A" w:rsidRPr="00E24F70" w:rsidRDefault="0011143A" w:rsidP="0011143A">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062C8B" w:rsidRPr="00062C8B">
        <w:rPr>
          <w:rFonts w:eastAsiaTheme="minorEastAsia"/>
          <w:caps/>
          <w:spacing w:val="15"/>
        </w:rPr>
        <w:t>Interrupting methotrexate to improve immunity after COVID-19 booster vaccination: is it really worth it?</w:t>
      </w:r>
    </w:p>
    <w:p w:rsidR="0011143A" w:rsidRPr="00364BE3" w:rsidRDefault="00062C8B" w:rsidP="002F6936">
      <w:pPr>
        <w:pBdr>
          <w:top w:val="single" w:sz="6" w:space="2" w:color="D4802C"/>
          <w:left w:val="single" w:sz="6" w:space="2" w:color="D4802C"/>
        </w:pBdr>
        <w:spacing w:before="300"/>
        <w:outlineLvl w:val="2"/>
        <w:rPr>
          <w:rFonts w:eastAsiaTheme="minorEastAsia"/>
        </w:rPr>
      </w:pPr>
      <w:r>
        <w:rPr>
          <w:rFonts w:eastAsiaTheme="minorEastAsia"/>
          <w:caps/>
          <w:spacing w:val="15"/>
        </w:rPr>
        <w:t>the lancet respiratory medicine | 1</w:t>
      </w:r>
      <w:r w:rsidRPr="00062C8B">
        <w:rPr>
          <w:rFonts w:eastAsiaTheme="minorEastAsia"/>
          <w:caps/>
          <w:spacing w:val="15"/>
          <w:vertAlign w:val="superscript"/>
        </w:rPr>
        <w:t>st</w:t>
      </w:r>
      <w:r>
        <w:rPr>
          <w:rFonts w:eastAsiaTheme="minorEastAsia"/>
          <w:caps/>
          <w:spacing w:val="15"/>
        </w:rPr>
        <w:t xml:space="preserve"> september</w:t>
      </w:r>
      <w:r w:rsidR="0011143A">
        <w:rPr>
          <w:rFonts w:eastAsiaTheme="minorEastAsia"/>
          <w:caps/>
          <w:spacing w:val="15"/>
        </w:rPr>
        <w:t xml:space="preserve"> 2022</w:t>
      </w:r>
      <w:r w:rsidR="0011143A">
        <w:rPr>
          <w:rFonts w:eastAsiaTheme="minorEastAsia"/>
          <w:caps/>
          <w:spacing w:val="15"/>
        </w:rPr>
        <w:br/>
      </w:r>
      <w:r w:rsidR="0011143A">
        <w:rPr>
          <w:rFonts w:eastAsiaTheme="minorEastAsia"/>
        </w:rPr>
        <w:br/>
      </w:r>
      <w:r w:rsidRPr="00062C8B">
        <w:rPr>
          <w:rFonts w:eastAsiaTheme="minorEastAsia"/>
        </w:rPr>
        <w:t>Abhishek and colleagues1 conducted an important clinical trial (the VROOM study), examining the effect of a 2-week interruption of methotrexate on the antibody response to the COVID-19 booster vaccination. The rigorous study design yielded insightful findings regarding the effects of this intervention on vaccine immunogenicity.</w:t>
      </w:r>
      <w:r>
        <w:rPr>
          <w:rFonts w:eastAsiaTheme="minorEastAsia"/>
        </w:rPr>
        <w:br/>
      </w:r>
      <w:r>
        <w:rPr>
          <w:rFonts w:eastAsiaTheme="minorEastAsia"/>
        </w:rPr>
        <w:br/>
        <w:t>…</w:t>
      </w:r>
      <w:r w:rsidRPr="00062C8B">
        <w:rPr>
          <w:rFonts w:eastAsiaTheme="minorEastAsia"/>
        </w:rPr>
        <w:t xml:space="preserve">we believe the conclusions that endorse the discontinuation of methotrexate before COVID-19 booster vaccination in this patient population are too optimistic. The relevance of the findings of the VROOM study and similar studies relying on antibody concentrations needs to </w:t>
      </w:r>
      <w:proofErr w:type="gramStart"/>
      <w:r w:rsidRPr="00062C8B">
        <w:rPr>
          <w:rFonts w:eastAsiaTheme="minorEastAsia"/>
        </w:rPr>
        <w:t>be shown</w:t>
      </w:r>
      <w:proofErr w:type="gramEnd"/>
      <w:r w:rsidRPr="00062C8B">
        <w:rPr>
          <w:rFonts w:eastAsiaTheme="minorEastAsia"/>
        </w:rPr>
        <w:t xml:space="preserve"> in long-term studies.</w:t>
      </w:r>
      <w:r>
        <w:rPr>
          <w:rFonts w:eastAsiaTheme="minorEastAsia"/>
        </w:rPr>
        <w:br/>
      </w:r>
      <w:hyperlink r:id="rId25" w:history="1">
        <w:r w:rsidRPr="00E864D8">
          <w:rPr>
            <w:rStyle w:val="Hyperlink"/>
            <w:rFonts w:eastAsiaTheme="minorEastAsia"/>
          </w:rPr>
          <w:t>https://www.thelancet.com/journals/lanres/article/PIIS2213-2600(22)00271-5/fulltext</w:t>
        </w:r>
      </w:hyperlink>
      <w:r>
        <w:rPr>
          <w:rFonts w:eastAsiaTheme="minorEastAsia"/>
        </w:rPr>
        <w:t xml:space="preserve"> </w:t>
      </w:r>
    </w:p>
    <w:p w:rsidR="0011143A" w:rsidRDefault="0011143A" w:rsidP="0024067F">
      <w:pPr>
        <w:spacing w:before="200"/>
        <w:rPr>
          <w:rFonts w:eastAsiaTheme="minorEastAsia"/>
        </w:rPr>
      </w:pPr>
    </w:p>
    <w:p w:rsidR="00834589" w:rsidRPr="00A04E39" w:rsidRDefault="00834589" w:rsidP="00455270">
      <w:pPr>
        <w:pBdr>
          <w:top w:val="single" w:sz="6" w:space="2" w:color="D4802C"/>
          <w:left w:val="single" w:sz="6" w:space="2" w:color="D4802C"/>
        </w:pBdr>
        <w:spacing w:before="300"/>
        <w:outlineLvl w:val="2"/>
        <w:rPr>
          <w:rFonts w:cstheme="minorHAnsi"/>
          <w:color w:val="1A1A1A"/>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9B4EF6" w:rsidRPr="009B4EF6">
        <w:rPr>
          <w:rFonts w:eastAsiaTheme="minorEastAsia"/>
          <w:caps/>
          <w:spacing w:val="15"/>
        </w:rPr>
        <w:t>Protection against Omicron BA.5 from Previous Infection</w:t>
      </w:r>
      <w:r>
        <w:rPr>
          <w:rFonts w:eastAsiaTheme="minorEastAsia"/>
          <w:caps/>
          <w:spacing w:val="15"/>
        </w:rPr>
        <w:br/>
      </w:r>
      <w:r>
        <w:rPr>
          <w:rFonts w:eastAsiaTheme="minorEastAsia"/>
          <w:caps/>
          <w:spacing w:val="15"/>
        </w:rPr>
        <w:br/>
      </w:r>
      <w:r w:rsidR="009B4EF6">
        <w:rPr>
          <w:rFonts w:eastAsiaTheme="minorEastAsia"/>
          <w:caps/>
          <w:spacing w:val="15"/>
        </w:rPr>
        <w:t>new england journal of medicine | 31</w:t>
      </w:r>
      <w:r w:rsidR="009B4EF6" w:rsidRPr="009B4EF6">
        <w:rPr>
          <w:rFonts w:eastAsiaTheme="minorEastAsia"/>
          <w:caps/>
          <w:spacing w:val="15"/>
          <w:vertAlign w:val="superscript"/>
        </w:rPr>
        <w:t>st</w:t>
      </w:r>
      <w:r w:rsidR="009B4EF6">
        <w:rPr>
          <w:rFonts w:eastAsiaTheme="minorEastAsia"/>
          <w:caps/>
          <w:spacing w:val="15"/>
        </w:rPr>
        <w:t xml:space="preserve"> august</w:t>
      </w:r>
      <w:r>
        <w:rPr>
          <w:rFonts w:eastAsiaTheme="minorEastAsia"/>
          <w:caps/>
          <w:spacing w:val="15"/>
        </w:rPr>
        <w:t xml:space="preserve"> 2022</w:t>
      </w:r>
      <w:r w:rsidR="009B4EF6">
        <w:rPr>
          <w:rFonts w:eastAsiaTheme="minorEastAsia"/>
          <w:caps/>
          <w:spacing w:val="15"/>
        </w:rPr>
        <w:br/>
      </w:r>
      <w:r w:rsidR="009B4EF6">
        <w:rPr>
          <w:rFonts w:eastAsiaTheme="minorEastAsia"/>
          <w:caps/>
          <w:spacing w:val="15"/>
        </w:rPr>
        <w:br/>
      </w:r>
      <w:r w:rsidR="009B4EF6">
        <w:rPr>
          <w:rFonts w:cstheme="minorHAnsi"/>
          <w:color w:val="1A1A1A"/>
        </w:rPr>
        <w:t>…</w:t>
      </w:r>
      <w:r w:rsidR="009B4EF6" w:rsidRPr="009B4EF6">
        <w:rPr>
          <w:rFonts w:cstheme="minorHAnsi"/>
          <w:color w:val="1A1A1A"/>
        </w:rPr>
        <w:t xml:space="preserve">Overall, we found that breakthrough infections with the BA.5 </w:t>
      </w:r>
      <w:proofErr w:type="spellStart"/>
      <w:r w:rsidR="009B4EF6" w:rsidRPr="009B4EF6">
        <w:rPr>
          <w:rFonts w:cstheme="minorHAnsi"/>
          <w:color w:val="1A1A1A"/>
        </w:rPr>
        <w:t>subvariant</w:t>
      </w:r>
      <w:proofErr w:type="spellEnd"/>
      <w:r w:rsidR="009B4EF6" w:rsidRPr="009B4EF6">
        <w:rPr>
          <w:rFonts w:cstheme="minorHAnsi"/>
          <w:color w:val="1A1A1A"/>
        </w:rPr>
        <w:t xml:space="preserve"> were less likely among persons with a previous SARS-CoV-2 infection history in a highly vaccinated population, especially for previous BA.1 or BA.2 infection, than among uninfected persons.</w:t>
      </w:r>
      <w:r w:rsidR="009B4EF6">
        <w:rPr>
          <w:rFonts w:cstheme="minorHAnsi"/>
          <w:color w:val="1A1A1A"/>
        </w:rPr>
        <w:br/>
      </w:r>
      <w:hyperlink r:id="rId26" w:history="1">
        <w:r w:rsidR="009B4EF6" w:rsidRPr="00E864D8">
          <w:rPr>
            <w:rStyle w:val="Hyperlink"/>
            <w:rFonts w:cstheme="minorHAnsi"/>
          </w:rPr>
          <w:t>https://www.nejm.org/doi/full/10.1056/NEJMc2209479?query=featured_coronavirus</w:t>
        </w:r>
      </w:hyperlink>
      <w:r w:rsidR="009B4EF6">
        <w:rPr>
          <w:rFonts w:cstheme="minorHAnsi"/>
          <w:color w:val="1A1A1A"/>
        </w:rPr>
        <w:t xml:space="preserve"> </w:t>
      </w:r>
    </w:p>
    <w:p w:rsidR="00834589" w:rsidRDefault="00834589" w:rsidP="0024067F">
      <w:pPr>
        <w:spacing w:before="200"/>
        <w:rPr>
          <w:rFonts w:eastAsiaTheme="minorEastAsia"/>
        </w:rPr>
      </w:pPr>
    </w:p>
    <w:p w:rsidR="009B4EF6" w:rsidRPr="009B4EF6" w:rsidRDefault="00834589" w:rsidP="009B4EF6">
      <w:pPr>
        <w:pBdr>
          <w:top w:val="single" w:sz="6" w:space="2" w:color="D4802C"/>
          <w:left w:val="single" w:sz="6" w:space="2" w:color="D4802C"/>
        </w:pBdr>
        <w:tabs>
          <w:tab w:val="left" w:pos="1530"/>
        </w:tabs>
        <w:spacing w:before="300"/>
        <w:outlineLvl w:val="2"/>
        <w:rPr>
          <w:color w:val="1A1A1A"/>
        </w:rPr>
      </w:pPr>
      <w:proofErr w:type="gramStart"/>
      <w:r>
        <w:rPr>
          <w:rFonts w:eastAsiaTheme="minorEastAsia"/>
          <w:b/>
          <w:caps/>
          <w:spacing w:val="15"/>
        </w:rPr>
        <w:t>t</w:t>
      </w:r>
      <w:r w:rsidRPr="008B4670">
        <w:rPr>
          <w:rFonts w:eastAsiaTheme="minorEastAsia"/>
          <w:b/>
          <w:caps/>
          <w:spacing w:val="15"/>
        </w:rPr>
        <w:t>itle:</w:t>
      </w:r>
      <w:r w:rsidR="0017187C">
        <w:rPr>
          <w:rFonts w:eastAsiaTheme="minorEastAsia"/>
          <w:caps/>
          <w:spacing w:val="15"/>
        </w:rPr>
        <w:t xml:space="preserve"> </w:t>
      </w:r>
      <w:r w:rsidR="009B4EF6" w:rsidRPr="009B4EF6">
        <w:rPr>
          <w:rFonts w:eastAsiaTheme="minorEastAsia"/>
          <w:caps/>
          <w:spacing w:val="15"/>
        </w:rPr>
        <w:t>Analysis of Neutralizing Antibody Levels in Children and Adolescents Up to 16 Months After SARS-CoV-2 Infection</w:t>
      </w:r>
      <w:r w:rsidR="009B4EF6">
        <w:rPr>
          <w:rFonts w:eastAsiaTheme="minorEastAsia"/>
          <w:caps/>
          <w:spacing w:val="15"/>
        </w:rPr>
        <w:br/>
      </w:r>
      <w:r w:rsidR="009B4EF6">
        <w:rPr>
          <w:rFonts w:eastAsiaTheme="minorEastAsia"/>
          <w:caps/>
          <w:spacing w:val="15"/>
        </w:rPr>
        <w:br/>
        <w:t>jama pediatrics</w:t>
      </w:r>
      <w:r>
        <w:rPr>
          <w:rFonts w:eastAsiaTheme="minorEastAsia"/>
          <w:caps/>
          <w:spacing w:val="15"/>
        </w:rPr>
        <w:t xml:space="preserve"> </w:t>
      </w:r>
      <w:r w:rsidRPr="005A3D10">
        <w:rPr>
          <w:rFonts w:eastAsiaTheme="minorEastAsia"/>
          <w:caps/>
          <w:spacing w:val="15"/>
        </w:rPr>
        <w:t xml:space="preserve">| </w:t>
      </w:r>
      <w:r w:rsidR="009B4EF6">
        <w:rPr>
          <w:rFonts w:eastAsiaTheme="minorEastAsia"/>
          <w:caps/>
          <w:spacing w:val="15"/>
        </w:rPr>
        <w:t>29</w:t>
      </w:r>
      <w:r w:rsidR="009B4EF6" w:rsidRPr="009B4EF6">
        <w:rPr>
          <w:rFonts w:eastAsiaTheme="minorEastAsia"/>
          <w:caps/>
          <w:spacing w:val="15"/>
          <w:vertAlign w:val="superscript"/>
        </w:rPr>
        <w:t>th</w:t>
      </w:r>
      <w:r w:rsidR="009B4EF6">
        <w:rPr>
          <w:rFonts w:eastAsiaTheme="minorEastAsia"/>
          <w:caps/>
          <w:spacing w:val="15"/>
        </w:rPr>
        <w:t xml:space="preserve"> august</w:t>
      </w:r>
      <w:r w:rsidRPr="005A3D10">
        <w:rPr>
          <w:rFonts w:eastAsiaTheme="minorEastAsia"/>
          <w:caps/>
          <w:spacing w:val="15"/>
        </w:rPr>
        <w:t xml:space="preserve"> 2022</w:t>
      </w:r>
      <w:r>
        <w:rPr>
          <w:rFonts w:eastAsiaTheme="minorEastAsia"/>
          <w:caps/>
          <w:spacing w:val="15"/>
        </w:rPr>
        <w:br/>
      </w:r>
      <w:r w:rsidR="00384A28">
        <w:rPr>
          <w:color w:val="1A1A1A"/>
        </w:rPr>
        <w:br/>
      </w:r>
      <w:r w:rsidR="009B4EF6" w:rsidRPr="009B4EF6">
        <w:rPr>
          <w:color w:val="1A1A1A"/>
        </w:rPr>
        <w:t>Epidemiologic data indicate that SARS-CoV-2 infection in children is usually mild, which contrast with high rates of morbidity and mortality in older adults.1,2 Data on the strength and durability of antibodies generated after SARS-CoV-2 infection in children remain limited.3,4 Such data are critical in understanding disease severity, identifying risk of reinfection, and establishing herd immunity and vaccination policy.</w:t>
      </w:r>
      <w:proofErr w:type="gramEnd"/>
      <w:r w:rsidR="009B4EF6" w:rsidRPr="009B4EF6">
        <w:rPr>
          <w:color w:val="1A1A1A"/>
        </w:rPr>
        <w:t xml:space="preserve"> In this study, we </w:t>
      </w:r>
      <w:proofErr w:type="spellStart"/>
      <w:r w:rsidR="009B4EF6" w:rsidRPr="009B4EF6">
        <w:rPr>
          <w:color w:val="1A1A1A"/>
        </w:rPr>
        <w:t>analyzed</w:t>
      </w:r>
      <w:proofErr w:type="spellEnd"/>
      <w:r w:rsidR="009B4EF6" w:rsidRPr="009B4EF6">
        <w:rPr>
          <w:color w:val="1A1A1A"/>
        </w:rPr>
        <w:t xml:space="preserve"> the dynamics of neutralizing antibodies in a cohort of children and adolescents after SARS-CoV-2 infection. The study period covered the emergence of the original SARS-CoV-2 Wuhan strain up to and including the Delta variant.</w:t>
      </w:r>
      <w:r w:rsidR="009B4EF6">
        <w:rPr>
          <w:color w:val="1A1A1A"/>
        </w:rPr>
        <w:br/>
      </w:r>
      <w:r w:rsidR="009B4EF6">
        <w:rPr>
          <w:color w:val="1A1A1A"/>
        </w:rPr>
        <w:br/>
        <w:t>…</w:t>
      </w:r>
      <w:r w:rsidR="009B4EF6" w:rsidRPr="009B4EF6">
        <w:rPr>
          <w:color w:val="1A1A1A"/>
        </w:rPr>
        <w:t>This study provided evidence of the durability of neutralizing antibodies in children up to 16 months after infection. There were no differences in level and duration of neutralizing antibodies by sex or symptom status. However, younger age (&lt;5 years) was associated with significantly rapid generation of neutralizing antibody levels during the acute phase of infection and less degradation over time, compared with older age.</w:t>
      </w:r>
      <w:r w:rsidR="009B4EF6">
        <w:rPr>
          <w:color w:val="1A1A1A"/>
        </w:rPr>
        <w:br/>
      </w:r>
      <w:r w:rsidR="00921918">
        <w:rPr>
          <w:color w:val="1A1A1A"/>
        </w:rPr>
        <w:br/>
      </w:r>
      <w:r w:rsidR="009B4EF6" w:rsidRPr="009B4EF6">
        <w:rPr>
          <w:color w:val="1A1A1A"/>
        </w:rPr>
        <w:t xml:space="preserve">Study limitations included the assessment of neutralizing antibodies specific to viral spike protein receptor-binding domain as they were highly associated with protection.6 </w:t>
      </w:r>
      <w:proofErr w:type="gramStart"/>
      <w:r w:rsidR="009B4EF6" w:rsidRPr="009B4EF6">
        <w:rPr>
          <w:color w:val="1A1A1A"/>
        </w:rPr>
        <w:t>The</w:t>
      </w:r>
      <w:proofErr w:type="gramEnd"/>
      <w:r w:rsidR="009B4EF6" w:rsidRPr="009B4EF6">
        <w:rPr>
          <w:color w:val="1A1A1A"/>
        </w:rPr>
        <w:t xml:space="preserve"> sample size also decreased 9 months after infection, but all age groups were still represented.</w:t>
      </w:r>
    </w:p>
    <w:p w:rsidR="00834589" w:rsidRPr="00AB7586" w:rsidRDefault="009B4EF6" w:rsidP="009B4EF6">
      <w:pPr>
        <w:pBdr>
          <w:top w:val="single" w:sz="6" w:space="2" w:color="D4802C"/>
          <w:left w:val="single" w:sz="6" w:space="2" w:color="D4802C"/>
        </w:pBdr>
        <w:tabs>
          <w:tab w:val="left" w:pos="1530"/>
        </w:tabs>
        <w:spacing w:before="300"/>
        <w:outlineLvl w:val="2"/>
        <w:rPr>
          <w:color w:val="1A1A1A"/>
        </w:rPr>
      </w:pPr>
      <w:r w:rsidRPr="009B4EF6">
        <w:rPr>
          <w:color w:val="1A1A1A"/>
        </w:rPr>
        <w:t>The findings suggest that risk of SARS-CoV-2 reinfection in younger children is lower than in adults, which has important implications for scheduling COVID-19 vaccination after infection. The findings also broaden the understanding about less severe clinical disease in younger children.</w:t>
      </w:r>
      <w:r>
        <w:rPr>
          <w:color w:val="1A1A1A"/>
        </w:rPr>
        <w:br/>
      </w:r>
      <w:hyperlink r:id="rId27" w:history="1">
        <w:r w:rsidRPr="00E864D8">
          <w:rPr>
            <w:rStyle w:val="Hyperlink"/>
          </w:rPr>
          <w:t>https://jamanetwork.com/journals/jamapediatrics/fullarticle/2795690</w:t>
        </w:r>
      </w:hyperlink>
      <w:r>
        <w:rPr>
          <w:color w:val="1A1A1A"/>
        </w:rPr>
        <w:t xml:space="preserve"> </w:t>
      </w:r>
    </w:p>
    <w:p w:rsidR="00C16C67" w:rsidRDefault="00C16C67" w:rsidP="0024067F">
      <w:pPr>
        <w:spacing w:before="200"/>
        <w:rPr>
          <w:rFonts w:eastAsiaTheme="minorEastAsia"/>
        </w:rPr>
      </w:pPr>
    </w:p>
    <w:p w:rsidR="00834589" w:rsidRPr="00F54907" w:rsidRDefault="00834589" w:rsidP="0017187C">
      <w:pPr>
        <w:pBdr>
          <w:top w:val="single" w:sz="6" w:space="2" w:color="D4802C"/>
          <w:left w:val="single" w:sz="6" w:space="2" w:color="D4802C"/>
        </w:pBdr>
        <w:spacing w:before="300"/>
        <w:outlineLvl w:val="2"/>
        <w:rPr>
          <w:rFonts w:eastAsiaTheme="minorEastAsia"/>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59716D" w:rsidRPr="0059716D">
        <w:rPr>
          <w:rFonts w:eastAsiaTheme="minorEastAsia"/>
          <w:caps/>
          <w:spacing w:val="15"/>
        </w:rPr>
        <w:t>Immune Response to SARS-CoV-2 Infection in Children</w:t>
      </w:r>
      <w:r w:rsidR="0059716D">
        <w:rPr>
          <w:rFonts w:eastAsiaTheme="minorEastAsia"/>
          <w:caps/>
          <w:spacing w:val="15"/>
        </w:rPr>
        <w:t xml:space="preserve"> [editorial]</w:t>
      </w:r>
      <w:r w:rsidR="00384A28">
        <w:rPr>
          <w:rFonts w:eastAsiaTheme="minorEastAsia"/>
          <w:caps/>
          <w:spacing w:val="15"/>
        </w:rPr>
        <w:br/>
      </w:r>
      <w:r w:rsidR="0059716D">
        <w:rPr>
          <w:rFonts w:eastAsiaTheme="minorEastAsia"/>
          <w:caps/>
          <w:spacing w:val="15"/>
        </w:rPr>
        <w:br/>
        <w:t>JAMA pediatrics | 29</w:t>
      </w:r>
      <w:r w:rsidR="0059716D" w:rsidRPr="0059716D">
        <w:rPr>
          <w:rFonts w:eastAsiaTheme="minorEastAsia"/>
          <w:caps/>
          <w:spacing w:val="15"/>
          <w:vertAlign w:val="superscript"/>
        </w:rPr>
        <w:t>th</w:t>
      </w:r>
      <w:r w:rsidR="0059716D">
        <w:rPr>
          <w:rFonts w:eastAsiaTheme="minorEastAsia"/>
          <w:caps/>
          <w:spacing w:val="15"/>
        </w:rPr>
        <w:t xml:space="preserve"> august</w:t>
      </w:r>
      <w:r>
        <w:rPr>
          <w:rFonts w:eastAsiaTheme="minorEastAsia"/>
          <w:caps/>
          <w:spacing w:val="15"/>
        </w:rPr>
        <w:t xml:space="preserve"> 2022</w:t>
      </w:r>
      <w:r>
        <w:rPr>
          <w:rFonts w:eastAsiaTheme="minorEastAsia"/>
          <w:caps/>
          <w:spacing w:val="15"/>
        </w:rPr>
        <w:br/>
      </w:r>
      <w:r>
        <w:rPr>
          <w:rFonts w:eastAsiaTheme="minorEastAsia"/>
        </w:rPr>
        <w:br/>
      </w:r>
      <w:r w:rsidR="0059716D">
        <w:rPr>
          <w:rFonts w:eastAsiaTheme="minorEastAsia"/>
        </w:rPr>
        <w:t>…</w:t>
      </w:r>
      <w:r w:rsidR="0059716D" w:rsidRPr="0059716D">
        <w:rPr>
          <w:rFonts w:eastAsiaTheme="minorEastAsia"/>
        </w:rPr>
        <w:t xml:space="preserve">The novel SARS-CoV-2 virus and COVID-19 pandemic have resulted in a fundamental change in all countries, but as time has passed, adherence to public health guidance regarding mask wearing, handwashing and social distancing has waned. </w:t>
      </w:r>
      <w:proofErr w:type="gramStart"/>
      <w:r w:rsidR="0059716D" w:rsidRPr="0059716D">
        <w:rPr>
          <w:rFonts w:eastAsiaTheme="minorEastAsia"/>
        </w:rPr>
        <w:t xml:space="preserve">The evolution of novel variants coupled with an incomplete understanding of both the full spectrum of COVID-19 or associated medium- to long-term </w:t>
      </w:r>
      <w:proofErr w:type="spellStart"/>
      <w:r w:rsidR="0059716D" w:rsidRPr="0059716D">
        <w:rPr>
          <w:rFonts w:eastAsiaTheme="minorEastAsia"/>
        </w:rPr>
        <w:t>sequalae</w:t>
      </w:r>
      <w:proofErr w:type="spellEnd"/>
      <w:r w:rsidR="0059716D" w:rsidRPr="0059716D">
        <w:rPr>
          <w:rFonts w:eastAsiaTheme="minorEastAsia"/>
        </w:rPr>
        <w:t xml:space="preserve"> or the kinetics of the immune response underscores the importance of performing studies such as that undertaken by Yung and colleagues and population-based longitudinal studies to fully understand the immune response to SARS-CoV-2 infection and response to vaccination.</w:t>
      </w:r>
      <w:proofErr w:type="gramEnd"/>
      <w:r w:rsidR="0059716D" w:rsidRPr="0059716D">
        <w:rPr>
          <w:rFonts w:eastAsiaTheme="minorEastAsia"/>
        </w:rPr>
        <w:t xml:space="preserve"> The virus will continue to mutate and evolve, and with each change, the clinical expression of infection may change. To date, Omicron has resulted in relatively less severe disease than other variants (for example Delta) but that may not be the case in the future. Such studies need to </w:t>
      </w:r>
      <w:proofErr w:type="gramStart"/>
      <w:r w:rsidR="0059716D" w:rsidRPr="0059716D">
        <w:rPr>
          <w:rFonts w:eastAsiaTheme="minorEastAsia"/>
        </w:rPr>
        <w:t>be performed</w:t>
      </w:r>
      <w:proofErr w:type="gramEnd"/>
      <w:r w:rsidR="0059716D" w:rsidRPr="0059716D">
        <w:rPr>
          <w:rFonts w:eastAsiaTheme="minorEastAsia"/>
        </w:rPr>
        <w:t xml:space="preserve"> in all age groups. In </w:t>
      </w:r>
      <w:proofErr w:type="spellStart"/>
      <w:r w:rsidR="0059716D" w:rsidRPr="0059716D">
        <w:rPr>
          <w:rFonts w:eastAsiaTheme="minorEastAsia"/>
        </w:rPr>
        <w:t>pediatrics</w:t>
      </w:r>
      <w:proofErr w:type="spellEnd"/>
      <w:r w:rsidR="0059716D" w:rsidRPr="0059716D">
        <w:rPr>
          <w:rFonts w:eastAsiaTheme="minorEastAsia"/>
        </w:rPr>
        <w:t>, it is also encouraging that vaccines are available under emergency use authorization to children as young as 6 months of age, since, despite immune escape, vaccines remain protective against not only severe infection and death, but also potentially against MIS-C.</w:t>
      </w:r>
      <w:r w:rsidR="0059716D">
        <w:rPr>
          <w:rFonts w:eastAsiaTheme="minorEastAsia"/>
        </w:rPr>
        <w:br/>
      </w:r>
      <w:hyperlink r:id="rId28" w:history="1">
        <w:r w:rsidR="0059716D" w:rsidRPr="00E864D8">
          <w:rPr>
            <w:rStyle w:val="Hyperlink"/>
            <w:rFonts w:eastAsiaTheme="minorEastAsia"/>
          </w:rPr>
          <w:t>https://jamanetwork.com/journals/jamapediatrics/fullarticle/2795691</w:t>
        </w:r>
      </w:hyperlink>
      <w:r w:rsidR="0059716D">
        <w:rPr>
          <w:rFonts w:eastAsiaTheme="minorEastAsia"/>
        </w:rPr>
        <w:t xml:space="preserve"> </w:t>
      </w:r>
    </w:p>
    <w:p w:rsidR="00834589" w:rsidRDefault="00834589" w:rsidP="0024067F">
      <w:pPr>
        <w:spacing w:before="200"/>
        <w:rPr>
          <w:rFonts w:eastAsiaTheme="minorEastAsia"/>
        </w:rPr>
      </w:pPr>
    </w:p>
    <w:p w:rsidR="00834589" w:rsidRDefault="00834589" w:rsidP="002C4EAC">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b/>
          <w:spacing w:val="15"/>
        </w:rPr>
        <w:t>:</w:t>
      </w:r>
      <w:r w:rsidRPr="00A03FA9">
        <w:t xml:space="preserve"> </w:t>
      </w:r>
      <w:r w:rsidR="002C4EAC">
        <w:t>POTENTIAL FOR FALSE DECLINE OF ANTI-SARSCOV-2 SPIKE ANTIBODY TITERS AFTER COVID-19 VACCINATION</w:t>
      </w:r>
    </w:p>
    <w:p w:rsidR="00834589" w:rsidRDefault="002C4EAC" w:rsidP="00D66ECF">
      <w:pPr>
        <w:pBdr>
          <w:top w:val="single" w:sz="6" w:space="2" w:color="D4802C"/>
          <w:left w:val="single" w:sz="6" w:space="2" w:color="D4802C"/>
        </w:pBdr>
        <w:spacing w:before="300"/>
        <w:outlineLvl w:val="2"/>
      </w:pPr>
      <w:r>
        <w:rPr>
          <w:rFonts w:eastAsiaTheme="minorEastAsia"/>
          <w:caps/>
          <w:spacing w:val="15"/>
        </w:rPr>
        <w:t>the lancet rheumatlogy| SEPTEMBER</w:t>
      </w:r>
      <w:r w:rsidR="00834589">
        <w:rPr>
          <w:rFonts w:eastAsiaTheme="minorEastAsia"/>
          <w:caps/>
          <w:spacing w:val="15"/>
        </w:rPr>
        <w:t xml:space="preserve"> 2022</w:t>
      </w:r>
      <w:r w:rsidR="00834589">
        <w:rPr>
          <w:rFonts w:eastAsiaTheme="minorEastAsia"/>
        </w:rPr>
        <w:br/>
      </w:r>
      <w:r w:rsidR="000861EA">
        <w:br/>
        <w:t>…</w:t>
      </w:r>
      <w:r w:rsidR="000861EA" w:rsidRPr="000861EA">
        <w:t xml:space="preserve">Heterologous primary and booster covid-19 vaccine schedules of ChAdOx1-S priming and mRNA </w:t>
      </w:r>
      <w:r w:rsidR="00D66ECF">
        <w:br/>
        <w:t>…These cases emphasise the importance of clinical correlation with laboratory results and highlight the limitations of antibody testing in the management of SARSCoV-2. Clinicians should be aware of the reasons for spurious results, particularly if it influences clinical management (</w:t>
      </w:r>
      <w:proofErr w:type="spellStart"/>
      <w:r w:rsidR="00D66ECF">
        <w:t>ie</w:t>
      </w:r>
      <w:proofErr w:type="spellEnd"/>
      <w:r w:rsidR="00D66ECF">
        <w:t xml:space="preserve">, modification of immunosuppressive treatments, additional booster doses, or </w:t>
      </w:r>
      <w:proofErr w:type="spellStart"/>
      <w:r w:rsidR="00D66ECF">
        <w:t>preexposure</w:t>
      </w:r>
      <w:proofErr w:type="spellEnd"/>
      <w:r w:rsidR="00D66ECF">
        <w:t xml:space="preserve"> prophylaxis). Of note, these limitations </w:t>
      </w:r>
      <w:proofErr w:type="gramStart"/>
      <w:r w:rsidR="00D66ECF">
        <w:t>should be considered</w:t>
      </w:r>
      <w:proofErr w:type="gramEnd"/>
      <w:r w:rsidR="00D66ECF">
        <w:t xml:space="preserve"> when characterising antibody dynamics after COVID-19 vaccination in larger cohorts, if such data are</w:t>
      </w:r>
      <w:r>
        <w:t xml:space="preserve"> </w:t>
      </w:r>
      <w:r w:rsidR="00D66ECF">
        <w:t>used to inform vaccine booster</w:t>
      </w:r>
      <w:r>
        <w:t xml:space="preserve"> </w:t>
      </w:r>
      <w:r w:rsidR="00D66ECF">
        <w:t>policies or to understand factors</w:t>
      </w:r>
      <w:r>
        <w:t xml:space="preserve"> </w:t>
      </w:r>
      <w:r w:rsidR="00D66ECF">
        <w:t>associated with breakthrough</w:t>
      </w:r>
      <w:r>
        <w:t xml:space="preserve"> </w:t>
      </w:r>
      <w:r w:rsidR="00D66ECF">
        <w:t>infections. The manufacturer now</w:t>
      </w:r>
      <w:r>
        <w:t xml:space="preserve"> </w:t>
      </w:r>
      <w:r w:rsidR="00D66ECF">
        <w:t>recommends initial sample dilution</w:t>
      </w:r>
      <w:r>
        <w:t xml:space="preserve"> </w:t>
      </w:r>
      <w:r w:rsidR="00D66ECF">
        <w:t>when measuring anti-spike protein</w:t>
      </w:r>
      <w:r>
        <w:t xml:space="preserve"> </w:t>
      </w:r>
      <w:r w:rsidR="00D66ECF">
        <w:t>antibodies after the additional</w:t>
      </w:r>
      <w:r>
        <w:t xml:space="preserve"> </w:t>
      </w:r>
      <w:r w:rsidR="00D66ECF">
        <w:t>vaccine dose.</w:t>
      </w:r>
      <w:r>
        <w:br/>
      </w:r>
      <w:hyperlink r:id="rId29" w:history="1">
        <w:r w:rsidRPr="00E864D8">
          <w:rPr>
            <w:rStyle w:val="Hyperlink"/>
          </w:rPr>
          <w:t>https://www.thelancet.com/pdfs/journals/lanrhe/PIIS2665-9913(22)00222-3.pdf</w:t>
        </w:r>
      </w:hyperlink>
      <w:r>
        <w:t xml:space="preserve"> </w:t>
      </w:r>
    </w:p>
    <w:p w:rsidR="00834589" w:rsidRDefault="00834589" w:rsidP="0024067F">
      <w:pPr>
        <w:spacing w:before="200"/>
        <w:rPr>
          <w:rFonts w:eastAsiaTheme="minorEastAsia"/>
        </w:rPr>
      </w:pPr>
    </w:p>
    <w:p w:rsidR="00D85504" w:rsidRDefault="00D85504" w:rsidP="009C1A87">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b/>
          <w:spacing w:val="15"/>
        </w:rPr>
        <w:t>:</w:t>
      </w:r>
      <w:r w:rsidRPr="00A03FA9">
        <w:t xml:space="preserve"> </w:t>
      </w:r>
      <w:r w:rsidR="009C1A87">
        <w:t>COVID-19 VACCINES — IMMUNITY, VARIANTS, BOOSTERS [FRANKLIN H. EPSTEIN LECTURE]</w:t>
      </w:r>
    </w:p>
    <w:p w:rsidR="00D85504" w:rsidRDefault="009C1A87" w:rsidP="009C1A87">
      <w:pPr>
        <w:pBdr>
          <w:top w:val="single" w:sz="6" w:space="2" w:color="D4802C"/>
          <w:left w:val="single" w:sz="6" w:space="2" w:color="D4802C"/>
        </w:pBdr>
        <w:spacing w:before="300"/>
        <w:outlineLvl w:val="2"/>
      </w:pPr>
      <w:r>
        <w:rPr>
          <w:rFonts w:eastAsiaTheme="minorEastAsia"/>
          <w:caps/>
          <w:spacing w:val="15"/>
        </w:rPr>
        <w:t>new england journal of medicine | 31</w:t>
      </w:r>
      <w:r w:rsidRPr="009C1A87">
        <w:rPr>
          <w:rFonts w:eastAsiaTheme="minorEastAsia"/>
          <w:caps/>
          <w:spacing w:val="15"/>
          <w:vertAlign w:val="superscript"/>
        </w:rPr>
        <w:t>st</w:t>
      </w:r>
      <w:r>
        <w:rPr>
          <w:rFonts w:eastAsiaTheme="minorEastAsia"/>
          <w:caps/>
          <w:spacing w:val="15"/>
        </w:rPr>
        <w:t xml:space="preserve"> august</w:t>
      </w:r>
      <w:r w:rsidR="00D85504">
        <w:rPr>
          <w:rFonts w:eastAsiaTheme="minorEastAsia"/>
          <w:caps/>
          <w:spacing w:val="15"/>
        </w:rPr>
        <w:t xml:space="preserve"> 2022</w:t>
      </w:r>
      <w:r w:rsidR="00D85504">
        <w:rPr>
          <w:rFonts w:eastAsiaTheme="minorEastAsia"/>
        </w:rPr>
        <w:br/>
      </w:r>
      <w:r w:rsidR="00D85504">
        <w:br/>
      </w:r>
      <w:r>
        <w:t>…This review summarizes the current state of knowledge about immune responses to Covid-19 vaccines and the importance of both humoral and cellular immunity for durable protection against severe disease.</w:t>
      </w:r>
      <w:r>
        <w:br/>
      </w:r>
      <w:hyperlink r:id="rId30" w:history="1">
        <w:r w:rsidRPr="00E864D8">
          <w:rPr>
            <w:rStyle w:val="Hyperlink"/>
          </w:rPr>
          <w:t>https://www.nejm.org/doi/pdf/10.1056/NEJMra2206573</w:t>
        </w:r>
      </w:hyperlink>
      <w:r>
        <w:t xml:space="preserve"> </w:t>
      </w:r>
    </w:p>
    <w:p w:rsidR="00D85504" w:rsidRDefault="00D85504" w:rsidP="0024067F">
      <w:pPr>
        <w:spacing w:before="200"/>
        <w:rPr>
          <w:rFonts w:eastAsiaTheme="minorEastAsia"/>
        </w:rPr>
      </w:pPr>
    </w:p>
    <w:p w:rsidR="001A05D1" w:rsidRPr="00627D72" w:rsidRDefault="001A05D1" w:rsidP="001A05D1">
      <w:pPr>
        <w:pBdr>
          <w:top w:val="single" w:sz="24" w:space="0" w:color="82BCA9"/>
          <w:left w:val="single" w:sz="24" w:space="0" w:color="82BCA9"/>
          <w:bottom w:val="single" w:sz="24" w:space="0" w:color="82BCA9"/>
          <w:right w:val="single" w:sz="24" w:space="0" w:color="82BCA9"/>
        </w:pBdr>
        <w:shd w:val="clear" w:color="auto" w:fill="82BCA9"/>
        <w:spacing w:before="200" w:after="0"/>
        <w:outlineLvl w:val="0"/>
        <w:rPr>
          <w:rFonts w:ascii="Dotum" w:eastAsiaTheme="minorEastAsia" w:hAnsi="Dotum"/>
          <w:b/>
          <w:bCs/>
          <w:caps/>
          <w:color w:val="FFFFFF" w:themeColor="background1"/>
          <w:spacing w:val="15"/>
        </w:rPr>
      </w:pPr>
      <w:bookmarkStart w:id="5" w:name="Workforce"/>
      <w:bookmarkStart w:id="6" w:name="Recovery1"/>
      <w:bookmarkEnd w:id="5"/>
      <w:bookmarkEnd w:id="6"/>
      <w:r>
        <w:rPr>
          <w:rFonts w:ascii="Dotum" w:eastAsiaTheme="minorEastAsia" w:hAnsi="Dotum"/>
          <w:b/>
          <w:bCs/>
          <w:caps/>
          <w:color w:val="FFFFFF" w:themeColor="background1"/>
          <w:spacing w:val="15"/>
        </w:rPr>
        <w:t>recovery</w:t>
      </w:r>
    </w:p>
    <w:p w:rsidR="007B6F1B" w:rsidRDefault="007B6F1B" w:rsidP="00671D5A">
      <w:pPr>
        <w:pBdr>
          <w:top w:val="single" w:sz="6" w:space="2" w:color="D4802C"/>
          <w:left w:val="single" w:sz="6" w:space="2" w:color="D4802C"/>
        </w:pBdr>
        <w:spacing w:before="300"/>
        <w:outlineLvl w:val="2"/>
        <w:rPr>
          <w:rFonts w:eastAsiaTheme="minorEastAsia"/>
          <w:caps/>
          <w:spacing w:val="15"/>
        </w:rPr>
      </w:pPr>
      <w:proofErr w:type="gramStart"/>
      <w:r>
        <w:rPr>
          <w:rFonts w:eastAsiaTheme="minorEastAsia"/>
          <w:b/>
          <w:caps/>
          <w:spacing w:val="15"/>
        </w:rPr>
        <w:t>t</w:t>
      </w:r>
      <w:r w:rsidRPr="008B4670">
        <w:rPr>
          <w:rFonts w:eastAsiaTheme="minorEastAsia"/>
          <w:b/>
          <w:caps/>
          <w:spacing w:val="15"/>
        </w:rPr>
        <w:t>itle:</w:t>
      </w:r>
      <w:proofErr w:type="gramEnd"/>
      <w:r>
        <w:rPr>
          <w:rFonts w:eastAsiaTheme="minorEastAsia"/>
          <w:caps/>
          <w:spacing w:val="15"/>
        </w:rPr>
        <w:t xml:space="preserve"> </w:t>
      </w:r>
      <w:r w:rsidR="00377D13" w:rsidRPr="00377D13">
        <w:rPr>
          <w:rFonts w:eastAsiaTheme="minorEastAsia"/>
          <w:caps/>
          <w:spacing w:val="15"/>
        </w:rPr>
        <w:t>Guided by the science? Questions for the UK’s covid-19 public inquiry</w:t>
      </w:r>
    </w:p>
    <w:p w:rsidR="007B6F1B" w:rsidRDefault="00377D13" w:rsidP="00C47970">
      <w:pPr>
        <w:pBdr>
          <w:top w:val="single" w:sz="6" w:space="2" w:color="D4802C"/>
          <w:left w:val="single" w:sz="6" w:space="2" w:color="D4802C"/>
        </w:pBdr>
        <w:spacing w:before="300"/>
        <w:outlineLvl w:val="2"/>
        <w:rPr>
          <w:rFonts w:cstheme="minorHAnsi"/>
          <w:color w:val="333333"/>
        </w:rPr>
      </w:pPr>
      <w:r>
        <w:rPr>
          <w:rFonts w:eastAsiaTheme="minorEastAsia"/>
          <w:caps/>
          <w:spacing w:val="15"/>
        </w:rPr>
        <w:t>bmj</w:t>
      </w:r>
      <w:r w:rsidR="00110376">
        <w:rPr>
          <w:rFonts w:eastAsiaTheme="minorEastAsia"/>
          <w:caps/>
          <w:spacing w:val="15"/>
        </w:rPr>
        <w:t xml:space="preserve"> </w:t>
      </w:r>
      <w:r w:rsidR="00105D86">
        <w:rPr>
          <w:rFonts w:eastAsiaTheme="minorEastAsia"/>
          <w:caps/>
          <w:spacing w:val="15"/>
        </w:rPr>
        <w:t>|</w:t>
      </w:r>
      <w:r>
        <w:rPr>
          <w:rFonts w:eastAsiaTheme="minorEastAsia"/>
          <w:caps/>
          <w:spacing w:val="15"/>
        </w:rPr>
        <w:t xml:space="preserve"> 31</w:t>
      </w:r>
      <w:r w:rsidRPr="00377D13">
        <w:rPr>
          <w:rFonts w:eastAsiaTheme="minorEastAsia"/>
          <w:caps/>
          <w:spacing w:val="15"/>
          <w:vertAlign w:val="superscript"/>
        </w:rPr>
        <w:t>ST</w:t>
      </w:r>
      <w:r>
        <w:rPr>
          <w:rFonts w:eastAsiaTheme="minorEastAsia"/>
          <w:caps/>
          <w:spacing w:val="15"/>
        </w:rPr>
        <w:t xml:space="preserve"> AUGUST </w:t>
      </w:r>
      <w:r w:rsidR="007B6F1B">
        <w:rPr>
          <w:rFonts w:eastAsiaTheme="minorEastAsia"/>
          <w:caps/>
          <w:spacing w:val="15"/>
        </w:rPr>
        <w:t>2022</w:t>
      </w:r>
      <w:r w:rsidR="007B6F1B">
        <w:rPr>
          <w:rFonts w:eastAsiaTheme="minorEastAsia"/>
          <w:caps/>
          <w:spacing w:val="15"/>
        </w:rPr>
        <w:br/>
      </w:r>
      <w:r w:rsidR="007B6F1B">
        <w:rPr>
          <w:rFonts w:cstheme="minorHAnsi"/>
          <w:color w:val="333333"/>
        </w:rPr>
        <w:br/>
      </w:r>
      <w:r w:rsidRPr="00377D13">
        <w:rPr>
          <w:rFonts w:cstheme="minorHAnsi"/>
          <w:color w:val="333333"/>
        </w:rPr>
        <w:t>A BMJ series examines how politicians used, and failed to use, evidence in response to the pandemic</w:t>
      </w:r>
      <w:r>
        <w:rPr>
          <w:rFonts w:cstheme="minorHAnsi"/>
          <w:color w:val="333333"/>
        </w:rPr>
        <w:t>.</w:t>
      </w:r>
    </w:p>
    <w:p w:rsidR="00377D13" w:rsidRPr="00377D13" w:rsidRDefault="00377D13" w:rsidP="00377D13">
      <w:pPr>
        <w:pBdr>
          <w:top w:val="single" w:sz="6" w:space="2" w:color="D4802C"/>
          <w:left w:val="single" w:sz="6" w:space="2" w:color="D4802C"/>
        </w:pBdr>
        <w:spacing w:before="300"/>
        <w:outlineLvl w:val="2"/>
        <w:rPr>
          <w:rFonts w:cstheme="minorHAnsi"/>
          <w:color w:val="333333"/>
        </w:rPr>
      </w:pPr>
      <w:r>
        <w:rPr>
          <w:rFonts w:cstheme="minorHAnsi"/>
          <w:color w:val="333333"/>
        </w:rPr>
        <w:t>…</w:t>
      </w:r>
      <w:r w:rsidRPr="00377D13">
        <w:rPr>
          <w:rFonts w:cstheme="minorHAnsi"/>
          <w:color w:val="333333"/>
        </w:rPr>
        <w:t xml:space="preserve">Our conclusion is clear: with the toll approaching 200 000 excess deaths the UK’s response should have been much better. In 2019, it had come second in the world in an index of pandemic preparedness.21 </w:t>
      </w:r>
      <w:proofErr w:type="gramStart"/>
      <w:r w:rsidRPr="00377D13">
        <w:rPr>
          <w:rFonts w:cstheme="minorHAnsi"/>
          <w:color w:val="333333"/>
        </w:rPr>
        <w:t>While</w:t>
      </w:r>
      <w:proofErr w:type="gramEnd"/>
      <w:r w:rsidRPr="00377D13">
        <w:rPr>
          <w:rFonts w:cstheme="minorHAnsi"/>
          <w:color w:val="333333"/>
        </w:rPr>
        <w:t xml:space="preserve"> debate continues about how best to compare the resilience of national health systems to shocks such as pandemics, there is little doubt that the UK’s response fell far short of its potential. The effect of that mismanagement continues to </w:t>
      </w:r>
      <w:proofErr w:type="gramStart"/>
      <w:r w:rsidRPr="00377D13">
        <w:rPr>
          <w:rFonts w:cstheme="minorHAnsi"/>
          <w:color w:val="333333"/>
        </w:rPr>
        <w:t>be felt</w:t>
      </w:r>
      <w:proofErr w:type="gramEnd"/>
      <w:r w:rsidRPr="00377D13">
        <w:rPr>
          <w:rFonts w:cstheme="minorHAnsi"/>
          <w:color w:val="333333"/>
        </w:rPr>
        <w:t xml:space="preserve"> in the ongoing pressures on the workforce and patients in health and social care.</w:t>
      </w:r>
    </w:p>
    <w:p w:rsidR="00377D13" w:rsidRPr="00377D13" w:rsidRDefault="00377D13" w:rsidP="00377D13">
      <w:pPr>
        <w:pBdr>
          <w:top w:val="single" w:sz="6" w:space="2" w:color="D4802C"/>
          <w:left w:val="single" w:sz="6" w:space="2" w:color="D4802C"/>
        </w:pBdr>
        <w:spacing w:before="300"/>
        <w:outlineLvl w:val="2"/>
        <w:rPr>
          <w:rFonts w:cstheme="minorHAnsi"/>
          <w:color w:val="333333"/>
        </w:rPr>
      </w:pPr>
      <w:proofErr w:type="gramStart"/>
      <w:r w:rsidRPr="00377D13">
        <w:rPr>
          <w:rFonts w:cstheme="minorHAnsi"/>
          <w:color w:val="333333"/>
        </w:rPr>
        <w:t>The question is why?</w:t>
      </w:r>
      <w:proofErr w:type="gramEnd"/>
      <w:r w:rsidRPr="00377D13">
        <w:rPr>
          <w:rFonts w:cstheme="minorHAnsi"/>
          <w:color w:val="333333"/>
        </w:rPr>
        <w:t xml:space="preserve"> </w:t>
      </w:r>
      <w:proofErr w:type="gramStart"/>
      <w:r w:rsidRPr="00377D13">
        <w:rPr>
          <w:rFonts w:cstheme="minorHAnsi"/>
          <w:color w:val="333333"/>
        </w:rPr>
        <w:t>And that</w:t>
      </w:r>
      <w:proofErr w:type="gramEnd"/>
      <w:r w:rsidRPr="00377D13">
        <w:rPr>
          <w:rFonts w:cstheme="minorHAnsi"/>
          <w:color w:val="333333"/>
        </w:rPr>
        <w:t xml:space="preserve"> is the central question that the UK’s covid-19 inquiry must answer. Each article in our series, which will continue over the next few weeks, offers a set of messages that we hope will inform the inquiry, as well as a list of questions that demand answers. </w:t>
      </w:r>
      <w:proofErr w:type="gramStart"/>
      <w:r w:rsidRPr="00377D13">
        <w:rPr>
          <w:rFonts w:cstheme="minorHAnsi"/>
          <w:color w:val="333333"/>
        </w:rPr>
        <w:t>But</w:t>
      </w:r>
      <w:proofErr w:type="gramEnd"/>
      <w:r w:rsidRPr="00377D13">
        <w:rPr>
          <w:rFonts w:cstheme="minorHAnsi"/>
          <w:color w:val="333333"/>
        </w:rPr>
        <w:t xml:space="preserve"> one message is universal and unequivocal: scientists and health workers on the front line of the response, and therefore the public, were too often let down by politicians. True to a phrase first used to describe British infantrymen in the </w:t>
      </w:r>
      <w:proofErr w:type="gramStart"/>
      <w:r w:rsidRPr="00377D13">
        <w:rPr>
          <w:rFonts w:cstheme="minorHAnsi"/>
          <w:color w:val="333333"/>
        </w:rPr>
        <w:t>first world war</w:t>
      </w:r>
      <w:proofErr w:type="gramEnd"/>
      <w:r w:rsidRPr="00377D13">
        <w:rPr>
          <w:rFonts w:cstheme="minorHAnsi"/>
          <w:color w:val="333333"/>
        </w:rPr>
        <w:t>, scientists and health workers during the covid-19 pandemic of 2020-21 were “lions led by donkeys.”</w:t>
      </w:r>
      <w:r>
        <w:rPr>
          <w:rFonts w:cstheme="minorHAnsi"/>
          <w:color w:val="333333"/>
        </w:rPr>
        <w:br/>
      </w:r>
      <w:hyperlink r:id="rId31" w:history="1">
        <w:r w:rsidRPr="00E864D8">
          <w:rPr>
            <w:rStyle w:val="Hyperlink"/>
            <w:rFonts w:cstheme="minorHAnsi"/>
          </w:rPr>
          <w:t>https://www.bmj.com/content/378/bmj.o2066</w:t>
        </w:r>
      </w:hyperlink>
      <w:r>
        <w:rPr>
          <w:rFonts w:cstheme="minorHAnsi"/>
          <w:color w:val="333333"/>
        </w:rPr>
        <w:t xml:space="preserve"> </w:t>
      </w:r>
    </w:p>
    <w:p w:rsidR="007B6F1B" w:rsidRDefault="007B6F1B" w:rsidP="00F304D8">
      <w:pPr>
        <w:shd w:val="clear" w:color="auto" w:fill="FFFFFF"/>
        <w:spacing w:before="180" w:after="180" w:line="240" w:lineRule="auto"/>
        <w:textAlignment w:val="baseline"/>
        <w:outlineLvl w:val="0"/>
        <w:rPr>
          <w:rFonts w:ascii="Helvetica" w:eastAsia="Times New Roman" w:hAnsi="Helvetica" w:cs="Times New Roman"/>
          <w:b/>
          <w:bCs/>
          <w:color w:val="333333"/>
          <w:kern w:val="36"/>
          <w:sz w:val="30"/>
          <w:szCs w:val="30"/>
          <w:lang w:eastAsia="en-GB"/>
        </w:rPr>
      </w:pPr>
    </w:p>
    <w:p w:rsidR="00626B19" w:rsidRDefault="00626B19" w:rsidP="00626B19">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921918" w:rsidRPr="00921918">
        <w:rPr>
          <w:rFonts w:eastAsiaTheme="minorEastAsia"/>
          <w:caps/>
          <w:spacing w:val="15"/>
        </w:rPr>
        <w:t>The Johns Hopkins University Center for Systems Science and Engineering COVID-19 Dashboard: data collection process, challenges faced, and lessons learned</w:t>
      </w:r>
    </w:p>
    <w:p w:rsidR="00626B19" w:rsidRDefault="00921918" w:rsidP="002F6936">
      <w:pPr>
        <w:pBdr>
          <w:top w:val="single" w:sz="6" w:space="2" w:color="D4802C"/>
          <w:left w:val="single" w:sz="6" w:space="2" w:color="D4802C"/>
        </w:pBdr>
        <w:spacing w:before="300"/>
        <w:outlineLvl w:val="2"/>
      </w:pPr>
      <w:r>
        <w:rPr>
          <w:rFonts w:eastAsiaTheme="minorEastAsia"/>
          <w:caps/>
          <w:spacing w:val="15"/>
        </w:rPr>
        <w:t>the lancet infectious diseases |31</w:t>
      </w:r>
      <w:r w:rsidRPr="00921918">
        <w:rPr>
          <w:rFonts w:eastAsiaTheme="minorEastAsia"/>
          <w:caps/>
          <w:spacing w:val="15"/>
          <w:vertAlign w:val="superscript"/>
        </w:rPr>
        <w:t>st</w:t>
      </w:r>
      <w:r>
        <w:rPr>
          <w:rFonts w:eastAsiaTheme="minorEastAsia"/>
          <w:caps/>
          <w:spacing w:val="15"/>
        </w:rPr>
        <w:t xml:space="preserve"> august </w:t>
      </w:r>
      <w:r w:rsidR="00626B19">
        <w:rPr>
          <w:rFonts w:eastAsiaTheme="minorEastAsia"/>
          <w:caps/>
          <w:spacing w:val="15"/>
        </w:rPr>
        <w:t>2022</w:t>
      </w:r>
      <w:r w:rsidR="00626B19">
        <w:rPr>
          <w:rFonts w:eastAsiaTheme="minorEastAsia"/>
          <w:caps/>
          <w:spacing w:val="15"/>
        </w:rPr>
        <w:br/>
      </w:r>
      <w:r w:rsidR="00626B19">
        <w:br/>
      </w:r>
      <w:r w:rsidRPr="00921918">
        <w:t xml:space="preserve">On Jan 22, 2020, a day after the USA reported its first COVID-19 case, the Johns Hopkins University </w:t>
      </w:r>
      <w:proofErr w:type="spellStart"/>
      <w:r w:rsidRPr="00921918">
        <w:t>Center</w:t>
      </w:r>
      <w:proofErr w:type="spellEnd"/>
      <w:r w:rsidRPr="00921918">
        <w:t xml:space="preserve"> for Systems Science and Engineering (JHU CSSE) launched the first global real-time coronavirus surveillance system: the JHU CSSE COVID-19 Dashboard. As of June 1, 2022, the dashboard has served the global audience for more than 30 consecutive months, totalling over 226 billion feature layer requests and 3·6 billion page views. The highest daily record was set on March 29, 2020, with more than 69 billion requests and over 4·6 billion views. This Personal View reveals the fundamental technical details of the entire data system underlying the dashboard, including data collection, data fusion logic, data curation and sharing, anomaly detection, data corrections, and the human resources required to support such an effort. The Personal View also covers the challenges, ranging from data visualisation to reporting standardisation. The details presented here help develop a framework for future, large-scale public health-related data collection and reporting.</w:t>
      </w:r>
      <w:r>
        <w:br/>
      </w:r>
      <w:hyperlink r:id="rId32" w:history="1">
        <w:r w:rsidRPr="005672FE">
          <w:rPr>
            <w:rStyle w:val="Hyperlink"/>
          </w:rPr>
          <w:t>https://www.thelancet.com/journals/laninf/article/PIIS1473-3099(22)00434-0/fulltext</w:t>
        </w:r>
      </w:hyperlink>
      <w:r>
        <w:t xml:space="preserve"> </w:t>
      </w:r>
    </w:p>
    <w:p w:rsidR="00626B19" w:rsidRDefault="00626B19" w:rsidP="00F304D8">
      <w:pPr>
        <w:shd w:val="clear" w:color="auto" w:fill="FFFFFF"/>
        <w:spacing w:before="180" w:after="180" w:line="240" w:lineRule="auto"/>
        <w:textAlignment w:val="baseline"/>
        <w:outlineLvl w:val="0"/>
        <w:rPr>
          <w:rFonts w:ascii="Helvetica" w:eastAsia="Times New Roman" w:hAnsi="Helvetica" w:cs="Times New Roman"/>
          <w:b/>
          <w:bCs/>
          <w:color w:val="333333"/>
          <w:kern w:val="36"/>
          <w:sz w:val="30"/>
          <w:szCs w:val="30"/>
          <w:lang w:eastAsia="en-GB"/>
        </w:rPr>
      </w:pPr>
    </w:p>
    <w:p w:rsidR="00E20A02" w:rsidRPr="00921918" w:rsidRDefault="00E20A02" w:rsidP="00E20A02">
      <w:pPr>
        <w:pBdr>
          <w:top w:val="single" w:sz="6" w:space="2" w:color="D4802C"/>
          <w:left w:val="single" w:sz="6" w:space="2" w:color="D4802C"/>
        </w:pBdr>
        <w:spacing w:before="300"/>
        <w:outlineLvl w:val="2"/>
        <w:rPr>
          <w:rFonts w:eastAsiaTheme="minorEastAsia"/>
          <w:caps/>
          <w:spacing w:val="15"/>
        </w:rPr>
      </w:pPr>
      <w:r w:rsidRPr="00921918">
        <w:rPr>
          <w:rFonts w:eastAsiaTheme="minorEastAsia"/>
          <w:caps/>
          <w:spacing w:val="15"/>
        </w:rPr>
        <w:t>title</w:t>
      </w:r>
      <w:r w:rsidR="002F6936" w:rsidRPr="00921918">
        <w:rPr>
          <w:rFonts w:eastAsiaTheme="minorEastAsia"/>
          <w:caps/>
          <w:spacing w:val="15"/>
        </w:rPr>
        <w:t>:</w:t>
      </w:r>
      <w:r w:rsidR="00921918" w:rsidRPr="00921918">
        <w:t xml:space="preserve"> </w:t>
      </w:r>
      <w:r w:rsidR="00921918" w:rsidRPr="00921918">
        <w:rPr>
          <w:rFonts w:eastAsiaTheme="minorEastAsia"/>
          <w:caps/>
          <w:spacing w:val="15"/>
        </w:rPr>
        <w:t>Tackling the politicisation of COVID-19 data reporting through open access data sharing</w:t>
      </w:r>
    </w:p>
    <w:p w:rsidR="00E20A02" w:rsidRPr="00A250DD" w:rsidRDefault="00921918" w:rsidP="00110376">
      <w:pPr>
        <w:pBdr>
          <w:top w:val="single" w:sz="6" w:space="2" w:color="D4802C"/>
          <w:left w:val="single" w:sz="6" w:space="2" w:color="D4802C"/>
        </w:pBdr>
        <w:spacing w:before="300"/>
        <w:outlineLvl w:val="2"/>
        <w:rPr>
          <w:rFonts w:cstheme="minorHAnsi"/>
          <w:color w:val="333333"/>
        </w:rPr>
      </w:pPr>
      <w:r w:rsidRPr="00921918">
        <w:rPr>
          <w:rFonts w:eastAsiaTheme="minorEastAsia"/>
          <w:caps/>
          <w:spacing w:val="15"/>
        </w:rPr>
        <w:t>THE LANCET INFECTIOUS DISEASES |31ST AUGUST 2022</w:t>
      </w:r>
      <w:r w:rsidR="00E20A02">
        <w:rPr>
          <w:rFonts w:eastAsiaTheme="minorEastAsia"/>
          <w:caps/>
          <w:spacing w:val="15"/>
        </w:rPr>
        <w:br/>
      </w:r>
      <w:r w:rsidR="00E20A02">
        <w:rPr>
          <w:rFonts w:cstheme="minorHAnsi"/>
          <w:color w:val="333333"/>
        </w:rPr>
        <w:br/>
      </w:r>
      <w:r>
        <w:rPr>
          <w:rFonts w:cstheme="minorHAnsi"/>
          <w:color w:val="333333"/>
        </w:rPr>
        <w:t>…</w:t>
      </w:r>
      <w:r w:rsidRPr="00921918">
        <w:t xml:space="preserve"> </w:t>
      </w:r>
      <w:r w:rsidRPr="00921918">
        <w:rPr>
          <w:rFonts w:cstheme="minorHAnsi"/>
          <w:color w:val="333333"/>
        </w:rPr>
        <w:t>The JHU CSSE Dashboard was not susceptible to the same misalignment of incentives as some government officials who were more concerned about short-term economic repercussions of measures to curtail COVID-19 transmission than accurate risk evaluations. Regression analysis of country-specific death rates among 137 countries, showed that approximately 400 000 deaths were estimated to be unaccounted for during the first year of the pandemic, most likely among autocratic governments</w:t>
      </w:r>
      <w:r>
        <w:rPr>
          <w:rFonts w:cstheme="minorHAnsi"/>
          <w:color w:val="333333"/>
        </w:rPr>
        <w:t>…</w:t>
      </w:r>
      <w:r>
        <w:rPr>
          <w:rFonts w:cstheme="minorHAnsi"/>
          <w:color w:val="333333"/>
        </w:rPr>
        <w:br/>
      </w:r>
      <w:hyperlink r:id="rId33" w:history="1">
        <w:r w:rsidRPr="005672FE">
          <w:rPr>
            <w:rStyle w:val="Hyperlink"/>
            <w:rFonts w:cstheme="minorHAnsi"/>
          </w:rPr>
          <w:t>https://www.thelancet.com/journals/laninf/article/PIIS1473-3099(22)00505-9/fulltext</w:t>
        </w:r>
      </w:hyperlink>
      <w:r>
        <w:rPr>
          <w:rFonts w:cstheme="minorHAnsi"/>
          <w:color w:val="333333"/>
        </w:rPr>
        <w:t xml:space="preserve"> </w:t>
      </w:r>
    </w:p>
    <w:p w:rsidR="00E20A02" w:rsidRDefault="00E20A02" w:rsidP="00F304D8">
      <w:pPr>
        <w:shd w:val="clear" w:color="auto" w:fill="FFFFFF"/>
        <w:spacing w:before="180" w:after="180" w:line="240" w:lineRule="auto"/>
        <w:textAlignment w:val="baseline"/>
        <w:outlineLvl w:val="0"/>
        <w:rPr>
          <w:rFonts w:ascii="Helvetica" w:eastAsia="Times New Roman" w:hAnsi="Helvetica" w:cs="Times New Roman"/>
          <w:b/>
          <w:bCs/>
          <w:color w:val="333333"/>
          <w:kern w:val="36"/>
          <w:sz w:val="30"/>
          <w:szCs w:val="30"/>
          <w:lang w:eastAsia="en-GB"/>
        </w:rPr>
      </w:pPr>
    </w:p>
    <w:p w:rsidR="00921918" w:rsidRPr="00921918" w:rsidRDefault="00344E87" w:rsidP="00921918">
      <w:pPr>
        <w:pBdr>
          <w:top w:val="single" w:sz="6" w:space="0" w:color="D4802C"/>
          <w:left w:val="single" w:sz="6" w:space="2" w:color="D4802C"/>
        </w:pBdr>
        <w:spacing w:before="300"/>
        <w:outlineLvl w:val="2"/>
        <w:rPr>
          <w:rFonts w:cstheme="minorHAnsi"/>
          <w:color w:val="333333"/>
        </w:rPr>
      </w:pPr>
      <w:r>
        <w:rPr>
          <w:rFonts w:eastAsiaTheme="minorEastAsia"/>
          <w:b/>
          <w:caps/>
          <w:spacing w:val="15"/>
        </w:rPr>
        <w:t>t</w:t>
      </w:r>
      <w:r w:rsidRPr="008B4670">
        <w:rPr>
          <w:rFonts w:eastAsiaTheme="minorEastAsia"/>
          <w:b/>
          <w:caps/>
          <w:spacing w:val="15"/>
        </w:rPr>
        <w:t>itle:</w:t>
      </w:r>
      <w:r>
        <w:rPr>
          <w:rFonts w:eastAsiaTheme="minorEastAsia"/>
          <w:caps/>
          <w:spacing w:val="15"/>
        </w:rPr>
        <w:t xml:space="preserve">  </w:t>
      </w:r>
      <w:r w:rsidR="00921918" w:rsidRPr="00921918">
        <w:rPr>
          <w:rFonts w:eastAsiaTheme="minorEastAsia"/>
          <w:caps/>
          <w:spacing w:val="15"/>
        </w:rPr>
        <w:t>Association of the COVID-19 Pandemic With Medical School Diversity Pathway Programs</w:t>
      </w:r>
      <w:r w:rsidR="00921918">
        <w:rPr>
          <w:rFonts w:eastAsiaTheme="minorEastAsia"/>
          <w:caps/>
          <w:spacing w:val="15"/>
        </w:rPr>
        <w:br/>
      </w:r>
      <w:r w:rsidR="00921918">
        <w:rPr>
          <w:rFonts w:eastAsiaTheme="minorEastAsia"/>
          <w:caps/>
          <w:spacing w:val="15"/>
        </w:rPr>
        <w:br/>
        <w:t>JAMA | 29</w:t>
      </w:r>
      <w:r w:rsidR="00921918" w:rsidRPr="00921918">
        <w:rPr>
          <w:rFonts w:eastAsiaTheme="minorEastAsia"/>
          <w:caps/>
          <w:spacing w:val="15"/>
          <w:vertAlign w:val="superscript"/>
        </w:rPr>
        <w:t>th</w:t>
      </w:r>
      <w:r w:rsidR="00921918">
        <w:rPr>
          <w:rFonts w:eastAsiaTheme="minorEastAsia"/>
          <w:caps/>
          <w:spacing w:val="15"/>
        </w:rPr>
        <w:t xml:space="preserve"> august</w:t>
      </w:r>
      <w:r>
        <w:rPr>
          <w:rFonts w:eastAsiaTheme="minorEastAsia"/>
          <w:caps/>
          <w:spacing w:val="15"/>
        </w:rPr>
        <w:t xml:space="preserve"> 2022</w:t>
      </w:r>
      <w:r>
        <w:rPr>
          <w:rFonts w:eastAsiaTheme="minorEastAsia"/>
          <w:caps/>
          <w:spacing w:val="15"/>
        </w:rPr>
        <w:br/>
      </w:r>
      <w:r>
        <w:rPr>
          <w:rFonts w:cstheme="minorHAnsi"/>
          <w:color w:val="333333"/>
        </w:rPr>
        <w:br/>
      </w:r>
      <w:proofErr w:type="gramStart"/>
      <w:r w:rsidR="00921918" w:rsidRPr="00921918">
        <w:rPr>
          <w:rFonts w:cstheme="minorHAnsi"/>
          <w:color w:val="333333"/>
        </w:rPr>
        <w:t>Question  Is</w:t>
      </w:r>
      <w:proofErr w:type="gramEnd"/>
      <w:r w:rsidR="00921918" w:rsidRPr="00921918">
        <w:rPr>
          <w:rFonts w:cstheme="minorHAnsi"/>
          <w:color w:val="333333"/>
        </w:rPr>
        <w:t xml:space="preserve"> the COVID-19 pandemic associated with changes in medical school diversity pathway programs?</w:t>
      </w:r>
    </w:p>
    <w:p w:rsidR="00921918" w:rsidRPr="00921918" w:rsidRDefault="00921918" w:rsidP="00921918">
      <w:pPr>
        <w:pBdr>
          <w:top w:val="single" w:sz="6" w:space="0" w:color="D4802C"/>
          <w:left w:val="single" w:sz="6" w:space="2" w:color="D4802C"/>
        </w:pBdr>
        <w:spacing w:before="300"/>
        <w:outlineLvl w:val="2"/>
        <w:rPr>
          <w:rFonts w:cstheme="minorHAnsi"/>
          <w:color w:val="333333"/>
        </w:rPr>
      </w:pPr>
      <w:proofErr w:type="gramStart"/>
      <w:r w:rsidRPr="00921918">
        <w:rPr>
          <w:rFonts w:cstheme="minorHAnsi"/>
          <w:color w:val="333333"/>
        </w:rPr>
        <w:t>Findings  This</w:t>
      </w:r>
      <w:proofErr w:type="gramEnd"/>
      <w:r w:rsidRPr="00921918">
        <w:rPr>
          <w:rFonts w:cstheme="minorHAnsi"/>
          <w:color w:val="333333"/>
        </w:rPr>
        <w:t xml:space="preserve"> survey study of 12 medical school pathway program administrators and 112 osteopathic and allopathic schools found a decrease in diversity pathway programming since the onset of the COVID-19 pandemic compared with the previous year. The participants reported that in-person experiences, including research and shadowing, and programs targeting elementary and middle school–aged students appeared to be the most affected.</w:t>
      </w:r>
    </w:p>
    <w:p w:rsidR="00344E87" w:rsidRDefault="00921918" w:rsidP="00921918">
      <w:pPr>
        <w:pBdr>
          <w:top w:val="single" w:sz="6" w:space="0" w:color="D4802C"/>
          <w:left w:val="single" w:sz="6" w:space="2" w:color="D4802C"/>
        </w:pBdr>
        <w:spacing w:before="300"/>
        <w:outlineLvl w:val="2"/>
        <w:rPr>
          <w:rFonts w:ascii="Helvetica" w:eastAsia="Times New Roman" w:hAnsi="Helvetica" w:cs="Times New Roman"/>
          <w:b/>
          <w:bCs/>
          <w:color w:val="333333"/>
          <w:kern w:val="36"/>
          <w:sz w:val="30"/>
          <w:szCs w:val="30"/>
          <w:lang w:eastAsia="en-GB"/>
        </w:rPr>
      </w:pPr>
      <w:proofErr w:type="gramStart"/>
      <w:r w:rsidRPr="00921918">
        <w:rPr>
          <w:rFonts w:cstheme="minorHAnsi"/>
          <w:color w:val="333333"/>
        </w:rPr>
        <w:t>Meaning  The</w:t>
      </w:r>
      <w:proofErr w:type="gramEnd"/>
      <w:r w:rsidRPr="00921918">
        <w:rPr>
          <w:rFonts w:cstheme="minorHAnsi"/>
          <w:color w:val="333333"/>
        </w:rPr>
        <w:t xml:space="preserve"> findings of this study suggest that diversity pathway programs were substantially disrupted by the COVID-19 pandemic; the long-term outcomes of these disruptions are unknown.</w:t>
      </w:r>
      <w:r>
        <w:rPr>
          <w:rFonts w:cstheme="minorHAnsi"/>
          <w:color w:val="333333"/>
        </w:rPr>
        <w:br/>
      </w:r>
      <w:hyperlink r:id="rId34" w:history="1">
        <w:r w:rsidRPr="005672FE">
          <w:rPr>
            <w:rStyle w:val="Hyperlink"/>
            <w:rFonts w:cstheme="minorHAnsi"/>
          </w:rPr>
          <w:t>https://jamanetwork.com/journals/jamanetworkopen/fullarticle/2795732</w:t>
        </w:r>
      </w:hyperlink>
      <w:r>
        <w:rPr>
          <w:rFonts w:cstheme="minorHAnsi"/>
          <w:color w:val="333333"/>
        </w:rPr>
        <w:t xml:space="preserve"> </w:t>
      </w:r>
    </w:p>
    <w:p w:rsidR="00344E87" w:rsidRDefault="00344E87" w:rsidP="00F304D8">
      <w:pPr>
        <w:shd w:val="clear" w:color="auto" w:fill="FFFFFF"/>
        <w:spacing w:before="180" w:after="180" w:line="240" w:lineRule="auto"/>
        <w:textAlignment w:val="baseline"/>
        <w:outlineLvl w:val="0"/>
        <w:rPr>
          <w:rFonts w:ascii="Helvetica" w:eastAsia="Times New Roman" w:hAnsi="Helvetica" w:cs="Times New Roman"/>
          <w:b/>
          <w:bCs/>
          <w:color w:val="333333"/>
          <w:kern w:val="36"/>
          <w:sz w:val="30"/>
          <w:szCs w:val="30"/>
          <w:lang w:eastAsia="en-GB"/>
        </w:rPr>
      </w:pPr>
    </w:p>
    <w:p w:rsidR="00E92671" w:rsidRPr="00627D72" w:rsidRDefault="00E92671" w:rsidP="00E92671">
      <w:pPr>
        <w:pBdr>
          <w:top w:val="single" w:sz="24" w:space="0" w:color="82BCA9"/>
          <w:left w:val="single" w:sz="24" w:space="0" w:color="82BCA9"/>
          <w:bottom w:val="single" w:sz="24" w:space="0" w:color="82BCA9"/>
          <w:right w:val="single" w:sz="24" w:space="0" w:color="82BCA9"/>
        </w:pBdr>
        <w:shd w:val="clear" w:color="auto" w:fill="82BCA9"/>
        <w:spacing w:before="200" w:after="0"/>
        <w:outlineLvl w:val="0"/>
        <w:rPr>
          <w:rFonts w:ascii="Dotum" w:eastAsiaTheme="minorEastAsia" w:hAnsi="Dotum"/>
          <w:b/>
          <w:bCs/>
          <w:caps/>
          <w:color w:val="FFFFFF" w:themeColor="background1"/>
          <w:spacing w:val="15"/>
        </w:rPr>
      </w:pPr>
      <w:bookmarkStart w:id="7" w:name="Management"/>
      <w:bookmarkEnd w:id="7"/>
      <w:r>
        <w:rPr>
          <w:rFonts w:ascii="Dotum" w:eastAsiaTheme="minorEastAsia" w:hAnsi="Dotum"/>
          <w:b/>
          <w:bCs/>
          <w:caps/>
          <w:color w:val="FFFFFF" w:themeColor="background1"/>
          <w:spacing w:val="15"/>
        </w:rPr>
        <w:t xml:space="preserve">health management </w:t>
      </w:r>
    </w:p>
    <w:p w:rsidR="006E6119" w:rsidRDefault="006E6119" w:rsidP="006E6119">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Pr>
          <w:rFonts w:eastAsiaTheme="minorEastAsia"/>
          <w:caps/>
          <w:spacing w:val="15"/>
        </w:rPr>
        <w:t xml:space="preserve"> </w:t>
      </w:r>
      <w:r w:rsidRPr="006E6119">
        <w:rPr>
          <w:rFonts w:eastAsiaTheme="minorEastAsia"/>
          <w:caps/>
          <w:spacing w:val="15"/>
        </w:rPr>
        <w:t>How Much Is Covid-19 To Blame For Growing NHS Waiting Times?</w:t>
      </w:r>
    </w:p>
    <w:p w:rsidR="006E6119" w:rsidRPr="007B6F1B" w:rsidRDefault="006E6119" w:rsidP="006E6119">
      <w:pPr>
        <w:pBdr>
          <w:top w:val="single" w:sz="6" w:space="2" w:color="D4802C"/>
          <w:left w:val="single" w:sz="6" w:space="2" w:color="D4802C"/>
        </w:pBdr>
        <w:spacing w:before="300"/>
        <w:outlineLvl w:val="2"/>
        <w:rPr>
          <w:rFonts w:cstheme="minorHAnsi"/>
          <w:color w:val="333333"/>
        </w:rPr>
      </w:pPr>
      <w:r>
        <w:rPr>
          <w:rFonts w:cstheme="minorHAnsi"/>
          <w:color w:val="333333"/>
        </w:rPr>
        <w:t xml:space="preserve">NUFFIELD </w:t>
      </w:r>
      <w:proofErr w:type="gramStart"/>
      <w:r>
        <w:rPr>
          <w:rFonts w:cstheme="minorHAnsi"/>
          <w:color w:val="333333"/>
        </w:rPr>
        <w:t xml:space="preserve">TRUST </w:t>
      </w:r>
      <w:r w:rsidRPr="00110376">
        <w:rPr>
          <w:rFonts w:cstheme="minorHAnsi"/>
          <w:color w:val="333333"/>
        </w:rPr>
        <w:t xml:space="preserve"> </w:t>
      </w:r>
      <w:r>
        <w:rPr>
          <w:rFonts w:eastAsiaTheme="minorEastAsia"/>
          <w:caps/>
          <w:spacing w:val="15"/>
        </w:rPr>
        <w:t>|</w:t>
      </w:r>
      <w:proofErr w:type="gramEnd"/>
      <w:r>
        <w:rPr>
          <w:rFonts w:eastAsiaTheme="minorEastAsia"/>
          <w:caps/>
          <w:spacing w:val="15"/>
        </w:rPr>
        <w:t xml:space="preserve"> SEPTEMBER 2022</w:t>
      </w:r>
      <w:r>
        <w:rPr>
          <w:rFonts w:eastAsiaTheme="minorEastAsia"/>
          <w:caps/>
          <w:spacing w:val="15"/>
        </w:rPr>
        <w:br/>
      </w:r>
      <w:r>
        <w:rPr>
          <w:rFonts w:cstheme="minorHAnsi"/>
          <w:color w:val="333333"/>
        </w:rPr>
        <w:br/>
      </w:r>
      <w:r w:rsidRPr="006E6119">
        <w:rPr>
          <w:rFonts w:cstheme="minorHAnsi"/>
          <w:color w:val="333333"/>
        </w:rPr>
        <w:t xml:space="preserve">This analysis looks at access and waiting times before and during the Covid-19 pandemic. While it has accelerated a trajectory of declining NHS performance, </w:t>
      </w:r>
      <w:proofErr w:type="spellStart"/>
      <w:r w:rsidRPr="006E6119">
        <w:rPr>
          <w:rFonts w:cstheme="minorHAnsi"/>
          <w:color w:val="333333"/>
        </w:rPr>
        <w:t>Covid</w:t>
      </w:r>
      <w:proofErr w:type="spellEnd"/>
      <w:r w:rsidRPr="006E6119">
        <w:rPr>
          <w:rFonts w:cstheme="minorHAnsi"/>
          <w:color w:val="333333"/>
        </w:rPr>
        <w:t xml:space="preserve"> is not solely to blame for the current problems.</w:t>
      </w:r>
      <w:r w:rsidR="00811F4A">
        <w:rPr>
          <w:rFonts w:cstheme="minorHAnsi"/>
          <w:color w:val="333333"/>
        </w:rPr>
        <w:br/>
      </w:r>
      <w:hyperlink r:id="rId35" w:history="1">
        <w:r w:rsidR="00811F4A" w:rsidRPr="00E864D8">
          <w:rPr>
            <w:rStyle w:val="Hyperlink"/>
            <w:rFonts w:cstheme="minorHAnsi"/>
          </w:rPr>
          <w:t>https://www.nuffieldtrust.org.uk/news-item/qualitywatch-covid-19-not-solely-to-blame-for-scale-of-nhs-care-backlog</w:t>
        </w:r>
      </w:hyperlink>
      <w:r w:rsidR="00811F4A">
        <w:rPr>
          <w:rFonts w:cstheme="minorHAnsi"/>
          <w:color w:val="333333"/>
        </w:rPr>
        <w:t xml:space="preserve"> </w:t>
      </w:r>
    </w:p>
    <w:p w:rsidR="00E92671" w:rsidRDefault="00E92671" w:rsidP="00F304D8">
      <w:pPr>
        <w:shd w:val="clear" w:color="auto" w:fill="FFFFFF"/>
        <w:spacing w:before="180" w:after="180" w:line="240" w:lineRule="auto"/>
        <w:textAlignment w:val="baseline"/>
        <w:outlineLvl w:val="0"/>
        <w:rPr>
          <w:rFonts w:ascii="Helvetica" w:eastAsia="Times New Roman" w:hAnsi="Helvetica" w:cs="Times New Roman"/>
          <w:b/>
          <w:bCs/>
          <w:color w:val="333333"/>
          <w:kern w:val="36"/>
          <w:sz w:val="30"/>
          <w:szCs w:val="30"/>
          <w:lang w:eastAsia="en-GB"/>
        </w:rPr>
      </w:pPr>
    </w:p>
    <w:p w:rsidR="00921918" w:rsidRDefault="00921918" w:rsidP="00F85D74">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Pr>
          <w:rFonts w:eastAsiaTheme="minorEastAsia"/>
          <w:caps/>
          <w:spacing w:val="15"/>
        </w:rPr>
        <w:t xml:space="preserve"> </w:t>
      </w:r>
      <w:r w:rsidR="00F85D74" w:rsidRPr="00F85D74">
        <w:rPr>
          <w:rFonts w:eastAsiaTheme="minorEastAsia"/>
          <w:caps/>
          <w:spacing w:val="15"/>
        </w:rPr>
        <w:t>Remote vs In-home Physician Visits for Hospital-Level Care at Home</w:t>
      </w:r>
      <w:r w:rsidR="00F85D74">
        <w:rPr>
          <w:rFonts w:eastAsiaTheme="minorEastAsia"/>
          <w:caps/>
          <w:spacing w:val="15"/>
        </w:rPr>
        <w:t xml:space="preserve"> </w:t>
      </w:r>
      <w:r w:rsidR="00F85D74" w:rsidRPr="00F85D74">
        <w:rPr>
          <w:rFonts w:eastAsiaTheme="minorEastAsia"/>
          <w:caps/>
          <w:spacing w:val="15"/>
        </w:rPr>
        <w:t>A Randomized Clinical Trial</w:t>
      </w:r>
    </w:p>
    <w:p w:rsidR="00F85D74" w:rsidRPr="00F85D74" w:rsidRDefault="00F85D74" w:rsidP="00F85D74">
      <w:pPr>
        <w:pBdr>
          <w:top w:val="single" w:sz="6" w:space="2" w:color="D4802C"/>
          <w:left w:val="single" w:sz="6" w:space="2" w:color="D4802C"/>
        </w:pBdr>
        <w:spacing w:before="300"/>
        <w:outlineLvl w:val="2"/>
        <w:rPr>
          <w:rFonts w:cstheme="minorHAnsi"/>
          <w:color w:val="333333"/>
        </w:rPr>
      </w:pPr>
      <w:r>
        <w:rPr>
          <w:rFonts w:cstheme="minorHAnsi"/>
          <w:color w:val="333333"/>
        </w:rPr>
        <w:t xml:space="preserve">JAMA </w:t>
      </w:r>
      <w:r>
        <w:rPr>
          <w:rFonts w:eastAsiaTheme="minorEastAsia"/>
          <w:caps/>
          <w:spacing w:val="15"/>
        </w:rPr>
        <w:t>| 30</w:t>
      </w:r>
      <w:r w:rsidRPr="00F85D74">
        <w:rPr>
          <w:rFonts w:eastAsiaTheme="minorEastAsia"/>
          <w:caps/>
          <w:spacing w:val="15"/>
          <w:vertAlign w:val="superscript"/>
        </w:rPr>
        <w:t>th</w:t>
      </w:r>
      <w:r>
        <w:rPr>
          <w:rFonts w:eastAsiaTheme="minorEastAsia"/>
          <w:caps/>
          <w:spacing w:val="15"/>
        </w:rPr>
        <w:t xml:space="preserve"> august</w:t>
      </w:r>
      <w:r w:rsidR="00921918">
        <w:rPr>
          <w:rFonts w:eastAsiaTheme="minorEastAsia"/>
          <w:caps/>
          <w:spacing w:val="15"/>
        </w:rPr>
        <w:t xml:space="preserve"> 2022</w:t>
      </w:r>
      <w:r w:rsidR="00921918">
        <w:rPr>
          <w:rFonts w:eastAsiaTheme="minorEastAsia"/>
          <w:caps/>
          <w:spacing w:val="15"/>
        </w:rPr>
        <w:br/>
      </w:r>
      <w:r w:rsidR="00921918">
        <w:rPr>
          <w:rFonts w:cstheme="minorHAnsi"/>
          <w:color w:val="333333"/>
        </w:rPr>
        <w:br/>
      </w:r>
      <w:r w:rsidRPr="00F85D74">
        <w:rPr>
          <w:rFonts w:cstheme="minorHAnsi"/>
          <w:color w:val="333333"/>
        </w:rPr>
        <w:t xml:space="preserve">Question  When a patient receives acute hospital-level care at home (home hospital), is the use of remote physician visits </w:t>
      </w:r>
      <w:proofErr w:type="spellStart"/>
      <w:r w:rsidRPr="00F85D74">
        <w:rPr>
          <w:rFonts w:cstheme="minorHAnsi"/>
          <w:color w:val="333333"/>
        </w:rPr>
        <w:t>noninferior</w:t>
      </w:r>
      <w:proofErr w:type="spellEnd"/>
      <w:r w:rsidRPr="00F85D74">
        <w:rPr>
          <w:rFonts w:cstheme="minorHAnsi"/>
          <w:color w:val="333333"/>
        </w:rPr>
        <w:t xml:space="preserve"> to in-home physician visits in terms of safety and patient experience?</w:t>
      </w:r>
    </w:p>
    <w:p w:rsidR="00F85D74" w:rsidRPr="00F85D74" w:rsidRDefault="00F85D74" w:rsidP="00F85D74">
      <w:pPr>
        <w:pBdr>
          <w:top w:val="single" w:sz="6" w:space="2" w:color="D4802C"/>
          <w:left w:val="single" w:sz="6" w:space="2" w:color="D4802C"/>
        </w:pBdr>
        <w:spacing w:before="300"/>
        <w:outlineLvl w:val="2"/>
        <w:rPr>
          <w:rFonts w:cstheme="minorHAnsi"/>
          <w:color w:val="333333"/>
        </w:rPr>
      </w:pPr>
      <w:proofErr w:type="gramStart"/>
      <w:r w:rsidRPr="00F85D74">
        <w:rPr>
          <w:rFonts w:cstheme="minorHAnsi"/>
          <w:color w:val="333333"/>
        </w:rPr>
        <w:t>Findings  In</w:t>
      </w:r>
      <w:proofErr w:type="gramEnd"/>
      <w:r w:rsidRPr="00F85D74">
        <w:rPr>
          <w:rFonts w:cstheme="minorHAnsi"/>
          <w:color w:val="333333"/>
        </w:rPr>
        <w:t xml:space="preserve"> this 2-site randomized clinical trial of 172 patients, the mean adverse event count was 6.8 per 100 patients for patients receiving remote care vs 3.9 per 100 patients for control patients, for a difference of 2.8, supporting </w:t>
      </w:r>
      <w:proofErr w:type="spellStart"/>
      <w:r w:rsidRPr="00F85D74">
        <w:rPr>
          <w:rFonts w:cstheme="minorHAnsi"/>
          <w:color w:val="333333"/>
        </w:rPr>
        <w:t>noninferiority</w:t>
      </w:r>
      <w:proofErr w:type="spellEnd"/>
      <w:r w:rsidRPr="00F85D74">
        <w:rPr>
          <w:rFonts w:cstheme="minorHAnsi"/>
          <w:color w:val="333333"/>
        </w:rPr>
        <w:t xml:space="preserve">, although 19% of patients receiving remote care required in-home physician visits. Patient experience was </w:t>
      </w:r>
      <w:proofErr w:type="spellStart"/>
      <w:r w:rsidRPr="00F85D74">
        <w:rPr>
          <w:rFonts w:cstheme="minorHAnsi"/>
          <w:color w:val="333333"/>
        </w:rPr>
        <w:t>noninferior</w:t>
      </w:r>
      <w:proofErr w:type="spellEnd"/>
      <w:r w:rsidRPr="00F85D74">
        <w:rPr>
          <w:rFonts w:cstheme="minorHAnsi"/>
          <w:color w:val="333333"/>
        </w:rPr>
        <w:t>.</w:t>
      </w:r>
    </w:p>
    <w:p w:rsidR="00921918" w:rsidRPr="007B6F1B" w:rsidRDefault="00F85D74" w:rsidP="00F85D74">
      <w:pPr>
        <w:pBdr>
          <w:top w:val="single" w:sz="6" w:space="2" w:color="D4802C"/>
          <w:left w:val="single" w:sz="6" w:space="2" w:color="D4802C"/>
        </w:pBdr>
        <w:spacing w:before="300"/>
        <w:outlineLvl w:val="2"/>
        <w:rPr>
          <w:rFonts w:cstheme="minorHAnsi"/>
          <w:color w:val="333333"/>
        </w:rPr>
      </w:pPr>
      <w:proofErr w:type="gramStart"/>
      <w:r w:rsidRPr="00F85D74">
        <w:rPr>
          <w:rFonts w:cstheme="minorHAnsi"/>
          <w:color w:val="333333"/>
        </w:rPr>
        <w:t>Meaning  In</w:t>
      </w:r>
      <w:proofErr w:type="gramEnd"/>
      <w:r w:rsidRPr="00F85D74">
        <w:rPr>
          <w:rFonts w:cstheme="minorHAnsi"/>
          <w:color w:val="333333"/>
        </w:rPr>
        <w:t xml:space="preserve"> this study, remote physician visits were </w:t>
      </w:r>
      <w:proofErr w:type="spellStart"/>
      <w:r w:rsidRPr="00F85D74">
        <w:rPr>
          <w:rFonts w:cstheme="minorHAnsi"/>
          <w:color w:val="333333"/>
        </w:rPr>
        <w:t>noninferior</w:t>
      </w:r>
      <w:proofErr w:type="spellEnd"/>
      <w:r w:rsidRPr="00F85D74">
        <w:rPr>
          <w:rFonts w:cstheme="minorHAnsi"/>
          <w:color w:val="333333"/>
        </w:rPr>
        <w:t xml:space="preserve"> to in-home physician visits during home hospital care for adverse events and patient experience, although in-home physician care was necessary to support 1 in 5 patients receiving remote care.</w:t>
      </w:r>
      <w:r>
        <w:rPr>
          <w:rFonts w:cstheme="minorHAnsi"/>
          <w:color w:val="333333"/>
        </w:rPr>
        <w:br/>
      </w:r>
      <w:hyperlink r:id="rId36" w:history="1">
        <w:r w:rsidRPr="005672FE">
          <w:rPr>
            <w:rStyle w:val="Hyperlink"/>
            <w:rFonts w:cstheme="minorHAnsi"/>
          </w:rPr>
          <w:t>https://jamanetwork.com/journals/jamanetworkopen/fullarticle/2795758</w:t>
        </w:r>
      </w:hyperlink>
      <w:r>
        <w:rPr>
          <w:rFonts w:cstheme="minorHAnsi"/>
          <w:color w:val="333333"/>
        </w:rPr>
        <w:t xml:space="preserve"> </w:t>
      </w:r>
    </w:p>
    <w:p w:rsidR="00921918" w:rsidRDefault="00921918" w:rsidP="00F304D8">
      <w:pPr>
        <w:shd w:val="clear" w:color="auto" w:fill="FFFFFF"/>
        <w:spacing w:before="180" w:after="180" w:line="240" w:lineRule="auto"/>
        <w:textAlignment w:val="baseline"/>
        <w:outlineLvl w:val="0"/>
        <w:rPr>
          <w:rFonts w:ascii="Helvetica" w:eastAsia="Times New Roman" w:hAnsi="Helvetica" w:cs="Times New Roman"/>
          <w:b/>
          <w:bCs/>
          <w:color w:val="333333"/>
          <w:kern w:val="36"/>
          <w:sz w:val="30"/>
          <w:szCs w:val="30"/>
          <w:lang w:eastAsia="en-GB"/>
        </w:rPr>
      </w:pPr>
    </w:p>
    <w:p w:rsidR="00537022" w:rsidRPr="00627D72" w:rsidRDefault="00537022" w:rsidP="00537022">
      <w:pPr>
        <w:pBdr>
          <w:top w:val="single" w:sz="24" w:space="0" w:color="82BCA9"/>
          <w:left w:val="single" w:sz="24" w:space="0" w:color="82BCA9"/>
          <w:bottom w:val="single" w:sz="24" w:space="0" w:color="82BCA9"/>
          <w:right w:val="single" w:sz="24" w:space="0" w:color="82BCA9"/>
        </w:pBdr>
        <w:shd w:val="clear" w:color="auto" w:fill="82BCA9"/>
        <w:spacing w:before="200" w:after="0"/>
        <w:outlineLvl w:val="0"/>
        <w:rPr>
          <w:rFonts w:ascii="Dotum" w:eastAsiaTheme="minorEastAsia" w:hAnsi="Dotum"/>
          <w:b/>
          <w:bCs/>
          <w:caps/>
          <w:color w:val="FFFFFF" w:themeColor="background1"/>
          <w:spacing w:val="15"/>
        </w:rPr>
      </w:pPr>
      <w:bookmarkStart w:id="8" w:name="mentalhealth"/>
      <w:bookmarkEnd w:id="8"/>
      <w:r>
        <w:rPr>
          <w:rFonts w:ascii="Dotum" w:eastAsiaTheme="minorEastAsia" w:hAnsi="Dotum"/>
          <w:b/>
          <w:bCs/>
          <w:caps/>
          <w:color w:val="FFFFFF" w:themeColor="background1"/>
          <w:spacing w:val="15"/>
        </w:rPr>
        <w:t>mental health</w:t>
      </w:r>
    </w:p>
    <w:p w:rsidR="00537022" w:rsidRDefault="00537022" w:rsidP="00537022">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377D13" w:rsidRPr="00377D13">
        <w:rPr>
          <w:rFonts w:eastAsiaTheme="minorEastAsia"/>
          <w:caps/>
          <w:spacing w:val="15"/>
        </w:rPr>
        <w:t>Maternal Mental Health and Infant Development During the COVID-19 Pandemic</w:t>
      </w:r>
    </w:p>
    <w:p w:rsidR="00377D13" w:rsidRDefault="00537022" w:rsidP="00377D13">
      <w:pPr>
        <w:pBdr>
          <w:top w:val="single" w:sz="6" w:space="2" w:color="D4802C"/>
          <w:left w:val="single" w:sz="6" w:space="2" w:color="D4802C"/>
        </w:pBdr>
        <w:spacing w:before="300"/>
        <w:outlineLvl w:val="2"/>
      </w:pPr>
      <w:r>
        <w:rPr>
          <w:rFonts w:eastAsiaTheme="minorEastAsia"/>
          <w:caps/>
          <w:spacing w:val="15"/>
        </w:rPr>
        <w:t>JAMA</w:t>
      </w:r>
      <w:r w:rsidR="00377D13">
        <w:rPr>
          <w:rFonts w:eastAsiaTheme="minorEastAsia"/>
          <w:caps/>
          <w:spacing w:val="15"/>
        </w:rPr>
        <w:t xml:space="preserve"> psychiatry| 31</w:t>
      </w:r>
      <w:r w:rsidR="00377D13" w:rsidRPr="00377D13">
        <w:rPr>
          <w:rFonts w:eastAsiaTheme="minorEastAsia"/>
          <w:caps/>
          <w:spacing w:val="15"/>
          <w:vertAlign w:val="superscript"/>
        </w:rPr>
        <w:t>st</w:t>
      </w:r>
      <w:r w:rsidR="00377D13">
        <w:rPr>
          <w:rFonts w:eastAsiaTheme="minorEastAsia"/>
          <w:caps/>
          <w:spacing w:val="15"/>
        </w:rPr>
        <w:t xml:space="preserve"> august</w:t>
      </w:r>
      <w:r>
        <w:rPr>
          <w:rFonts w:eastAsiaTheme="minorEastAsia"/>
          <w:caps/>
          <w:spacing w:val="15"/>
        </w:rPr>
        <w:t xml:space="preserve"> 2022</w:t>
      </w:r>
      <w:r>
        <w:rPr>
          <w:rFonts w:eastAsiaTheme="minorEastAsia"/>
          <w:caps/>
          <w:spacing w:val="15"/>
        </w:rPr>
        <w:br/>
      </w:r>
      <w:r>
        <w:br/>
      </w:r>
      <w:proofErr w:type="gramStart"/>
      <w:r w:rsidR="00377D13">
        <w:t>Importance  The</w:t>
      </w:r>
      <w:proofErr w:type="gramEnd"/>
      <w:r w:rsidR="00377D13">
        <w:t xml:space="preserve"> COVID-19 pandemic has prompted an unprecedented need to rapidly investigate the potential consequences for maternal mental health, infant and child development, and the mother-infant relationship.</w:t>
      </w:r>
    </w:p>
    <w:p w:rsidR="00377D13" w:rsidRDefault="00377D13" w:rsidP="00377D13">
      <w:pPr>
        <w:pBdr>
          <w:top w:val="single" w:sz="6" w:space="2" w:color="D4802C"/>
          <w:left w:val="single" w:sz="6" w:space="2" w:color="D4802C"/>
        </w:pBdr>
        <w:spacing w:before="300"/>
        <w:outlineLvl w:val="2"/>
      </w:pPr>
      <w:proofErr w:type="gramStart"/>
      <w:r>
        <w:t>Observations  Globally</w:t>
      </w:r>
      <w:proofErr w:type="gramEnd"/>
      <w:r>
        <w:t xml:space="preserve">, the mental health of pregnant and postpartum individuals has worsened during the pandemic regardless of infection status, and these concerning changes have disproportionally affected racial and ethnic </w:t>
      </w:r>
      <w:proofErr w:type="spellStart"/>
      <w:r>
        <w:t>minoritized</w:t>
      </w:r>
      <w:proofErr w:type="spellEnd"/>
      <w:r>
        <w:t xml:space="preserve"> people from underserved populations. Early indicators of infant neurobehavioral outcomes suggest that while in utero exposure to a maternal SARS-CoV-2 infection is likely negligible, limited data are available regarding the neurodevelopmental consequences for the generation of infants born during the pandemic. High maternal depression and grief during the COVID-19 pandemic are associated with lower levels of self-reported maternal-infant bonding. Yet nearly all published reports of child neurodevelopmental outcomes and dyadic functioning in the context of the pandemic rely on self-reported and parent-reported measures, which are subject to bias.</w:t>
      </w:r>
    </w:p>
    <w:p w:rsidR="00537022" w:rsidRDefault="00377D13" w:rsidP="00377D13">
      <w:pPr>
        <w:pBdr>
          <w:top w:val="single" w:sz="6" w:space="2" w:color="D4802C"/>
          <w:left w:val="single" w:sz="6" w:space="2" w:color="D4802C"/>
        </w:pBdr>
        <w:spacing w:before="300"/>
        <w:outlineLvl w:val="2"/>
      </w:pPr>
      <w:r>
        <w:t xml:space="preserve">Conclusions and </w:t>
      </w:r>
      <w:proofErr w:type="gramStart"/>
      <w:r>
        <w:t>Relevance  In</w:t>
      </w:r>
      <w:proofErr w:type="gramEnd"/>
      <w:r>
        <w:t xml:space="preserve"> the context of prior research, and considering the paucity of research on infant neurodevelopment following prenatal SARS-CoV-2 exposure and birth during the pandemic, robust scientific investigation is needed to detect indicators of compromised early outcomes that could inform widespread assessment and accessible intervention. We simultaneously caution against reflexive apprehension regarding the generation of children born during the COVID-19 pandemic.</w:t>
      </w:r>
      <w:r>
        <w:br/>
      </w:r>
      <w:hyperlink r:id="rId37" w:history="1">
        <w:r w:rsidRPr="00E864D8">
          <w:rPr>
            <w:rStyle w:val="Hyperlink"/>
          </w:rPr>
          <w:t>https://jamanetwork.com/journals/jamapsychiatry/fullarticle/2795949</w:t>
        </w:r>
      </w:hyperlink>
      <w:r>
        <w:t xml:space="preserve"> </w:t>
      </w:r>
    </w:p>
    <w:p w:rsidR="00537022" w:rsidRDefault="00537022" w:rsidP="00537022">
      <w:pPr>
        <w:shd w:val="clear" w:color="auto" w:fill="FFFFFF"/>
        <w:spacing w:before="180" w:after="180" w:line="240" w:lineRule="auto"/>
        <w:textAlignment w:val="baseline"/>
        <w:outlineLvl w:val="0"/>
        <w:rPr>
          <w:rFonts w:ascii="Helvetica" w:eastAsia="Times New Roman" w:hAnsi="Helvetica" w:cs="Times New Roman"/>
          <w:b/>
          <w:bCs/>
          <w:color w:val="333333"/>
          <w:kern w:val="36"/>
          <w:sz w:val="30"/>
          <w:szCs w:val="30"/>
          <w:lang w:eastAsia="en-GB"/>
        </w:rPr>
      </w:pPr>
    </w:p>
    <w:p w:rsidR="00424435" w:rsidRPr="00627D72" w:rsidRDefault="00424435" w:rsidP="00424435">
      <w:pPr>
        <w:pBdr>
          <w:top w:val="single" w:sz="24" w:space="0" w:color="82BCA9"/>
          <w:left w:val="single" w:sz="24" w:space="0" w:color="82BCA9"/>
          <w:bottom w:val="single" w:sz="24" w:space="0" w:color="82BCA9"/>
          <w:right w:val="single" w:sz="24" w:space="0" w:color="82BCA9"/>
        </w:pBdr>
        <w:shd w:val="clear" w:color="auto" w:fill="82BCA9"/>
        <w:spacing w:before="200" w:after="0"/>
        <w:outlineLvl w:val="0"/>
        <w:rPr>
          <w:rFonts w:ascii="Dotum" w:eastAsiaTheme="minorEastAsia" w:hAnsi="Dotum"/>
          <w:b/>
          <w:bCs/>
          <w:caps/>
          <w:color w:val="FFFFFF" w:themeColor="background1"/>
          <w:spacing w:val="15"/>
        </w:rPr>
      </w:pPr>
      <w:bookmarkStart w:id="9" w:name="Public"/>
      <w:bookmarkEnd w:id="9"/>
      <w:r>
        <w:rPr>
          <w:rFonts w:ascii="Dotum" w:eastAsiaTheme="minorEastAsia" w:hAnsi="Dotum"/>
          <w:b/>
          <w:bCs/>
          <w:caps/>
          <w:color w:val="FFFFFF" w:themeColor="background1"/>
          <w:spacing w:val="15"/>
        </w:rPr>
        <w:t>public health</w:t>
      </w:r>
      <w:r w:rsidR="00A87CA4">
        <w:rPr>
          <w:rFonts w:ascii="Dotum" w:eastAsiaTheme="minorEastAsia" w:hAnsi="Dotum"/>
          <w:b/>
          <w:bCs/>
          <w:caps/>
          <w:color w:val="FFFFFF" w:themeColor="background1"/>
          <w:spacing w:val="15"/>
        </w:rPr>
        <w:t xml:space="preserve"> &amp; health inequalities</w:t>
      </w:r>
    </w:p>
    <w:p w:rsidR="003E3462" w:rsidRDefault="003E3462" w:rsidP="003E3462">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377D13" w:rsidRPr="00377D13">
        <w:rPr>
          <w:rFonts w:eastAsiaTheme="minorEastAsia"/>
          <w:caps/>
          <w:spacing w:val="15"/>
        </w:rPr>
        <w:t>The Continuing Impact Of Covid-19 On Health And Inequalities</w:t>
      </w:r>
    </w:p>
    <w:p w:rsidR="003E3462" w:rsidRDefault="00377D13" w:rsidP="002F6936">
      <w:pPr>
        <w:pBdr>
          <w:top w:val="single" w:sz="6" w:space="2" w:color="D4802C"/>
          <w:left w:val="single" w:sz="6" w:space="2" w:color="D4802C"/>
        </w:pBdr>
        <w:spacing w:before="300"/>
        <w:outlineLvl w:val="2"/>
      </w:pPr>
      <w:r>
        <w:rPr>
          <w:rFonts w:eastAsiaTheme="minorEastAsia"/>
          <w:caps/>
          <w:spacing w:val="15"/>
        </w:rPr>
        <w:t>health foundation| 24</w:t>
      </w:r>
      <w:r w:rsidRPr="00377D13">
        <w:rPr>
          <w:rFonts w:eastAsiaTheme="minorEastAsia"/>
          <w:caps/>
          <w:spacing w:val="15"/>
          <w:vertAlign w:val="superscript"/>
        </w:rPr>
        <w:t>th</w:t>
      </w:r>
      <w:r>
        <w:rPr>
          <w:rFonts w:eastAsiaTheme="minorEastAsia"/>
          <w:caps/>
          <w:spacing w:val="15"/>
        </w:rPr>
        <w:t xml:space="preserve"> august</w:t>
      </w:r>
      <w:r w:rsidR="003E3462">
        <w:rPr>
          <w:rFonts w:eastAsiaTheme="minorEastAsia"/>
          <w:caps/>
          <w:spacing w:val="15"/>
        </w:rPr>
        <w:t xml:space="preserve"> 2022</w:t>
      </w:r>
      <w:r w:rsidR="003E3462">
        <w:rPr>
          <w:rFonts w:eastAsiaTheme="minorEastAsia"/>
          <w:caps/>
          <w:spacing w:val="15"/>
        </w:rPr>
        <w:br/>
      </w:r>
      <w:r>
        <w:br/>
      </w:r>
      <w:r w:rsidRPr="00377D13">
        <w:t xml:space="preserve">This long read revisits the conclusions of The Health Foundation's Covid-19 impact inquiry, published in July 2021, to consider the further direct impact of Covid-19 on health outcomes and the broader implications for health and the wider determinants. It also discusses the extent to which previously highlighted risks to health </w:t>
      </w:r>
      <w:proofErr w:type="gramStart"/>
      <w:r w:rsidRPr="00377D13">
        <w:t>have been addressed</w:t>
      </w:r>
      <w:proofErr w:type="gramEnd"/>
      <w:r w:rsidRPr="00377D13">
        <w:t xml:space="preserve"> and the implications for the country of ‘living with Covid-19’.</w:t>
      </w:r>
      <w:r>
        <w:br/>
      </w:r>
      <w:hyperlink r:id="rId38" w:history="1">
        <w:r>
          <w:rPr>
            <w:rStyle w:val="Hyperlink"/>
          </w:rPr>
          <w:t>The continuing impact of COVID-19 on health and inequalities - The Health Foundation</w:t>
        </w:r>
      </w:hyperlink>
      <w:r>
        <w:t xml:space="preserve"> </w:t>
      </w:r>
    </w:p>
    <w:p w:rsidR="003E3462" w:rsidRDefault="003E3462" w:rsidP="007D0044">
      <w:pPr>
        <w:shd w:val="clear" w:color="auto" w:fill="FFFFFF"/>
        <w:spacing w:before="180" w:after="180" w:line="240" w:lineRule="auto"/>
        <w:textAlignment w:val="baseline"/>
        <w:outlineLvl w:val="0"/>
        <w:rPr>
          <w:rFonts w:ascii="Helvetica" w:eastAsia="Times New Roman" w:hAnsi="Helvetica" w:cs="Times New Roman"/>
          <w:b/>
          <w:bCs/>
          <w:color w:val="333333"/>
          <w:kern w:val="36"/>
          <w:sz w:val="30"/>
          <w:szCs w:val="30"/>
          <w:lang w:eastAsia="en-GB"/>
        </w:rPr>
      </w:pPr>
    </w:p>
    <w:p w:rsidR="00E92671" w:rsidRDefault="00E92671" w:rsidP="00E92671">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Pr="00F371BD">
        <w:rPr>
          <w:rFonts w:eastAsiaTheme="minorEastAsia"/>
          <w:caps/>
          <w:spacing w:val="15"/>
        </w:rPr>
        <w:t>COVID-19 mortality and excess mortality among working-age residents in California, USA, by occupational sector: a longitudinal cohort analysis of mortality surveillance data</w:t>
      </w:r>
    </w:p>
    <w:p w:rsidR="00E92671" w:rsidRDefault="00E92671" w:rsidP="00E92671">
      <w:pPr>
        <w:pBdr>
          <w:top w:val="single" w:sz="6" w:space="2" w:color="D4802C"/>
          <w:left w:val="single" w:sz="6" w:space="2" w:color="D4802C"/>
        </w:pBdr>
        <w:spacing w:before="300"/>
        <w:outlineLvl w:val="2"/>
        <w:rPr>
          <w:rFonts w:ascii="Helvetica" w:eastAsia="Times New Roman" w:hAnsi="Helvetica" w:cs="Times New Roman"/>
          <w:b/>
          <w:bCs/>
          <w:color w:val="333333"/>
          <w:kern w:val="36"/>
          <w:sz w:val="30"/>
          <w:szCs w:val="30"/>
          <w:lang w:eastAsia="en-GB"/>
        </w:rPr>
      </w:pPr>
      <w:r>
        <w:rPr>
          <w:rFonts w:eastAsiaTheme="minorEastAsia"/>
          <w:caps/>
          <w:spacing w:val="15"/>
        </w:rPr>
        <w:t>the lancet public health | september 2022</w:t>
      </w:r>
      <w:r>
        <w:rPr>
          <w:rFonts w:eastAsiaTheme="minorEastAsia"/>
          <w:caps/>
          <w:spacing w:val="15"/>
        </w:rPr>
        <w:br/>
      </w:r>
      <w:r>
        <w:br/>
      </w:r>
      <w:proofErr w:type="gramStart"/>
      <w:r w:rsidRPr="00F371BD">
        <w:t>During</w:t>
      </w:r>
      <w:proofErr w:type="gramEnd"/>
      <w:r w:rsidRPr="00F371BD">
        <w:t xml:space="preserve"> the first year of the COVID-19 pandemic, workers in essential sectors had higher rates of SARS-CoV-2 infection and COVID-19 mortality than those in non-essential sectors. It is unknown whether disparities in pandemic-related mortality across occupational sectors have continued to occur during the periods of SARS-CoV-2 variants and vaccine availability.</w:t>
      </w:r>
      <w:r>
        <w:br/>
      </w:r>
      <w:r>
        <w:br/>
      </w:r>
      <w:r w:rsidRPr="00F371BD">
        <w:t>In this longitudinal cohort study, we obtained data from the California Department of Public Health on all deaths occurring in the state of California, USA, from Jan 1, 2016, to Dec 31, 2021. We restricted our analysis to residents of California who were aged 18–65 years at time of death and died of natural causes.</w:t>
      </w:r>
      <w:r>
        <w:br/>
      </w:r>
      <w:r>
        <w:br/>
        <w:t>…</w:t>
      </w:r>
      <w:r w:rsidRPr="00F371BD">
        <w:t xml:space="preserve">Workers in essential sectors have continued to </w:t>
      </w:r>
      <w:proofErr w:type="gramStart"/>
      <w:r w:rsidRPr="00F371BD">
        <w:t>bear the brunt</w:t>
      </w:r>
      <w:proofErr w:type="gramEnd"/>
      <w:r w:rsidRPr="00F371BD">
        <w:t xml:space="preserve"> of high COVID-19 and excess mortality throughout the pandemic, particularly in the agriculture, emergency, manufacturing, facilities, and transportation or logistics sectors. This high death toll has continued during periods of vaccine availability and the delta surge. In an ongoing pandemic without widespread vaccine coverage and with anticipated threats of new variants, the USA must actively adopt policies </w:t>
      </w:r>
      <w:proofErr w:type="gramStart"/>
      <w:r w:rsidRPr="00F371BD">
        <w:t>to more adequately protect</w:t>
      </w:r>
      <w:proofErr w:type="gramEnd"/>
      <w:r w:rsidRPr="00F371BD">
        <w:t xml:space="preserve"> workers in essential sectors.</w:t>
      </w:r>
      <w:r>
        <w:br/>
      </w:r>
      <w:hyperlink r:id="rId39" w:history="1">
        <w:r w:rsidRPr="00E864D8">
          <w:rPr>
            <w:rStyle w:val="Hyperlink"/>
          </w:rPr>
          <w:t>https://www.thelancet.com/journals/lanpub/article/PIIS2468-2667(22)00191-8/fulltext</w:t>
        </w:r>
      </w:hyperlink>
    </w:p>
    <w:p w:rsidR="00E92671" w:rsidRDefault="00E92671" w:rsidP="00E92671">
      <w:pPr>
        <w:shd w:val="clear" w:color="auto" w:fill="FFFFFF"/>
        <w:spacing w:before="180" w:after="180" w:line="240" w:lineRule="auto"/>
        <w:textAlignment w:val="baseline"/>
        <w:outlineLvl w:val="0"/>
        <w:rPr>
          <w:rFonts w:ascii="Helvetica" w:eastAsia="Times New Roman" w:hAnsi="Helvetica" w:cs="Times New Roman"/>
          <w:b/>
          <w:bCs/>
          <w:color w:val="333333"/>
          <w:kern w:val="36"/>
          <w:sz w:val="30"/>
          <w:szCs w:val="30"/>
          <w:lang w:eastAsia="en-GB"/>
        </w:rPr>
      </w:pPr>
    </w:p>
    <w:p w:rsidR="00374528" w:rsidRDefault="00260948" w:rsidP="002F6936">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374528" w:rsidRPr="00374528">
        <w:rPr>
          <w:rFonts w:eastAsiaTheme="minorEastAsia"/>
          <w:caps/>
          <w:spacing w:val="15"/>
        </w:rPr>
        <w:t>Worldwide physical activity trends since COVID-19 onset</w:t>
      </w:r>
    </w:p>
    <w:p w:rsidR="00260948" w:rsidRPr="00374528" w:rsidRDefault="00374528" w:rsidP="002F6936">
      <w:pPr>
        <w:pBdr>
          <w:top w:val="single" w:sz="6" w:space="2" w:color="D4802C"/>
          <w:left w:val="single" w:sz="6" w:space="2" w:color="D4802C"/>
        </w:pBdr>
        <w:spacing w:before="300"/>
        <w:outlineLvl w:val="2"/>
        <w:rPr>
          <w:rFonts w:eastAsiaTheme="minorEastAsia"/>
          <w:caps/>
          <w:spacing w:val="15"/>
        </w:rPr>
      </w:pPr>
      <w:r>
        <w:rPr>
          <w:rFonts w:eastAsiaTheme="minorEastAsia"/>
          <w:caps/>
          <w:spacing w:val="15"/>
        </w:rPr>
        <w:t>the lancet global health | 31</w:t>
      </w:r>
      <w:r w:rsidRPr="00374528">
        <w:rPr>
          <w:rFonts w:eastAsiaTheme="minorEastAsia"/>
          <w:caps/>
          <w:spacing w:val="15"/>
          <w:vertAlign w:val="superscript"/>
        </w:rPr>
        <w:t>st</w:t>
      </w:r>
      <w:r>
        <w:rPr>
          <w:rFonts w:eastAsiaTheme="minorEastAsia"/>
          <w:caps/>
          <w:spacing w:val="15"/>
        </w:rPr>
        <w:t xml:space="preserve"> august</w:t>
      </w:r>
      <w:r w:rsidR="00260948">
        <w:rPr>
          <w:rFonts w:eastAsiaTheme="minorEastAsia"/>
          <w:caps/>
          <w:spacing w:val="15"/>
        </w:rPr>
        <w:t xml:space="preserve"> 2022</w:t>
      </w:r>
      <w:r w:rsidR="00260948">
        <w:rPr>
          <w:rFonts w:eastAsiaTheme="minorEastAsia"/>
          <w:caps/>
          <w:spacing w:val="15"/>
        </w:rPr>
        <w:br/>
      </w:r>
      <w:r w:rsidR="00260948">
        <w:br/>
      </w:r>
      <w:r>
        <w:t>…</w:t>
      </w:r>
      <w:r w:rsidRPr="00374528">
        <w:t xml:space="preserve">In summary, worldwide step counts have not returned to pre-pandemic levels in the 2 years since COVID-19 began. Step counts in Europe and North America appear to have recovered the most, but as of early 2022, they remain significantly lower than their pre-pandemic baseline. Patterns of step count recovery appear to reflect regional differences in the timing of COVID-19 infection surges, and </w:t>
      </w:r>
      <w:proofErr w:type="gramStart"/>
      <w:r w:rsidRPr="00374528">
        <w:t>might also</w:t>
      </w:r>
      <w:proofErr w:type="gramEnd"/>
      <w:r w:rsidRPr="00374528">
        <w:t xml:space="preserve"> correlate with changes in regional social distancing policies.3 The pace of recovery in physical activity might also reflect availability and uptake of COVID-19 vaccines, which varies by region.</w:t>
      </w:r>
      <w:r w:rsidR="0072433D">
        <w:t xml:space="preserve">  </w:t>
      </w:r>
      <w:r w:rsidR="0072433D">
        <w:br/>
      </w:r>
      <w:hyperlink r:id="rId40" w:history="1">
        <w:r w:rsidR="0072433D">
          <w:rPr>
            <w:rStyle w:val="Hyperlink"/>
          </w:rPr>
          <w:t>Worldwide physical activity trends since COVID-19 onset - The Lancet Global Health</w:t>
        </w:r>
      </w:hyperlink>
    </w:p>
    <w:p w:rsidR="00260948" w:rsidRDefault="00260948" w:rsidP="007D0044">
      <w:pPr>
        <w:shd w:val="clear" w:color="auto" w:fill="FFFFFF"/>
        <w:spacing w:before="180" w:after="180" w:line="240" w:lineRule="auto"/>
        <w:textAlignment w:val="baseline"/>
        <w:outlineLvl w:val="0"/>
        <w:rPr>
          <w:rFonts w:ascii="Helvetica" w:eastAsia="Times New Roman" w:hAnsi="Helvetica" w:cs="Times New Roman"/>
          <w:b/>
          <w:bCs/>
          <w:color w:val="333333"/>
          <w:kern w:val="36"/>
          <w:sz w:val="30"/>
          <w:szCs w:val="30"/>
          <w:lang w:eastAsia="en-GB"/>
        </w:rPr>
      </w:pPr>
    </w:p>
    <w:p w:rsidR="002F6936" w:rsidRDefault="00077A94" w:rsidP="00272D1B">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Pr>
          <w:rFonts w:eastAsiaTheme="minorEastAsia"/>
          <w:caps/>
          <w:spacing w:val="15"/>
        </w:rPr>
        <w:t xml:space="preserve"> </w:t>
      </w:r>
      <w:r w:rsidR="00272D1B" w:rsidRPr="00272D1B">
        <w:rPr>
          <w:rFonts w:eastAsiaTheme="minorEastAsia"/>
          <w:caps/>
          <w:spacing w:val="15"/>
        </w:rPr>
        <w:t>Epidemiology of respiratory syncytial virus in children younger than 5 years in England during the COVID-19 pandemic, measured by laboratory, clinical, and syndromic surveillance: a retrospective observational study</w:t>
      </w:r>
    </w:p>
    <w:p w:rsidR="00077A94" w:rsidRPr="00E9252F" w:rsidRDefault="00272D1B" w:rsidP="002F6936">
      <w:pPr>
        <w:pBdr>
          <w:top w:val="single" w:sz="6" w:space="2" w:color="D4802C"/>
          <w:left w:val="single" w:sz="6" w:space="2" w:color="D4802C"/>
        </w:pBdr>
        <w:spacing w:before="300"/>
        <w:outlineLvl w:val="2"/>
        <w:rPr>
          <w:rFonts w:cstheme="minorHAnsi"/>
          <w:color w:val="333333"/>
        </w:rPr>
      </w:pPr>
      <w:r>
        <w:rPr>
          <w:rFonts w:eastAsiaTheme="minorEastAsia"/>
          <w:caps/>
          <w:spacing w:val="15"/>
        </w:rPr>
        <w:t>the lancet infectious diseases | 2</w:t>
      </w:r>
      <w:r w:rsidRPr="00272D1B">
        <w:rPr>
          <w:rFonts w:eastAsiaTheme="minorEastAsia"/>
          <w:caps/>
          <w:spacing w:val="15"/>
          <w:vertAlign w:val="superscript"/>
        </w:rPr>
        <w:t>nd</w:t>
      </w:r>
      <w:r>
        <w:rPr>
          <w:rFonts w:eastAsiaTheme="minorEastAsia"/>
          <w:caps/>
          <w:spacing w:val="15"/>
        </w:rPr>
        <w:t xml:space="preserve"> </w:t>
      </w:r>
      <w:proofErr w:type="gramStart"/>
      <w:r>
        <w:rPr>
          <w:rFonts w:eastAsiaTheme="minorEastAsia"/>
          <w:caps/>
          <w:spacing w:val="15"/>
        </w:rPr>
        <w:t>sepetember</w:t>
      </w:r>
      <w:r w:rsidR="00077A94">
        <w:rPr>
          <w:rFonts w:eastAsiaTheme="minorEastAsia"/>
          <w:caps/>
          <w:spacing w:val="15"/>
        </w:rPr>
        <w:t xml:space="preserve">  2022</w:t>
      </w:r>
      <w:proofErr w:type="gramEnd"/>
      <w:r w:rsidR="00077A94">
        <w:rPr>
          <w:rFonts w:eastAsiaTheme="minorEastAsia"/>
          <w:caps/>
          <w:spacing w:val="15"/>
        </w:rPr>
        <w:br/>
      </w:r>
      <w:r w:rsidR="00077A94">
        <w:rPr>
          <w:rFonts w:cstheme="minorHAnsi"/>
          <w:color w:val="333333"/>
        </w:rPr>
        <w:br/>
      </w:r>
      <w:r>
        <w:rPr>
          <w:rFonts w:cstheme="minorHAnsi"/>
          <w:color w:val="333333"/>
        </w:rPr>
        <w:t>S</w:t>
      </w:r>
      <w:r w:rsidRPr="00272D1B">
        <w:rPr>
          <w:rFonts w:cstheme="minorHAnsi"/>
          <w:color w:val="333333"/>
        </w:rPr>
        <w:t>easonal epidemics of respiratory syncytial virus (RSV) cause a clinically significant burden of disease among young children. Non-pharmaceutical interventions targeted at SARS-CoV-2 have affected the activity of other respiratory pathogens. We describe changes in the epidemiology of RSV among children younger than 5 years in England since 2020</w:t>
      </w:r>
      <w:r>
        <w:rPr>
          <w:rFonts w:cstheme="minorHAnsi"/>
          <w:color w:val="333333"/>
        </w:rPr>
        <w:t>…</w:t>
      </w:r>
      <w:r>
        <w:rPr>
          <w:rFonts w:cstheme="minorHAnsi"/>
          <w:color w:val="333333"/>
        </w:rPr>
        <w:br/>
      </w:r>
      <w:r>
        <w:rPr>
          <w:rFonts w:cstheme="minorHAnsi"/>
          <w:color w:val="333333"/>
        </w:rPr>
        <w:br/>
      </w:r>
      <w:proofErr w:type="gramStart"/>
      <w:r w:rsidRPr="00272D1B">
        <w:rPr>
          <w:rFonts w:cstheme="minorHAnsi"/>
          <w:color w:val="333333"/>
        </w:rPr>
        <w:t>RSV-associated activity was reduced for all RSV indicators during winter 2020–21 in England, with 10 280 (relative change –99·5% [95% prediction interval –100·0 to –99·1]) fewer laboratory-confirmed cases, 22·2 (–99·6%) percentage points lower test positivity, 92 530 (–80·8% [–80·9 to –80·8]) fewer hospital admissions, 96 672 (–73·7% [–73·7 to –73·7]) fewer NHS 111 calls, 2924 (–88·8% [–90·4 to –87·2]) fewer out-of-hours GP contacts, 91 304 (–89·9% [–90·0 to –89·9]) in-hours GP consultations, and 27 486 (–85·3% [–85·4 to –85·2]) fewer emergency department attendances for children younger than 5 years compared with predicted values based on winter seasons before the COVID-19 pandemic.</w:t>
      </w:r>
      <w:proofErr w:type="gramEnd"/>
      <w:r w:rsidRPr="00272D1B">
        <w:rPr>
          <w:rFonts w:cstheme="minorHAnsi"/>
          <w:color w:val="333333"/>
        </w:rPr>
        <w:t xml:space="preserve"> </w:t>
      </w:r>
      <w:proofErr w:type="gramStart"/>
      <w:r w:rsidRPr="00272D1B">
        <w:rPr>
          <w:rFonts w:cstheme="minorHAnsi"/>
          <w:color w:val="333333"/>
        </w:rPr>
        <w:t>An unprecedented summer surge of RSV activity occurred in 2021, including 11 255 (1258·3% [1178·3 to 1345·8]) extra laboratory-confirmed cases, 11·6 percentage points (527·3%) higher test positivity, 7604 (10·7% [10·7 to 10·8]) additional hospital admissions, 84 425 (124·8% [124·7 to 124·9]) more calls to NHS 111, 409 (39·0% [36·6 to 41·8]) more out-of-hours GP contacts, and 9789 (84·9% [84·5 to 85·4]) more emergency department attendances compared with the predicted values, although there were 21 805 (–34·1% [–34·1 to –34·0]) fewer in-hours GP consultations than expected.</w:t>
      </w:r>
      <w:proofErr w:type="gramEnd"/>
      <w:r w:rsidRPr="00272D1B">
        <w:rPr>
          <w:rFonts w:cstheme="minorHAnsi"/>
          <w:color w:val="333333"/>
        </w:rPr>
        <w:t xml:space="preserve"> Most indicators were also lower than expected in winter 2021–22, although to a lesser extent than in winter 2020–21.</w:t>
      </w:r>
      <w:r>
        <w:rPr>
          <w:rFonts w:cstheme="minorHAnsi"/>
          <w:color w:val="333333"/>
        </w:rPr>
        <w:br/>
      </w:r>
      <w:r>
        <w:rPr>
          <w:rFonts w:cstheme="minorHAnsi"/>
          <w:color w:val="333333"/>
        </w:rPr>
        <w:br/>
        <w:t>…</w:t>
      </w:r>
      <w:r w:rsidRPr="00272D1B">
        <w:rPr>
          <w:rFonts w:cstheme="minorHAnsi"/>
          <w:color w:val="333333"/>
        </w:rPr>
        <w:t>The extraordinary absence of RSV during winter 2020–21 probably resulted in a cohort of young children without natural immunity to RSV, thereby raising the potential for increased RSV incidence, out-of-season activity, and health-service pressures when measures to restrict SARS-CoV-2 transmission were relaxed.</w:t>
      </w:r>
      <w:r>
        <w:rPr>
          <w:rFonts w:cstheme="minorHAnsi"/>
          <w:color w:val="333333"/>
        </w:rPr>
        <w:br/>
      </w:r>
      <w:hyperlink r:id="rId41" w:history="1">
        <w:r w:rsidRPr="005672FE">
          <w:rPr>
            <w:rStyle w:val="Hyperlink"/>
            <w:rFonts w:cstheme="minorHAnsi"/>
          </w:rPr>
          <w:t>https://www.thelancet.com/journals/laninf/article/PIIS1473-3099(22)00525-4/fulltext</w:t>
        </w:r>
      </w:hyperlink>
      <w:r>
        <w:rPr>
          <w:rFonts w:cstheme="minorHAnsi"/>
          <w:color w:val="333333"/>
        </w:rPr>
        <w:t xml:space="preserve"> </w:t>
      </w:r>
      <w:r>
        <w:rPr>
          <w:rFonts w:cstheme="minorHAnsi"/>
          <w:color w:val="333333"/>
        </w:rPr>
        <w:br/>
        <w:t xml:space="preserve">Linked commentary:  </w:t>
      </w:r>
      <w:hyperlink r:id="rId42" w:history="1">
        <w:r w:rsidRPr="00272D1B">
          <w:rPr>
            <w:rStyle w:val="Hyperlink"/>
            <w:rFonts w:cstheme="minorHAnsi"/>
          </w:rPr>
          <w:t>Quantifying the RSV immunity debt following COVID-19: a public health matter</w:t>
        </w:r>
      </w:hyperlink>
    </w:p>
    <w:p w:rsidR="00077A94" w:rsidRDefault="00077A94" w:rsidP="007D0044">
      <w:pPr>
        <w:shd w:val="clear" w:color="auto" w:fill="FFFFFF"/>
        <w:spacing w:before="180" w:after="180" w:line="240" w:lineRule="auto"/>
        <w:textAlignment w:val="baseline"/>
        <w:outlineLvl w:val="0"/>
        <w:rPr>
          <w:rFonts w:ascii="Helvetica" w:eastAsia="Times New Roman" w:hAnsi="Helvetica" w:cs="Times New Roman"/>
          <w:b/>
          <w:bCs/>
          <w:color w:val="333333"/>
          <w:kern w:val="36"/>
          <w:sz w:val="30"/>
          <w:szCs w:val="30"/>
          <w:lang w:eastAsia="en-GB"/>
        </w:rPr>
      </w:pPr>
    </w:p>
    <w:p w:rsidR="00272D1B" w:rsidRDefault="00272D1B" w:rsidP="00272D1B">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Pr>
          <w:rFonts w:eastAsiaTheme="minorEastAsia"/>
          <w:caps/>
          <w:spacing w:val="15"/>
        </w:rPr>
        <w:t xml:space="preserve"> </w:t>
      </w:r>
      <w:r w:rsidR="00F87C26" w:rsidRPr="00F87C26">
        <w:rPr>
          <w:rFonts w:eastAsiaTheme="minorEastAsia"/>
          <w:caps/>
          <w:spacing w:val="15"/>
        </w:rPr>
        <w:t>Theater for Vaccine Hesitancy—Setting the Stage for Difficult Conversations</w:t>
      </w:r>
    </w:p>
    <w:p w:rsidR="00272D1B" w:rsidRPr="00E9252F" w:rsidRDefault="00F87C26" w:rsidP="00272D1B">
      <w:pPr>
        <w:pBdr>
          <w:top w:val="single" w:sz="6" w:space="2" w:color="D4802C"/>
          <w:left w:val="single" w:sz="6" w:space="2" w:color="D4802C"/>
        </w:pBdr>
        <w:spacing w:before="300"/>
        <w:outlineLvl w:val="2"/>
        <w:rPr>
          <w:rFonts w:cstheme="minorHAnsi"/>
          <w:color w:val="333333"/>
        </w:rPr>
      </w:pPr>
      <w:r>
        <w:rPr>
          <w:rFonts w:eastAsiaTheme="minorEastAsia"/>
          <w:caps/>
          <w:spacing w:val="15"/>
        </w:rPr>
        <w:t>JAMA | 2</w:t>
      </w:r>
      <w:r w:rsidRPr="00F87C26">
        <w:rPr>
          <w:rFonts w:eastAsiaTheme="minorEastAsia"/>
          <w:caps/>
          <w:spacing w:val="15"/>
          <w:vertAlign w:val="superscript"/>
        </w:rPr>
        <w:t>nd</w:t>
      </w:r>
      <w:r>
        <w:rPr>
          <w:rFonts w:eastAsiaTheme="minorEastAsia"/>
          <w:caps/>
          <w:spacing w:val="15"/>
        </w:rPr>
        <w:t xml:space="preserve"> september</w:t>
      </w:r>
      <w:r w:rsidR="00272D1B">
        <w:rPr>
          <w:rFonts w:eastAsiaTheme="minorEastAsia"/>
          <w:caps/>
          <w:spacing w:val="15"/>
        </w:rPr>
        <w:t xml:space="preserve">  2022</w:t>
      </w:r>
      <w:r w:rsidR="00272D1B">
        <w:rPr>
          <w:rFonts w:eastAsiaTheme="minorEastAsia"/>
          <w:caps/>
          <w:spacing w:val="15"/>
        </w:rPr>
        <w:br/>
      </w:r>
      <w:r w:rsidR="00272D1B">
        <w:rPr>
          <w:rFonts w:cstheme="minorHAnsi"/>
          <w:color w:val="333333"/>
        </w:rPr>
        <w:br/>
      </w:r>
      <w:r>
        <w:rPr>
          <w:rFonts w:cstheme="minorHAnsi"/>
          <w:color w:val="333333"/>
        </w:rPr>
        <w:t>W</w:t>
      </w:r>
      <w:r w:rsidRPr="00F87C26">
        <w:rPr>
          <w:rFonts w:cstheme="minorHAnsi"/>
          <w:color w:val="333333"/>
        </w:rPr>
        <w:t xml:space="preserve">ith almost one-quarter of Americans unwilling to get immunized with available COVID-19 vaccines,1 vaccine hesitancy remains a substantial obstacle to controlling the coronavirus pandemic. This essay describes our experience with a </w:t>
      </w:r>
      <w:proofErr w:type="spellStart"/>
      <w:r w:rsidRPr="00F87C26">
        <w:rPr>
          <w:rFonts w:cstheme="minorHAnsi"/>
          <w:color w:val="333333"/>
        </w:rPr>
        <w:t>Theater</w:t>
      </w:r>
      <w:proofErr w:type="spellEnd"/>
      <w:r w:rsidRPr="00F87C26">
        <w:rPr>
          <w:rFonts w:cstheme="minorHAnsi"/>
          <w:color w:val="333333"/>
        </w:rPr>
        <w:t xml:space="preserve"> for Vaccine Hesitancy training program that uses improvisational </w:t>
      </w:r>
      <w:proofErr w:type="spellStart"/>
      <w:r w:rsidRPr="00F87C26">
        <w:rPr>
          <w:rFonts w:cstheme="minorHAnsi"/>
          <w:color w:val="333333"/>
        </w:rPr>
        <w:t>theater</w:t>
      </w:r>
      <w:proofErr w:type="spellEnd"/>
      <w:r w:rsidRPr="00F87C26">
        <w:rPr>
          <w:rFonts w:cstheme="minorHAnsi"/>
          <w:color w:val="333333"/>
        </w:rPr>
        <w:t xml:space="preserve"> techniques to help health care workers have collaborative conversations with unvaccinated patients about the benefits of COVID-19 vaccination.</w:t>
      </w:r>
      <w:r>
        <w:rPr>
          <w:rFonts w:cstheme="minorHAnsi"/>
          <w:color w:val="333333"/>
        </w:rPr>
        <w:br/>
      </w:r>
      <w:hyperlink r:id="rId43" w:history="1">
        <w:r w:rsidRPr="005672FE">
          <w:rPr>
            <w:rStyle w:val="Hyperlink"/>
            <w:rFonts w:cstheme="minorHAnsi"/>
          </w:rPr>
          <w:t>https://jamanetwork.com/journals/jama/fullarticle/2796160</w:t>
        </w:r>
      </w:hyperlink>
      <w:r>
        <w:rPr>
          <w:rFonts w:cstheme="minorHAnsi"/>
          <w:color w:val="333333"/>
        </w:rPr>
        <w:t xml:space="preserve"> </w:t>
      </w:r>
    </w:p>
    <w:p w:rsidR="00272D1B" w:rsidRDefault="00272D1B" w:rsidP="007D0044">
      <w:pPr>
        <w:shd w:val="clear" w:color="auto" w:fill="FFFFFF"/>
        <w:spacing w:before="180" w:after="180" w:line="240" w:lineRule="auto"/>
        <w:textAlignment w:val="baseline"/>
        <w:outlineLvl w:val="0"/>
        <w:rPr>
          <w:rFonts w:ascii="Helvetica" w:eastAsia="Times New Roman" w:hAnsi="Helvetica" w:cs="Times New Roman"/>
          <w:b/>
          <w:bCs/>
          <w:color w:val="333333"/>
          <w:kern w:val="36"/>
          <w:sz w:val="30"/>
          <w:szCs w:val="30"/>
          <w:lang w:eastAsia="en-GB"/>
        </w:rPr>
      </w:pPr>
    </w:p>
    <w:p w:rsidR="00272D1B" w:rsidRDefault="00272D1B" w:rsidP="00272D1B">
      <w:pPr>
        <w:pBdr>
          <w:top w:val="single" w:sz="6" w:space="2" w:color="D4802C"/>
          <w:left w:val="single" w:sz="6" w:space="2" w:color="D4802C"/>
        </w:pBdr>
        <w:spacing w:before="300"/>
        <w:outlineLvl w:val="2"/>
        <w:rPr>
          <w:rFonts w:eastAsiaTheme="minorEastAsia"/>
          <w:caps/>
          <w:spacing w:val="15"/>
        </w:rPr>
      </w:pPr>
      <w:proofErr w:type="gramStart"/>
      <w:r>
        <w:rPr>
          <w:rFonts w:eastAsiaTheme="minorEastAsia"/>
          <w:b/>
          <w:caps/>
          <w:spacing w:val="15"/>
        </w:rPr>
        <w:t>t</w:t>
      </w:r>
      <w:r w:rsidRPr="008B4670">
        <w:rPr>
          <w:rFonts w:eastAsiaTheme="minorEastAsia"/>
          <w:b/>
          <w:caps/>
          <w:spacing w:val="15"/>
        </w:rPr>
        <w:t>itle:</w:t>
      </w:r>
      <w:proofErr w:type="gramEnd"/>
      <w:r>
        <w:rPr>
          <w:rFonts w:eastAsiaTheme="minorEastAsia"/>
          <w:caps/>
          <w:spacing w:val="15"/>
        </w:rPr>
        <w:t xml:space="preserve"> </w:t>
      </w:r>
      <w:r w:rsidR="00F87C26" w:rsidRPr="00F87C26">
        <w:rPr>
          <w:rFonts w:eastAsiaTheme="minorEastAsia"/>
          <w:caps/>
          <w:spacing w:val="15"/>
        </w:rPr>
        <w:t>Costs, Reach, and Benefits of COVID-19 Pandemic Electronic Benefit Transfer and Grab-and-Go School Meals for Ensuring Youths’ Access to Food During School Closures</w:t>
      </w:r>
    </w:p>
    <w:p w:rsidR="00F87C26" w:rsidRPr="00F87C26" w:rsidRDefault="00F87C26" w:rsidP="00F87C26">
      <w:pPr>
        <w:pBdr>
          <w:top w:val="single" w:sz="6" w:space="2" w:color="D4802C"/>
          <w:left w:val="single" w:sz="6" w:space="2" w:color="D4802C"/>
        </w:pBdr>
        <w:spacing w:before="300"/>
        <w:outlineLvl w:val="2"/>
        <w:rPr>
          <w:rFonts w:cstheme="minorHAnsi"/>
          <w:color w:val="333333"/>
        </w:rPr>
      </w:pPr>
      <w:r>
        <w:rPr>
          <w:rFonts w:eastAsiaTheme="minorEastAsia"/>
          <w:caps/>
          <w:spacing w:val="15"/>
        </w:rPr>
        <w:t>JAMA | 31</w:t>
      </w:r>
      <w:r w:rsidRPr="00F87C26">
        <w:rPr>
          <w:rFonts w:eastAsiaTheme="minorEastAsia"/>
          <w:caps/>
          <w:spacing w:val="15"/>
          <w:vertAlign w:val="superscript"/>
        </w:rPr>
        <w:t>st</w:t>
      </w:r>
      <w:r>
        <w:rPr>
          <w:rFonts w:eastAsiaTheme="minorEastAsia"/>
          <w:caps/>
          <w:spacing w:val="15"/>
        </w:rPr>
        <w:t xml:space="preserve"> august</w:t>
      </w:r>
      <w:r w:rsidR="00272D1B">
        <w:rPr>
          <w:rFonts w:eastAsiaTheme="minorEastAsia"/>
          <w:caps/>
          <w:spacing w:val="15"/>
        </w:rPr>
        <w:t xml:space="preserve">  2022</w:t>
      </w:r>
      <w:r w:rsidR="00272D1B">
        <w:rPr>
          <w:rFonts w:eastAsiaTheme="minorEastAsia"/>
          <w:caps/>
          <w:spacing w:val="15"/>
        </w:rPr>
        <w:br/>
      </w:r>
      <w:r w:rsidR="00272D1B">
        <w:rPr>
          <w:rFonts w:cstheme="minorHAnsi"/>
          <w:color w:val="333333"/>
        </w:rPr>
        <w:br/>
      </w:r>
      <w:r w:rsidRPr="00F87C26">
        <w:rPr>
          <w:rFonts w:cstheme="minorHAnsi"/>
          <w:color w:val="333333"/>
        </w:rPr>
        <w:t>Question  What were the operating costs, costs and benefits to families, and proportion of eligible youths who received benefits of 2 programs aimed at replacing school meals missed when US schools were closed owing to COVID-19 from March to June 2020?</w:t>
      </w:r>
    </w:p>
    <w:p w:rsidR="00F87C26" w:rsidRPr="00F87C26" w:rsidRDefault="00F87C26" w:rsidP="00F87C26">
      <w:pPr>
        <w:pBdr>
          <w:top w:val="single" w:sz="6" w:space="2" w:color="D4802C"/>
          <w:left w:val="single" w:sz="6" w:space="2" w:color="D4802C"/>
        </w:pBdr>
        <w:spacing w:before="300"/>
        <w:outlineLvl w:val="2"/>
        <w:rPr>
          <w:rFonts w:cstheme="minorHAnsi"/>
          <w:color w:val="333333"/>
        </w:rPr>
      </w:pPr>
      <w:r w:rsidRPr="00F87C26">
        <w:rPr>
          <w:rFonts w:cstheme="minorHAnsi"/>
          <w:color w:val="333333"/>
        </w:rPr>
        <w:t>Findings  In this economic evaluation, among 30 million youths eligible to receive free or reduced-price meals, the Pandemic Electronic Benefit Transfer (P-EBT) program (state agencies sent debit cards loaded with the cash value of missed school meals to families) reached 89% of eligible students and cost $6.46 per meal. Grab-and-go school meals (school food service departments provided prepared meals for off-site consumption) reached 27% and cost $8.07 per meal.</w:t>
      </w:r>
    </w:p>
    <w:p w:rsidR="00272D1B" w:rsidRPr="00E9252F" w:rsidRDefault="00F87C26" w:rsidP="00F87C26">
      <w:pPr>
        <w:pBdr>
          <w:top w:val="single" w:sz="6" w:space="2" w:color="D4802C"/>
          <w:left w:val="single" w:sz="6" w:space="2" w:color="D4802C"/>
        </w:pBdr>
        <w:spacing w:before="300"/>
        <w:outlineLvl w:val="2"/>
        <w:rPr>
          <w:rFonts w:cstheme="minorHAnsi"/>
          <w:color w:val="333333"/>
        </w:rPr>
      </w:pPr>
      <w:proofErr w:type="gramStart"/>
      <w:r w:rsidRPr="00F87C26">
        <w:rPr>
          <w:rFonts w:cstheme="minorHAnsi"/>
          <w:color w:val="333333"/>
        </w:rPr>
        <w:t>Meaning  These</w:t>
      </w:r>
      <w:proofErr w:type="gramEnd"/>
      <w:r w:rsidRPr="00F87C26">
        <w:rPr>
          <w:rFonts w:cstheme="minorHAnsi"/>
          <w:color w:val="333333"/>
        </w:rPr>
        <w:t xml:space="preserve"> findings suggest that during times when youths cannot access school meals, state and federal agencies should support cost-efficient programs for schools to distribute prepared meals and activate programs such as P-EBT to efficiently reach eligible youths.</w:t>
      </w:r>
      <w:r>
        <w:rPr>
          <w:rFonts w:cstheme="minorHAnsi"/>
          <w:color w:val="333333"/>
        </w:rPr>
        <w:br/>
      </w:r>
      <w:hyperlink r:id="rId44" w:history="1">
        <w:r w:rsidRPr="005672FE">
          <w:rPr>
            <w:rStyle w:val="Hyperlink"/>
            <w:rFonts w:cstheme="minorHAnsi"/>
          </w:rPr>
          <w:t>https://jamanetwork.com/journals/jamanetworkopen/fullarticle/2795795</w:t>
        </w:r>
      </w:hyperlink>
      <w:r>
        <w:rPr>
          <w:rFonts w:cstheme="minorHAnsi"/>
          <w:color w:val="333333"/>
        </w:rPr>
        <w:t xml:space="preserve"> </w:t>
      </w:r>
    </w:p>
    <w:p w:rsidR="00272D1B" w:rsidRDefault="00272D1B" w:rsidP="007D0044">
      <w:pPr>
        <w:shd w:val="clear" w:color="auto" w:fill="FFFFFF"/>
        <w:spacing w:before="180" w:after="180" w:line="240" w:lineRule="auto"/>
        <w:textAlignment w:val="baseline"/>
        <w:outlineLvl w:val="0"/>
        <w:rPr>
          <w:rFonts w:ascii="Helvetica" w:eastAsia="Times New Roman" w:hAnsi="Helvetica" w:cs="Times New Roman"/>
          <w:b/>
          <w:bCs/>
          <w:color w:val="333333"/>
          <w:kern w:val="36"/>
          <w:sz w:val="30"/>
          <w:szCs w:val="30"/>
          <w:lang w:eastAsia="en-GB"/>
        </w:rPr>
      </w:pPr>
    </w:p>
    <w:p w:rsidR="00272D1B" w:rsidRDefault="00272D1B" w:rsidP="00272D1B">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Pr>
          <w:rFonts w:eastAsiaTheme="minorEastAsia"/>
          <w:caps/>
          <w:spacing w:val="15"/>
        </w:rPr>
        <w:t xml:space="preserve"> </w:t>
      </w:r>
      <w:r w:rsidR="0024319E" w:rsidRPr="0024319E">
        <w:rPr>
          <w:rFonts w:eastAsiaTheme="minorEastAsia"/>
          <w:caps/>
          <w:spacing w:val="15"/>
        </w:rPr>
        <w:t>Receipt of Telehealth Services, Receipt and Retention of Medications for Opioid Use Disorder, and Medically Treated Overdose Among Medicare Beneficiaries Before and During the COVID-19 Pandemic</w:t>
      </w:r>
    </w:p>
    <w:p w:rsidR="0024319E" w:rsidRPr="0024319E" w:rsidRDefault="0024319E" w:rsidP="0024319E">
      <w:pPr>
        <w:pBdr>
          <w:top w:val="single" w:sz="6" w:space="2" w:color="D4802C"/>
          <w:left w:val="single" w:sz="6" w:space="2" w:color="D4802C"/>
        </w:pBdr>
        <w:spacing w:before="300"/>
        <w:outlineLvl w:val="2"/>
        <w:rPr>
          <w:rFonts w:cstheme="minorHAnsi"/>
          <w:color w:val="333333"/>
        </w:rPr>
      </w:pPr>
      <w:r>
        <w:rPr>
          <w:rFonts w:eastAsiaTheme="minorEastAsia"/>
          <w:caps/>
          <w:spacing w:val="15"/>
        </w:rPr>
        <w:t>jama psychiatry | 31</w:t>
      </w:r>
      <w:r w:rsidRPr="0024319E">
        <w:rPr>
          <w:rFonts w:eastAsiaTheme="minorEastAsia"/>
          <w:caps/>
          <w:spacing w:val="15"/>
          <w:vertAlign w:val="superscript"/>
        </w:rPr>
        <w:t>st</w:t>
      </w:r>
      <w:r>
        <w:rPr>
          <w:rFonts w:eastAsiaTheme="minorEastAsia"/>
          <w:caps/>
          <w:spacing w:val="15"/>
        </w:rPr>
        <w:t xml:space="preserve"> august</w:t>
      </w:r>
      <w:r w:rsidR="00272D1B">
        <w:rPr>
          <w:rFonts w:eastAsiaTheme="minorEastAsia"/>
          <w:caps/>
          <w:spacing w:val="15"/>
        </w:rPr>
        <w:t xml:space="preserve">  2022</w:t>
      </w:r>
      <w:r w:rsidR="00272D1B">
        <w:rPr>
          <w:rFonts w:eastAsiaTheme="minorEastAsia"/>
          <w:caps/>
          <w:spacing w:val="15"/>
        </w:rPr>
        <w:br/>
      </w:r>
      <w:r>
        <w:rPr>
          <w:rFonts w:cstheme="minorHAnsi"/>
          <w:color w:val="333333"/>
        </w:rPr>
        <w:br/>
      </w:r>
      <w:r w:rsidRPr="0024319E">
        <w:rPr>
          <w:rFonts w:cstheme="minorHAnsi"/>
          <w:color w:val="333333"/>
        </w:rPr>
        <w:t>Question  How were federal emergency authorities to expand telehealth use for substance use disorder treatment and facilitate provision of medications for opioid use disorder (MOUD) used during the COVID-19 pandemic among Medicare beneficiaries with opioid use disorder (OUD)?</w:t>
      </w:r>
    </w:p>
    <w:p w:rsidR="0024319E" w:rsidRPr="0024319E" w:rsidRDefault="0024319E" w:rsidP="0024319E">
      <w:pPr>
        <w:pBdr>
          <w:top w:val="single" w:sz="6" w:space="2" w:color="D4802C"/>
          <w:left w:val="single" w:sz="6" w:space="2" w:color="D4802C"/>
        </w:pBdr>
        <w:spacing w:before="300"/>
        <w:outlineLvl w:val="2"/>
        <w:rPr>
          <w:rFonts w:cstheme="minorHAnsi"/>
          <w:color w:val="333333"/>
        </w:rPr>
      </w:pPr>
      <w:proofErr w:type="gramStart"/>
      <w:r w:rsidRPr="0024319E">
        <w:rPr>
          <w:rFonts w:cstheme="minorHAnsi"/>
          <w:color w:val="333333"/>
        </w:rPr>
        <w:t>Findings  In</w:t>
      </w:r>
      <w:proofErr w:type="gramEnd"/>
      <w:r w:rsidRPr="0024319E">
        <w:rPr>
          <w:rFonts w:cstheme="minorHAnsi"/>
          <w:color w:val="333333"/>
        </w:rPr>
        <w:t xml:space="preserve"> this cohort study including 175 778 beneficiaries, receipt of OUD-related telehealth services during the COVID-19 pandemic was associated with improved MOUD retention and lower odds of medically treated overdose.</w:t>
      </w:r>
    </w:p>
    <w:p w:rsidR="00272D1B" w:rsidRPr="00E9252F" w:rsidRDefault="0024319E" w:rsidP="0024319E">
      <w:pPr>
        <w:pBdr>
          <w:top w:val="single" w:sz="6" w:space="2" w:color="D4802C"/>
          <w:left w:val="single" w:sz="6" w:space="2" w:color="D4802C"/>
        </w:pBdr>
        <w:spacing w:before="300"/>
        <w:outlineLvl w:val="2"/>
        <w:rPr>
          <w:rFonts w:cstheme="minorHAnsi"/>
          <w:color w:val="333333"/>
        </w:rPr>
      </w:pPr>
      <w:r w:rsidRPr="0024319E">
        <w:rPr>
          <w:rFonts w:cstheme="minorHAnsi"/>
          <w:color w:val="333333"/>
        </w:rPr>
        <w:t>Meaning  Emergency authorities to expand telehealth utilization and provide MOUD flexibilities during the COVID-19 pandemic were used among Medicare beneficiaries and were associated with improved MOUD retention and lower odds of medically treated overdose, lending support for permanent adoption.</w:t>
      </w:r>
      <w:r>
        <w:rPr>
          <w:rFonts w:cstheme="minorHAnsi"/>
          <w:color w:val="333333"/>
        </w:rPr>
        <w:br/>
      </w:r>
      <w:hyperlink r:id="rId45" w:history="1">
        <w:r w:rsidRPr="0024319E">
          <w:rPr>
            <w:rStyle w:val="Hyperlink"/>
            <w:rFonts w:cstheme="minorHAnsi"/>
          </w:rPr>
          <w:t>Full-text</w:t>
        </w:r>
      </w:hyperlink>
    </w:p>
    <w:p w:rsidR="00272D1B" w:rsidRDefault="00272D1B" w:rsidP="007D0044">
      <w:pPr>
        <w:shd w:val="clear" w:color="auto" w:fill="FFFFFF"/>
        <w:spacing w:before="180" w:after="180" w:line="240" w:lineRule="auto"/>
        <w:textAlignment w:val="baseline"/>
        <w:outlineLvl w:val="0"/>
        <w:rPr>
          <w:rFonts w:ascii="Helvetica" w:eastAsia="Times New Roman" w:hAnsi="Helvetica" w:cs="Times New Roman"/>
          <w:b/>
          <w:bCs/>
          <w:color w:val="333333"/>
          <w:kern w:val="36"/>
          <w:sz w:val="30"/>
          <w:szCs w:val="30"/>
          <w:lang w:eastAsia="en-GB"/>
        </w:rPr>
      </w:pPr>
    </w:p>
    <w:p w:rsidR="0024319E" w:rsidRDefault="0024319E" w:rsidP="0024319E">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Pr>
          <w:rFonts w:eastAsiaTheme="minorEastAsia"/>
          <w:caps/>
          <w:spacing w:val="15"/>
        </w:rPr>
        <w:t xml:space="preserve"> </w:t>
      </w:r>
      <w:r w:rsidR="00DD73C8" w:rsidRPr="00DD73C8">
        <w:rPr>
          <w:rFonts w:eastAsiaTheme="minorEastAsia"/>
          <w:caps/>
          <w:spacing w:val="15"/>
        </w:rPr>
        <w:t>Comparison of Help-Seeking Consultations for Domestic Violence Before vs During the COVID-19 Pandemic in Japan</w:t>
      </w:r>
    </w:p>
    <w:p w:rsidR="0024319E" w:rsidRPr="00E9252F" w:rsidRDefault="00DD73C8" w:rsidP="00DD73C8">
      <w:pPr>
        <w:pBdr>
          <w:top w:val="single" w:sz="6" w:space="2" w:color="D4802C"/>
          <w:left w:val="single" w:sz="6" w:space="2" w:color="D4802C"/>
        </w:pBdr>
        <w:spacing w:before="300"/>
        <w:outlineLvl w:val="2"/>
        <w:rPr>
          <w:rFonts w:cstheme="minorHAnsi"/>
          <w:color w:val="333333"/>
        </w:rPr>
      </w:pPr>
      <w:proofErr w:type="gramStart"/>
      <w:r>
        <w:rPr>
          <w:rFonts w:eastAsiaTheme="minorEastAsia"/>
          <w:caps/>
          <w:spacing w:val="15"/>
        </w:rPr>
        <w:t>JAMA | 30</w:t>
      </w:r>
      <w:r w:rsidRPr="00DD73C8">
        <w:rPr>
          <w:rFonts w:eastAsiaTheme="minorEastAsia"/>
          <w:caps/>
          <w:spacing w:val="15"/>
          <w:vertAlign w:val="superscript"/>
        </w:rPr>
        <w:t>th</w:t>
      </w:r>
      <w:r>
        <w:rPr>
          <w:rFonts w:eastAsiaTheme="minorEastAsia"/>
          <w:caps/>
          <w:spacing w:val="15"/>
        </w:rPr>
        <w:t xml:space="preserve"> august</w:t>
      </w:r>
      <w:r w:rsidR="0024319E">
        <w:rPr>
          <w:rFonts w:eastAsiaTheme="minorEastAsia"/>
          <w:caps/>
          <w:spacing w:val="15"/>
        </w:rPr>
        <w:t xml:space="preserve">  2022</w:t>
      </w:r>
      <w:r w:rsidR="0024319E">
        <w:rPr>
          <w:rFonts w:eastAsiaTheme="minorEastAsia"/>
          <w:caps/>
          <w:spacing w:val="15"/>
        </w:rPr>
        <w:br/>
      </w:r>
      <w:r w:rsidR="0024319E">
        <w:rPr>
          <w:rFonts w:cstheme="minorHAnsi"/>
          <w:color w:val="333333"/>
        </w:rPr>
        <w:br/>
      </w:r>
      <w:r w:rsidRPr="00DD73C8">
        <w:rPr>
          <w:rFonts w:cstheme="minorHAnsi"/>
          <w:color w:val="333333"/>
        </w:rPr>
        <w:t>Since 2011, rates of professional help-seeking consultations (</w:t>
      </w:r>
      <w:proofErr w:type="spellStart"/>
      <w:r w:rsidRPr="00DD73C8">
        <w:rPr>
          <w:rFonts w:cstheme="minorHAnsi"/>
          <w:color w:val="333333"/>
        </w:rPr>
        <w:t>ie</w:t>
      </w:r>
      <w:proofErr w:type="spellEnd"/>
      <w:r w:rsidRPr="00DD73C8">
        <w:rPr>
          <w:rFonts w:cstheme="minorHAnsi"/>
          <w:color w:val="333333"/>
        </w:rPr>
        <w:t>, inquiries) for domestic violence (DV)</w:t>
      </w:r>
      <w:r>
        <w:rPr>
          <w:rFonts w:cstheme="minorHAnsi"/>
          <w:color w:val="333333"/>
        </w:rPr>
        <w:t xml:space="preserve"> </w:t>
      </w:r>
      <w:r w:rsidRPr="00DD73C8">
        <w:rPr>
          <w:rFonts w:cstheme="minorHAnsi"/>
          <w:color w:val="333333"/>
        </w:rPr>
        <w:t>have been increasing steadily in Japan, with a considerable upward trend during the COVID-19</w:t>
      </w:r>
      <w:r>
        <w:rPr>
          <w:rFonts w:cstheme="minorHAnsi"/>
          <w:color w:val="333333"/>
        </w:rPr>
        <w:t xml:space="preserve"> </w:t>
      </w:r>
      <w:r w:rsidRPr="00DD73C8">
        <w:rPr>
          <w:rFonts w:cstheme="minorHAnsi"/>
          <w:color w:val="333333"/>
        </w:rPr>
        <w:t>pandemic.1</w:t>
      </w:r>
      <w:r>
        <w:rPr>
          <w:rFonts w:cstheme="minorHAnsi"/>
          <w:color w:val="333333"/>
        </w:rPr>
        <w:t xml:space="preserve"> </w:t>
      </w:r>
      <w:r w:rsidRPr="00DD73C8">
        <w:rPr>
          <w:rFonts w:cstheme="minorHAnsi"/>
          <w:color w:val="333333"/>
        </w:rPr>
        <w:t>Pandemic-related restrictions have increased time spent in domestic settings and</w:t>
      </w:r>
      <w:r>
        <w:rPr>
          <w:rFonts w:cstheme="minorHAnsi"/>
          <w:color w:val="333333"/>
        </w:rPr>
        <w:t xml:space="preserve"> </w:t>
      </w:r>
      <w:r w:rsidRPr="00DD73C8">
        <w:rPr>
          <w:rFonts w:cstheme="minorHAnsi"/>
          <w:color w:val="333333"/>
        </w:rPr>
        <w:t>contributed to income instability for both perpetrators and survivors of DV.2 These living conditions</w:t>
      </w:r>
      <w:r>
        <w:rPr>
          <w:rFonts w:cstheme="minorHAnsi"/>
          <w:color w:val="333333"/>
        </w:rPr>
        <w:t xml:space="preserve"> </w:t>
      </w:r>
      <w:r w:rsidRPr="00DD73C8">
        <w:rPr>
          <w:rFonts w:cstheme="minorHAnsi"/>
          <w:color w:val="333333"/>
        </w:rPr>
        <w:t>affect households with potentially abusive individuals, with survivors of DV bearing most of the</w:t>
      </w:r>
      <w:r>
        <w:rPr>
          <w:rFonts w:cstheme="minorHAnsi"/>
          <w:color w:val="333333"/>
        </w:rPr>
        <w:t xml:space="preserve"> </w:t>
      </w:r>
      <w:r w:rsidRPr="00DD73C8">
        <w:rPr>
          <w:rFonts w:cstheme="minorHAnsi"/>
          <w:color w:val="333333"/>
        </w:rPr>
        <w:t>physical and mental health burden.3 We compared rates of incident DV inquiries during the COVID-19</w:t>
      </w:r>
      <w:r>
        <w:rPr>
          <w:rFonts w:cstheme="minorHAnsi"/>
          <w:color w:val="333333"/>
        </w:rPr>
        <w:t xml:space="preserve"> </w:t>
      </w:r>
      <w:r w:rsidRPr="00DD73C8">
        <w:rPr>
          <w:rFonts w:cstheme="minorHAnsi"/>
          <w:color w:val="333333"/>
        </w:rPr>
        <w:t>pandemic with years before onset in Japan.</w:t>
      </w:r>
      <w:r>
        <w:rPr>
          <w:rFonts w:cstheme="minorHAnsi"/>
          <w:color w:val="333333"/>
        </w:rPr>
        <w:br/>
      </w:r>
      <w:proofErr w:type="gramEnd"/>
      <w:r>
        <w:rPr>
          <w:rFonts w:cstheme="minorHAnsi"/>
          <w:color w:val="333333"/>
        </w:rPr>
        <w:fldChar w:fldCharType="begin"/>
      </w:r>
      <w:r>
        <w:rPr>
          <w:rFonts w:cstheme="minorHAnsi"/>
          <w:color w:val="333333"/>
        </w:rPr>
        <w:instrText xml:space="preserve"> HYPERLINK "</w:instrText>
      </w:r>
      <w:r w:rsidRPr="00DD73C8">
        <w:rPr>
          <w:rFonts w:cstheme="minorHAnsi"/>
          <w:color w:val="333333"/>
        </w:rPr>
        <w:instrText>https://jamanetwork.com/journals/jamanetworkopen/fullarticle/2795762</w:instrText>
      </w:r>
      <w:r>
        <w:rPr>
          <w:rFonts w:cstheme="minorHAnsi"/>
          <w:color w:val="333333"/>
        </w:rPr>
        <w:instrText xml:space="preserve">" </w:instrText>
      </w:r>
      <w:r>
        <w:rPr>
          <w:rFonts w:cstheme="minorHAnsi"/>
          <w:color w:val="333333"/>
        </w:rPr>
        <w:fldChar w:fldCharType="separate"/>
      </w:r>
      <w:r w:rsidRPr="005672FE">
        <w:rPr>
          <w:rStyle w:val="Hyperlink"/>
          <w:rFonts w:cstheme="minorHAnsi"/>
        </w:rPr>
        <w:t>https://jamanetwork.com/journals/jamanetworkopen/fullarticle/2795762</w:t>
      </w:r>
      <w:r>
        <w:rPr>
          <w:rFonts w:cstheme="minorHAnsi"/>
          <w:color w:val="333333"/>
        </w:rPr>
        <w:fldChar w:fldCharType="end"/>
      </w:r>
      <w:r>
        <w:rPr>
          <w:rFonts w:cstheme="minorHAnsi"/>
          <w:color w:val="333333"/>
        </w:rPr>
        <w:t xml:space="preserve"> </w:t>
      </w:r>
    </w:p>
    <w:p w:rsidR="0024319E" w:rsidRDefault="0024319E" w:rsidP="007D0044">
      <w:pPr>
        <w:shd w:val="clear" w:color="auto" w:fill="FFFFFF"/>
        <w:spacing w:before="180" w:after="180" w:line="240" w:lineRule="auto"/>
        <w:textAlignment w:val="baseline"/>
        <w:outlineLvl w:val="0"/>
        <w:rPr>
          <w:rFonts w:ascii="Helvetica" w:eastAsia="Times New Roman" w:hAnsi="Helvetica" w:cs="Times New Roman"/>
          <w:b/>
          <w:bCs/>
          <w:color w:val="333333"/>
          <w:kern w:val="36"/>
          <w:sz w:val="30"/>
          <w:szCs w:val="30"/>
          <w:lang w:eastAsia="en-GB"/>
        </w:rPr>
      </w:pPr>
    </w:p>
    <w:p w:rsidR="0024319E" w:rsidRDefault="0024319E" w:rsidP="0024319E">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Pr>
          <w:rFonts w:eastAsiaTheme="minorEastAsia"/>
          <w:caps/>
          <w:spacing w:val="15"/>
        </w:rPr>
        <w:t xml:space="preserve"> </w:t>
      </w:r>
      <w:r w:rsidR="008561F6" w:rsidRPr="008561F6">
        <w:rPr>
          <w:rFonts w:eastAsiaTheme="minorEastAsia"/>
          <w:caps/>
          <w:spacing w:val="15"/>
        </w:rPr>
        <w:t>The effect of a proof-of-vaccination requirement, incentive payments, and employer-based mandates on COVID-19 vaccination rates in New York City: a synthetic-control analysis</w:t>
      </w:r>
    </w:p>
    <w:p w:rsidR="0024319E" w:rsidRPr="00E9252F" w:rsidRDefault="008561F6" w:rsidP="0024319E">
      <w:pPr>
        <w:pBdr>
          <w:top w:val="single" w:sz="6" w:space="2" w:color="D4802C"/>
          <w:left w:val="single" w:sz="6" w:space="2" w:color="D4802C"/>
        </w:pBdr>
        <w:spacing w:before="300"/>
        <w:outlineLvl w:val="2"/>
        <w:rPr>
          <w:rFonts w:cstheme="minorHAnsi"/>
          <w:color w:val="333333"/>
        </w:rPr>
      </w:pPr>
      <w:r>
        <w:rPr>
          <w:rFonts w:eastAsiaTheme="minorEastAsia"/>
          <w:caps/>
          <w:spacing w:val="15"/>
        </w:rPr>
        <w:t>the lancet public health | 2</w:t>
      </w:r>
      <w:r w:rsidRPr="008561F6">
        <w:rPr>
          <w:rFonts w:eastAsiaTheme="minorEastAsia"/>
          <w:caps/>
          <w:spacing w:val="15"/>
          <w:vertAlign w:val="superscript"/>
        </w:rPr>
        <w:t>nd</w:t>
      </w:r>
      <w:r>
        <w:rPr>
          <w:rFonts w:eastAsiaTheme="minorEastAsia"/>
          <w:caps/>
          <w:spacing w:val="15"/>
        </w:rPr>
        <w:t xml:space="preserve"> september</w:t>
      </w:r>
      <w:r w:rsidR="0024319E">
        <w:rPr>
          <w:rFonts w:eastAsiaTheme="minorEastAsia"/>
          <w:caps/>
          <w:spacing w:val="15"/>
        </w:rPr>
        <w:t xml:space="preserve"> 2022</w:t>
      </w:r>
      <w:r w:rsidR="0024319E">
        <w:rPr>
          <w:rFonts w:eastAsiaTheme="minorEastAsia"/>
          <w:caps/>
          <w:spacing w:val="15"/>
        </w:rPr>
        <w:br/>
      </w:r>
      <w:r w:rsidR="0024319E">
        <w:rPr>
          <w:rFonts w:cstheme="minorHAnsi"/>
          <w:color w:val="333333"/>
        </w:rPr>
        <w:br/>
      </w:r>
      <w:r w:rsidR="0024319E" w:rsidRPr="00077A94">
        <w:rPr>
          <w:rFonts w:cstheme="minorHAnsi"/>
          <w:color w:val="333333"/>
        </w:rPr>
        <w:t xml:space="preserve">In 1999 two social psychologists, Dunning and Kruger, described the phenomenon of “illusory </w:t>
      </w:r>
      <w:r>
        <w:rPr>
          <w:rFonts w:cstheme="minorHAnsi"/>
          <w:color w:val="333333"/>
        </w:rPr>
        <w:br/>
      </w:r>
      <w:r w:rsidRPr="008561F6">
        <w:rPr>
          <w:rFonts w:cstheme="minorHAnsi"/>
          <w:color w:val="333333"/>
        </w:rPr>
        <w:t>COVID-19 vaccines have been available to all adults in the USA since April, 2021, but many adults remain unvaccinated. We aimed to assess the joint effect of a proof-of-vaccination requirement, incentive payments, and employer-based mandates on rates of adult vaccination in New York City (NYC)</w:t>
      </w:r>
      <w:r>
        <w:rPr>
          <w:rFonts w:cstheme="minorHAnsi"/>
          <w:color w:val="333333"/>
        </w:rPr>
        <w:t>….</w:t>
      </w:r>
      <w:r>
        <w:rPr>
          <w:rFonts w:cstheme="minorHAnsi"/>
          <w:color w:val="333333"/>
        </w:rPr>
        <w:br/>
      </w:r>
      <w:r>
        <w:rPr>
          <w:rFonts w:cstheme="minorHAnsi"/>
          <w:color w:val="333333"/>
        </w:rPr>
        <w:br/>
        <w:t>…</w:t>
      </w:r>
      <w:r w:rsidRPr="008561F6">
        <w:rPr>
          <w:rFonts w:cstheme="minorHAnsi"/>
          <w:color w:val="333333"/>
        </w:rPr>
        <w:t xml:space="preserve">The combination of a proof-of-vaccination requirement, incentive payments, and vaccine mandates increased vaccination rates among adults in NYC compared with jurisdictions that did not use the same measures. Whether the impact of these measures occurred by inducing more people to </w:t>
      </w:r>
      <w:proofErr w:type="gramStart"/>
      <w:r w:rsidRPr="008561F6">
        <w:rPr>
          <w:rFonts w:cstheme="minorHAnsi"/>
          <w:color w:val="333333"/>
        </w:rPr>
        <w:t>get</w:t>
      </w:r>
      <w:proofErr w:type="gramEnd"/>
      <w:r w:rsidRPr="008561F6">
        <w:rPr>
          <w:rFonts w:cstheme="minorHAnsi"/>
          <w:color w:val="333333"/>
        </w:rPr>
        <w:t xml:space="preserve"> vaccinated, or by accelerating vaccinations that would have occurred later, the increase in vaccination rates likely averted illness and death.</w:t>
      </w:r>
      <w:r>
        <w:rPr>
          <w:rFonts w:cstheme="minorHAnsi"/>
          <w:color w:val="333333"/>
        </w:rPr>
        <w:br/>
      </w:r>
      <w:hyperlink r:id="rId46" w:history="1">
        <w:r w:rsidRPr="005672FE">
          <w:rPr>
            <w:rStyle w:val="Hyperlink"/>
            <w:rFonts w:cstheme="minorHAnsi"/>
          </w:rPr>
          <w:t>https://www.thelancet.com/journals/lanpub/article/PIIS2468-2667(22)00196-7/fulltext</w:t>
        </w:r>
      </w:hyperlink>
      <w:r>
        <w:rPr>
          <w:rFonts w:cstheme="minorHAnsi"/>
          <w:color w:val="333333"/>
        </w:rPr>
        <w:t xml:space="preserve"> </w:t>
      </w:r>
    </w:p>
    <w:p w:rsidR="0024319E" w:rsidRDefault="0024319E" w:rsidP="007D0044">
      <w:pPr>
        <w:shd w:val="clear" w:color="auto" w:fill="FFFFFF"/>
        <w:spacing w:before="180" w:after="180" w:line="240" w:lineRule="auto"/>
        <w:textAlignment w:val="baseline"/>
        <w:outlineLvl w:val="0"/>
        <w:rPr>
          <w:rFonts w:ascii="Helvetica" w:eastAsia="Times New Roman" w:hAnsi="Helvetica" w:cs="Times New Roman"/>
          <w:b/>
          <w:bCs/>
          <w:color w:val="333333"/>
          <w:kern w:val="36"/>
          <w:sz w:val="30"/>
          <w:szCs w:val="30"/>
          <w:lang w:eastAsia="en-GB"/>
        </w:rPr>
      </w:pPr>
    </w:p>
    <w:p w:rsidR="008561F6" w:rsidRDefault="0024319E" w:rsidP="0024319E">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Pr>
          <w:rFonts w:eastAsiaTheme="minorEastAsia"/>
          <w:caps/>
          <w:spacing w:val="15"/>
        </w:rPr>
        <w:t xml:space="preserve"> </w:t>
      </w:r>
      <w:r w:rsidR="008561F6" w:rsidRPr="008561F6">
        <w:rPr>
          <w:rFonts w:eastAsiaTheme="minorEastAsia"/>
          <w:caps/>
          <w:spacing w:val="15"/>
        </w:rPr>
        <w:t>Abusive Head Trauma in Infants During the COVID-19 Pandemic in the Paris Metropolitan Area</w:t>
      </w:r>
    </w:p>
    <w:p w:rsidR="008561F6" w:rsidRPr="008561F6" w:rsidRDefault="008561F6" w:rsidP="008561F6">
      <w:pPr>
        <w:pBdr>
          <w:top w:val="single" w:sz="6" w:space="2" w:color="D4802C"/>
          <w:left w:val="single" w:sz="6" w:space="2" w:color="D4802C"/>
        </w:pBdr>
        <w:spacing w:before="300"/>
        <w:outlineLvl w:val="2"/>
        <w:rPr>
          <w:rFonts w:cstheme="minorHAnsi"/>
          <w:color w:val="333333"/>
        </w:rPr>
      </w:pPr>
      <w:r>
        <w:rPr>
          <w:rFonts w:eastAsiaTheme="minorEastAsia"/>
          <w:caps/>
          <w:spacing w:val="15"/>
        </w:rPr>
        <w:t>JAMA | 30</w:t>
      </w:r>
      <w:r w:rsidRPr="008561F6">
        <w:rPr>
          <w:rFonts w:eastAsiaTheme="minorEastAsia"/>
          <w:caps/>
          <w:spacing w:val="15"/>
          <w:vertAlign w:val="superscript"/>
        </w:rPr>
        <w:t>th</w:t>
      </w:r>
      <w:r>
        <w:rPr>
          <w:rFonts w:eastAsiaTheme="minorEastAsia"/>
          <w:caps/>
          <w:spacing w:val="15"/>
        </w:rPr>
        <w:t xml:space="preserve"> august</w:t>
      </w:r>
      <w:r w:rsidR="0024319E">
        <w:rPr>
          <w:rFonts w:eastAsiaTheme="minorEastAsia"/>
          <w:caps/>
          <w:spacing w:val="15"/>
        </w:rPr>
        <w:t xml:space="preserve"> 2022</w:t>
      </w:r>
      <w:r w:rsidR="0024319E">
        <w:rPr>
          <w:rFonts w:eastAsiaTheme="minorEastAsia"/>
          <w:caps/>
          <w:spacing w:val="15"/>
        </w:rPr>
        <w:br/>
      </w:r>
      <w:r w:rsidR="0024319E">
        <w:rPr>
          <w:rFonts w:cstheme="minorHAnsi"/>
          <w:color w:val="333333"/>
        </w:rPr>
        <w:br/>
      </w:r>
      <w:r w:rsidRPr="008561F6">
        <w:rPr>
          <w:rFonts w:cstheme="minorHAnsi"/>
          <w:color w:val="333333"/>
        </w:rPr>
        <w:t xml:space="preserve">Question  Did the incidence of abusive head trauma in infants in the Paris metropolitan area increase during the first 2 years of the COVID-19 pandemic (2020-2021) compared with the </w:t>
      </w:r>
      <w:proofErr w:type="spellStart"/>
      <w:r w:rsidRPr="008561F6">
        <w:rPr>
          <w:rFonts w:cstheme="minorHAnsi"/>
          <w:color w:val="333333"/>
        </w:rPr>
        <w:t>prepandemic</w:t>
      </w:r>
      <w:proofErr w:type="spellEnd"/>
      <w:r w:rsidRPr="008561F6">
        <w:rPr>
          <w:rFonts w:cstheme="minorHAnsi"/>
          <w:color w:val="333333"/>
        </w:rPr>
        <w:t xml:space="preserve"> period (2017-2019)?</w:t>
      </w:r>
    </w:p>
    <w:p w:rsidR="008561F6" w:rsidRPr="008561F6" w:rsidRDefault="008561F6" w:rsidP="008561F6">
      <w:pPr>
        <w:pBdr>
          <w:top w:val="single" w:sz="6" w:space="2" w:color="D4802C"/>
          <w:left w:val="single" w:sz="6" w:space="2" w:color="D4802C"/>
        </w:pBdr>
        <w:spacing w:before="300"/>
        <w:outlineLvl w:val="2"/>
        <w:rPr>
          <w:rFonts w:cstheme="minorHAnsi"/>
          <w:color w:val="333333"/>
        </w:rPr>
      </w:pPr>
      <w:proofErr w:type="gramStart"/>
      <w:r w:rsidRPr="008561F6">
        <w:rPr>
          <w:rFonts w:cstheme="minorHAnsi"/>
          <w:color w:val="333333"/>
        </w:rPr>
        <w:t>Findings  In</w:t>
      </w:r>
      <w:proofErr w:type="gramEnd"/>
      <w:r w:rsidRPr="008561F6">
        <w:rPr>
          <w:rFonts w:cstheme="minorHAnsi"/>
          <w:color w:val="333333"/>
        </w:rPr>
        <w:t xml:space="preserve"> a time-series analysis of a cohort study including 99 infants, abusive head trauma incidence was stable in 2020 and then nearly doubled, a significant increase, in 2021.</w:t>
      </w:r>
    </w:p>
    <w:p w:rsidR="0024319E" w:rsidRDefault="008561F6" w:rsidP="008561F6">
      <w:pPr>
        <w:pBdr>
          <w:top w:val="single" w:sz="6" w:space="2" w:color="D4802C"/>
          <w:left w:val="single" w:sz="6" w:space="2" w:color="D4802C"/>
        </w:pBdr>
        <w:spacing w:before="300"/>
        <w:outlineLvl w:val="2"/>
        <w:rPr>
          <w:rFonts w:ascii="Helvetica" w:eastAsia="Times New Roman" w:hAnsi="Helvetica" w:cs="Times New Roman"/>
          <w:b/>
          <w:bCs/>
          <w:color w:val="333333"/>
          <w:kern w:val="36"/>
          <w:sz w:val="30"/>
          <w:szCs w:val="30"/>
          <w:lang w:eastAsia="en-GB"/>
        </w:rPr>
      </w:pPr>
      <w:proofErr w:type="gramStart"/>
      <w:r w:rsidRPr="008561F6">
        <w:rPr>
          <w:rFonts w:cstheme="minorHAnsi"/>
          <w:color w:val="333333"/>
        </w:rPr>
        <w:t>Meaning  These</w:t>
      </w:r>
      <w:proofErr w:type="gramEnd"/>
      <w:r w:rsidRPr="008561F6">
        <w:rPr>
          <w:rFonts w:cstheme="minorHAnsi"/>
          <w:color w:val="333333"/>
        </w:rPr>
        <w:t xml:space="preserve"> findings suggest that the marked increase in abusive head trauma incidence during the COVID-19 pandemic in the Paris metropolitan area should prompt clinical awareness and preventive actions.</w:t>
      </w:r>
      <w:r>
        <w:rPr>
          <w:rFonts w:cstheme="minorHAnsi"/>
          <w:color w:val="333333"/>
        </w:rPr>
        <w:br/>
      </w:r>
      <w:hyperlink r:id="rId47" w:history="1">
        <w:r w:rsidRPr="005672FE">
          <w:rPr>
            <w:rStyle w:val="Hyperlink"/>
            <w:rFonts w:cstheme="minorHAnsi"/>
          </w:rPr>
          <w:t>https://jamanetwork.com/journals/jamanetworkopen/fullarticle/2795760</w:t>
        </w:r>
      </w:hyperlink>
      <w:r>
        <w:rPr>
          <w:rFonts w:cstheme="minorHAnsi"/>
          <w:color w:val="333333"/>
        </w:rPr>
        <w:t xml:space="preserve"> </w:t>
      </w:r>
      <w:r>
        <w:rPr>
          <w:rFonts w:cstheme="minorHAnsi"/>
          <w:color w:val="333333"/>
        </w:rPr>
        <w:br/>
        <w:t xml:space="preserve">Linked commentary: </w:t>
      </w:r>
      <w:hyperlink r:id="rId48" w:history="1">
        <w:r w:rsidRPr="008561F6">
          <w:rPr>
            <w:rStyle w:val="Hyperlink"/>
            <w:rFonts w:cstheme="minorHAnsi"/>
          </w:rPr>
          <w:t xml:space="preserve">Delayed Increase in Abusive Head Trauma in Paris </w:t>
        </w:r>
        <w:proofErr w:type="gramStart"/>
        <w:r w:rsidRPr="008561F6">
          <w:rPr>
            <w:rStyle w:val="Hyperlink"/>
            <w:rFonts w:cstheme="minorHAnsi"/>
          </w:rPr>
          <w:t>During</w:t>
        </w:r>
        <w:proofErr w:type="gramEnd"/>
        <w:r w:rsidRPr="008561F6">
          <w:rPr>
            <w:rStyle w:val="Hyperlink"/>
            <w:rFonts w:cstheme="minorHAnsi"/>
          </w:rPr>
          <w:t xml:space="preserve"> COVID-19 Pandemic</w:t>
        </w:r>
      </w:hyperlink>
    </w:p>
    <w:p w:rsidR="0024319E" w:rsidRDefault="0024319E" w:rsidP="007D0044">
      <w:pPr>
        <w:shd w:val="clear" w:color="auto" w:fill="FFFFFF"/>
        <w:spacing w:before="180" w:after="180" w:line="240" w:lineRule="auto"/>
        <w:textAlignment w:val="baseline"/>
        <w:outlineLvl w:val="0"/>
        <w:rPr>
          <w:rFonts w:ascii="Helvetica" w:eastAsia="Times New Roman" w:hAnsi="Helvetica" w:cs="Times New Roman"/>
          <w:b/>
          <w:bCs/>
          <w:color w:val="333333"/>
          <w:kern w:val="36"/>
          <w:sz w:val="30"/>
          <w:szCs w:val="30"/>
          <w:lang w:eastAsia="en-GB"/>
        </w:rPr>
      </w:pPr>
    </w:p>
    <w:p w:rsidR="00BD72AD" w:rsidRDefault="00BD72AD" w:rsidP="00BD72AD">
      <w:pPr>
        <w:pBdr>
          <w:top w:val="single" w:sz="6" w:space="2" w:color="D4802C"/>
          <w:left w:val="single" w:sz="6" w:space="2" w:color="D4802C"/>
        </w:pBdr>
        <w:spacing w:before="300"/>
        <w:outlineLvl w:val="2"/>
        <w:rPr>
          <w:rFonts w:ascii="Helvetica" w:eastAsia="Times New Roman" w:hAnsi="Helvetica" w:cs="Times New Roman"/>
          <w:b/>
          <w:bCs/>
          <w:color w:val="333333"/>
          <w:kern w:val="36"/>
          <w:sz w:val="30"/>
          <w:szCs w:val="30"/>
          <w:lang w:eastAsia="en-GB"/>
        </w:rPr>
      </w:pPr>
      <w:proofErr w:type="gramStart"/>
      <w:r>
        <w:rPr>
          <w:rFonts w:eastAsiaTheme="minorEastAsia"/>
          <w:b/>
          <w:caps/>
          <w:spacing w:val="15"/>
        </w:rPr>
        <w:t>t</w:t>
      </w:r>
      <w:r w:rsidRPr="008B4670">
        <w:rPr>
          <w:rFonts w:eastAsiaTheme="minorEastAsia"/>
          <w:b/>
          <w:caps/>
          <w:spacing w:val="15"/>
        </w:rPr>
        <w:t>itle:</w:t>
      </w:r>
      <w:r>
        <w:rPr>
          <w:rFonts w:eastAsiaTheme="minorEastAsia"/>
          <w:caps/>
          <w:spacing w:val="15"/>
        </w:rPr>
        <w:t xml:space="preserve"> </w:t>
      </w:r>
      <w:r w:rsidRPr="00F85D74">
        <w:rPr>
          <w:rFonts w:eastAsiaTheme="minorEastAsia"/>
          <w:caps/>
          <w:spacing w:val="15"/>
        </w:rPr>
        <w:t>Changes in Health and Quality of Life in US Skilled Nursing Facilities by COVID-19 Exposure Status in 2020</w:t>
      </w:r>
      <w:r>
        <w:rPr>
          <w:rFonts w:eastAsiaTheme="minorEastAsia"/>
          <w:caps/>
          <w:spacing w:val="15"/>
        </w:rPr>
        <w:t xml:space="preserve"> </w:t>
      </w:r>
      <w:r>
        <w:rPr>
          <w:rFonts w:eastAsiaTheme="minorEastAsia"/>
          <w:caps/>
          <w:spacing w:val="15"/>
        </w:rPr>
        <w:br/>
      </w:r>
      <w:r>
        <w:rPr>
          <w:rFonts w:eastAsiaTheme="minorEastAsia"/>
          <w:caps/>
          <w:spacing w:val="15"/>
        </w:rPr>
        <w:br/>
      </w:r>
      <w:r>
        <w:rPr>
          <w:rFonts w:cstheme="minorHAnsi"/>
          <w:color w:val="333333"/>
        </w:rPr>
        <w:t xml:space="preserve">JAMA </w:t>
      </w:r>
      <w:r w:rsidRPr="00110376">
        <w:rPr>
          <w:rFonts w:cstheme="minorHAnsi"/>
          <w:color w:val="333333"/>
        </w:rPr>
        <w:t xml:space="preserve"> </w:t>
      </w:r>
      <w:r>
        <w:rPr>
          <w:rFonts w:eastAsiaTheme="minorEastAsia"/>
          <w:caps/>
          <w:spacing w:val="15"/>
        </w:rPr>
        <w:t>| 29</w:t>
      </w:r>
      <w:r w:rsidRPr="00F85D74">
        <w:rPr>
          <w:rFonts w:eastAsiaTheme="minorEastAsia"/>
          <w:caps/>
          <w:spacing w:val="15"/>
          <w:vertAlign w:val="superscript"/>
        </w:rPr>
        <w:t>th</w:t>
      </w:r>
      <w:r>
        <w:rPr>
          <w:rFonts w:eastAsiaTheme="minorEastAsia"/>
          <w:caps/>
          <w:spacing w:val="15"/>
        </w:rPr>
        <w:t xml:space="preserve"> august 2022</w:t>
      </w:r>
      <w:r>
        <w:rPr>
          <w:rFonts w:eastAsiaTheme="minorEastAsia"/>
          <w:caps/>
          <w:spacing w:val="15"/>
        </w:rPr>
        <w:br/>
      </w:r>
      <w:r>
        <w:rPr>
          <w:rFonts w:cstheme="minorHAnsi"/>
          <w:color w:val="333333"/>
        </w:rPr>
        <w:br/>
        <w:t>…</w:t>
      </w:r>
      <w:r w:rsidRPr="00F85D74">
        <w:rPr>
          <w:rFonts w:cstheme="minorHAnsi"/>
          <w:color w:val="333333"/>
        </w:rPr>
        <w:t xml:space="preserve">Among skilled nursing facilities in the US during the first year of the COVID-19 pandemic and prior to the availability of COVID-19 vaccination, mortality and functional decline significantly increased at facilities with active COVID-19 cases compared with the </w:t>
      </w:r>
      <w:proofErr w:type="spellStart"/>
      <w:r w:rsidRPr="00F85D74">
        <w:rPr>
          <w:rFonts w:cstheme="minorHAnsi"/>
          <w:color w:val="333333"/>
        </w:rPr>
        <w:t>prepandemic</w:t>
      </w:r>
      <w:proofErr w:type="spellEnd"/>
      <w:r w:rsidRPr="00F85D74">
        <w:rPr>
          <w:rFonts w:cstheme="minorHAnsi"/>
          <w:color w:val="333333"/>
        </w:rPr>
        <w:t xml:space="preserve"> period, while a modest statistically significant decrease in mortality was observed at facilities that had never had a known COVID-19 case.</w:t>
      </w:r>
      <w:proofErr w:type="gramEnd"/>
      <w:r w:rsidRPr="00F85D74">
        <w:rPr>
          <w:rFonts w:cstheme="minorHAnsi"/>
          <w:color w:val="333333"/>
        </w:rPr>
        <w:t xml:space="preserve"> Weight loss and depressive symptoms significantly increased in skilled nursing facilities in the first year of the pandemic, regardless of COVID-19 status.</w:t>
      </w:r>
      <w:r>
        <w:rPr>
          <w:rFonts w:cstheme="minorHAnsi"/>
          <w:color w:val="333333"/>
        </w:rPr>
        <w:br/>
      </w:r>
      <w:hyperlink r:id="rId49" w:history="1">
        <w:r w:rsidRPr="005672FE">
          <w:rPr>
            <w:rStyle w:val="Hyperlink"/>
            <w:rFonts w:cstheme="minorHAnsi"/>
          </w:rPr>
          <w:t>https://jamanetwork.com/journals/jama/fullarticle/2795935</w:t>
        </w:r>
      </w:hyperlink>
    </w:p>
    <w:p w:rsidR="00BD72AD" w:rsidRDefault="00BD72AD" w:rsidP="007D0044">
      <w:pPr>
        <w:shd w:val="clear" w:color="auto" w:fill="FFFFFF"/>
        <w:spacing w:before="180" w:after="180" w:line="240" w:lineRule="auto"/>
        <w:textAlignment w:val="baseline"/>
        <w:outlineLvl w:val="0"/>
        <w:rPr>
          <w:rFonts w:ascii="Helvetica" w:eastAsia="Times New Roman" w:hAnsi="Helvetica" w:cs="Times New Roman"/>
          <w:b/>
          <w:bCs/>
          <w:color w:val="333333"/>
          <w:kern w:val="36"/>
          <w:sz w:val="30"/>
          <w:szCs w:val="30"/>
          <w:lang w:eastAsia="en-GB"/>
        </w:rPr>
      </w:pPr>
    </w:p>
    <w:p w:rsidR="001867F4" w:rsidRPr="00627D72" w:rsidRDefault="001867F4" w:rsidP="001867F4">
      <w:pPr>
        <w:pBdr>
          <w:top w:val="single" w:sz="24" w:space="0" w:color="82BCA9"/>
          <w:left w:val="single" w:sz="24" w:space="0" w:color="82BCA9"/>
          <w:bottom w:val="single" w:sz="24" w:space="0" w:color="82BCA9"/>
          <w:right w:val="single" w:sz="24" w:space="0" w:color="82BCA9"/>
        </w:pBdr>
        <w:shd w:val="clear" w:color="auto" w:fill="82BCA9"/>
        <w:spacing w:before="200" w:after="0"/>
        <w:outlineLvl w:val="0"/>
        <w:rPr>
          <w:rFonts w:ascii="Dotum" w:eastAsiaTheme="minorEastAsia" w:hAnsi="Dotum"/>
          <w:b/>
          <w:bCs/>
          <w:caps/>
          <w:color w:val="FFFFFF" w:themeColor="background1"/>
          <w:spacing w:val="15"/>
        </w:rPr>
      </w:pPr>
      <w:bookmarkStart w:id="10" w:name="International"/>
      <w:bookmarkStart w:id="11" w:name="_GoBack"/>
      <w:bookmarkEnd w:id="10"/>
      <w:bookmarkEnd w:id="11"/>
      <w:r>
        <w:rPr>
          <w:rFonts w:ascii="Dotum" w:eastAsiaTheme="minorEastAsia" w:hAnsi="Dotum"/>
          <w:b/>
          <w:bCs/>
          <w:caps/>
          <w:color w:val="FFFFFF" w:themeColor="background1"/>
          <w:spacing w:val="15"/>
        </w:rPr>
        <w:t>international perspectives</w:t>
      </w:r>
    </w:p>
    <w:p w:rsidR="00537022" w:rsidRDefault="00537022" w:rsidP="00537022">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DE4D01" w:rsidRPr="00DE4D01">
        <w:rPr>
          <w:rFonts w:eastAsiaTheme="minorEastAsia"/>
          <w:caps/>
          <w:spacing w:val="15"/>
        </w:rPr>
        <w:t>The COVID-19 pandemic and disruptions to essential health services in Kenya: a retrospective time-series analysis</w:t>
      </w:r>
    </w:p>
    <w:p w:rsidR="00537022" w:rsidRDefault="00DE4D01" w:rsidP="00537022">
      <w:pPr>
        <w:pBdr>
          <w:top w:val="single" w:sz="6" w:space="2" w:color="D4802C"/>
          <w:left w:val="single" w:sz="6" w:space="2" w:color="D4802C"/>
        </w:pBdr>
        <w:spacing w:before="300"/>
        <w:outlineLvl w:val="2"/>
      </w:pPr>
      <w:r>
        <w:rPr>
          <w:rFonts w:eastAsiaTheme="minorEastAsia"/>
          <w:caps/>
          <w:spacing w:val="15"/>
        </w:rPr>
        <w:t>BMJ | 31</w:t>
      </w:r>
      <w:r w:rsidRPr="00DE4D01">
        <w:rPr>
          <w:rFonts w:eastAsiaTheme="minorEastAsia"/>
          <w:caps/>
          <w:spacing w:val="15"/>
          <w:vertAlign w:val="superscript"/>
        </w:rPr>
        <w:t>st</w:t>
      </w:r>
      <w:r>
        <w:rPr>
          <w:rFonts w:eastAsiaTheme="minorEastAsia"/>
          <w:caps/>
          <w:spacing w:val="15"/>
        </w:rPr>
        <w:t xml:space="preserve"> august</w:t>
      </w:r>
      <w:r w:rsidR="00537022">
        <w:rPr>
          <w:rFonts w:eastAsiaTheme="minorEastAsia"/>
          <w:caps/>
          <w:spacing w:val="15"/>
        </w:rPr>
        <w:t xml:space="preserve"> 2022</w:t>
      </w:r>
      <w:r w:rsidR="00537022">
        <w:rPr>
          <w:rFonts w:eastAsiaTheme="minorEastAsia"/>
          <w:caps/>
          <w:spacing w:val="15"/>
        </w:rPr>
        <w:br/>
      </w:r>
      <w:r w:rsidR="00537022">
        <w:br/>
      </w:r>
      <w:r w:rsidRPr="00DE4D01">
        <w:t>Public health emergencies can disrupt the provision of and access to essential health-care services, exacerbating health crises. We aimed to assess the effect of the COVID-19 pandemic on essential health-care services in Kenya.</w:t>
      </w:r>
      <w:r w:rsidR="00163116">
        <w:br/>
      </w:r>
      <w:hyperlink r:id="rId50" w:history="1">
        <w:r w:rsidR="00163116" w:rsidRPr="005672FE">
          <w:rPr>
            <w:rStyle w:val="Hyperlink"/>
          </w:rPr>
          <w:t>https://www.thelancet.com/journals/langlo/article/PIIS2214-109X(22)00285-6/fulltext</w:t>
        </w:r>
      </w:hyperlink>
      <w:r w:rsidR="00163116">
        <w:t xml:space="preserve"> </w:t>
      </w:r>
    </w:p>
    <w:p w:rsidR="00FB6887" w:rsidRDefault="00FB6887" w:rsidP="007D0044">
      <w:pPr>
        <w:shd w:val="clear" w:color="auto" w:fill="FFFFFF"/>
        <w:spacing w:before="180" w:after="180" w:line="240" w:lineRule="auto"/>
        <w:textAlignment w:val="baseline"/>
        <w:outlineLvl w:val="0"/>
        <w:rPr>
          <w:rFonts w:ascii="Helvetica" w:eastAsia="Times New Roman" w:hAnsi="Helvetica" w:cs="Times New Roman"/>
          <w:b/>
          <w:bCs/>
          <w:color w:val="333333"/>
          <w:kern w:val="36"/>
          <w:sz w:val="30"/>
          <w:szCs w:val="30"/>
          <w:lang w:eastAsia="en-GB"/>
        </w:rPr>
      </w:pPr>
    </w:p>
    <w:p w:rsidR="00930E75" w:rsidRDefault="00420EC3">
      <w:bookmarkStart w:id="12" w:name="Inequalities"/>
      <w:bookmarkEnd w:id="12"/>
      <w:r>
        <w:rPr>
          <w:noProof/>
          <w:lang w:eastAsia="en-GB"/>
        </w:rPr>
        <mc:AlternateContent>
          <mc:Choice Requires="wps">
            <w:drawing>
              <wp:anchor distT="0" distB="0" distL="114300" distR="114300" simplePos="0" relativeHeight="251659264" behindDoc="0" locked="0" layoutInCell="1" allowOverlap="1" wp14:anchorId="36EFB5D5" wp14:editId="251F6EC4">
                <wp:simplePos x="0" y="0"/>
                <wp:positionH relativeFrom="column">
                  <wp:posOffset>-2038350</wp:posOffset>
                </wp:positionH>
                <wp:positionV relativeFrom="paragraph">
                  <wp:posOffset>992505</wp:posOffset>
                </wp:positionV>
                <wp:extent cx="10134600" cy="272415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0134600" cy="2724150"/>
                        </a:xfrm>
                        <a:prstGeom prst="rect">
                          <a:avLst/>
                        </a:prstGeom>
                        <a:noFill/>
                        <a:ln>
                          <a:solidFill>
                            <a:srgbClr val="8A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4A28" w:rsidRDefault="00384A28" w:rsidP="003A63F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EFB5D5" id="Rectangle 5" o:spid="_x0000_s1028" style="position:absolute;margin-left:-160.5pt;margin-top:78.15pt;width:798pt;height:21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" filled="f" strokecolor="#8a0000" strokeweight="2pt">
                <v:textbox>
                  <w:txbxContent>
                    <w:p w:rsidR="00384A28" w:rsidRDefault="00384A28" w:rsidP="003A63FA">
                      <w:pPr>
                        <w:jc w:val="center"/>
                      </w:pPr>
                    </w:p>
                  </w:txbxContent>
                </v:textbox>
              </v:rect>
            </w:pict>
          </mc:Fallback>
        </mc:AlternateContent>
      </w:r>
      <w:r>
        <w:rPr>
          <w:noProof/>
          <w:lang w:eastAsia="en-GB"/>
        </w:rPr>
        <mc:AlternateContent>
          <mc:Choice Requires="wps">
            <w:drawing>
              <wp:anchor distT="0" distB="0" distL="114300" distR="114300" simplePos="0" relativeHeight="251660288" behindDoc="0" locked="0" layoutInCell="1" allowOverlap="1" wp14:anchorId="425C6C86" wp14:editId="6EBC2DD0">
                <wp:simplePos x="0" y="0"/>
                <wp:positionH relativeFrom="column">
                  <wp:posOffset>-533400</wp:posOffset>
                </wp:positionH>
                <wp:positionV relativeFrom="paragraph">
                  <wp:posOffset>107315</wp:posOffset>
                </wp:positionV>
                <wp:extent cx="6477000" cy="3286125"/>
                <wp:effectExtent l="0" t="0" r="0" b="0"/>
                <wp:wrapNone/>
                <wp:docPr id="4" name="Text Box 4"/>
                <wp:cNvGraphicFramePr/>
                <a:graphic xmlns:a="http://schemas.openxmlformats.org/drawingml/2006/main">
                  <a:graphicData uri="http://schemas.microsoft.com/office/word/2010/wordprocessingShape">
                    <wps:wsp>
                      <wps:cNvSpPr txBox="1"/>
                      <wps:spPr>
                        <a:xfrm>
                          <a:off x="0" y="0"/>
                          <a:ext cx="6477000" cy="3286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84A28" w:rsidRPr="003A63FA" w:rsidRDefault="00384A28" w:rsidP="003A63FA">
                            <w:pPr>
                              <w:jc w:val="center"/>
                              <w:rPr>
                                <w:color w:val="FFFFFF" w:themeColor="background1"/>
                                <w:sz w:val="2"/>
                              </w:rPr>
                            </w:pPr>
                          </w:p>
                          <w:p w:rsidR="00384A28" w:rsidRDefault="00384A28" w:rsidP="003A63FA">
                            <w:pPr>
                              <w:jc w:val="center"/>
                              <w:rPr>
                                <w:color w:val="FFFFFF" w:themeColor="background1"/>
                              </w:rPr>
                            </w:pPr>
                            <w:r w:rsidRPr="003A63FA">
                              <w:rPr>
                                <w:color w:val="FFFFFF" w:themeColor="background1"/>
                              </w:rPr>
                              <w:t>We</w:t>
                            </w:r>
                          </w:p>
                          <w:p w:rsidR="00384A28" w:rsidRDefault="00384A28" w:rsidP="003A63FA">
                            <w:pPr>
                              <w:jc w:val="center"/>
                              <w:rPr>
                                <w:color w:val="FFFFFF" w:themeColor="background1"/>
                              </w:rPr>
                            </w:pPr>
                          </w:p>
                          <w:p w:rsidR="00384A28" w:rsidRDefault="00384A28" w:rsidP="003A63FA">
                            <w:pPr>
                              <w:jc w:val="center"/>
                              <w:rPr>
                                <w:color w:val="FFFFFF" w:themeColor="background1"/>
                              </w:rPr>
                            </w:pPr>
                            <w:r w:rsidRPr="003A63FA">
                              <w:rPr>
                                <w:color w:val="FFFFFF" w:themeColor="background1"/>
                              </w:rPr>
                              <w:t xml:space="preserve"> </w:t>
                            </w:r>
                          </w:p>
                          <w:p w:rsidR="00384A28" w:rsidRDefault="00384A28" w:rsidP="003A63FA">
                            <w:pPr>
                              <w:jc w:val="center"/>
                              <w:rPr>
                                <w:color w:val="FFFFFF" w:themeColor="background1"/>
                              </w:rPr>
                            </w:pPr>
                          </w:p>
                          <w:p w:rsidR="00384A28" w:rsidRPr="00C7297D" w:rsidRDefault="00BD72AD" w:rsidP="00C7297D">
                            <w:pPr>
                              <w:jc w:val="center"/>
                            </w:pPr>
                            <w:hyperlink r:id="rId51" w:history="1">
                              <w:r w:rsidR="00384A28" w:rsidRPr="00C7297D">
                                <w:rPr>
                                  <w:rStyle w:val="Hyperlink"/>
                                </w:rPr>
                                <w:t>TRFT Library &amp; Knowledge Service</w:t>
                              </w:r>
                            </w:hyperlink>
                            <w:r w:rsidR="00384A28" w:rsidRPr="00C7297D">
                              <w:t xml:space="preserve"> aim to bring together the latest guidelines, research and news on Covid-19</w:t>
                            </w:r>
                            <w:r w:rsidR="00384A28">
                              <w:t xml:space="preserve"> through our </w:t>
                            </w:r>
                            <w:hyperlink r:id="rId52" w:history="1">
                              <w:r w:rsidR="00384A28" w:rsidRPr="00C7297D">
                                <w:rPr>
                                  <w:rStyle w:val="Hyperlink"/>
                                </w:rPr>
                                <w:t>Covid-19 portal</w:t>
                              </w:r>
                            </w:hyperlink>
                            <w:r w:rsidR="00384A28" w:rsidRPr="00C7297D">
                              <w:t>. For daily updates on Covid-19 visit our '</w:t>
                            </w:r>
                            <w:hyperlink r:id="rId53" w:tgtFrame="_blank" w:history="1">
                              <w:r w:rsidR="00384A28" w:rsidRPr="00C7297D">
                                <w:rPr>
                                  <w:rStyle w:val="Hyperlink"/>
                                </w:rPr>
                                <w:t>Latest Health</w:t>
                              </w:r>
                            </w:hyperlink>
                            <w:r w:rsidR="00384A28" w:rsidRPr="00C7297D">
                              <w:t xml:space="preserve">' newsfeed, or use the hashtag </w:t>
                            </w:r>
                            <w:hyperlink r:id="rId54" w:history="1">
                              <w:r w:rsidR="00384A28" w:rsidRPr="00C7297D">
                                <w:rPr>
                                  <w:rStyle w:val="Hyperlink"/>
                                </w:rPr>
                                <w:t>#covid19rftlks</w:t>
                              </w:r>
                            </w:hyperlink>
                            <w:r w:rsidR="00384A28" w:rsidRPr="00C7297D">
                              <w:rPr>
                                <w:u w:val="single"/>
                              </w:rPr>
                              <w:t xml:space="preserve"> </w:t>
                            </w:r>
                            <w:r w:rsidR="00384A28" w:rsidRPr="00C7297D">
                              <w:t>to see our latest tweets on Covid-19 research, guidelines and news.</w:t>
                            </w:r>
                          </w:p>
                          <w:p w:rsidR="00384A28" w:rsidRDefault="00384A28" w:rsidP="003A63FA">
                            <w:pPr>
                              <w:jc w:val="center"/>
                            </w:pPr>
                            <w:r>
                              <w:t>We also p</w:t>
                            </w:r>
                            <w:r w:rsidRPr="008A42F4">
                              <w:t xml:space="preserve">roduce a range of subject-specific news feeds to ensure our clinical and professional teams stay </w:t>
                            </w:r>
                            <w:r>
                              <w:t xml:space="preserve">up to date with </w:t>
                            </w:r>
                            <w:r w:rsidRPr="008A42F4">
                              <w:t xml:space="preserve">developments in their work areas. Please visit our </w:t>
                            </w:r>
                            <w:hyperlink r:id="rId55" w:history="1">
                              <w:r w:rsidRPr="008A42F4">
                                <w:rPr>
                                  <w:rStyle w:val="Hyperlink"/>
                                  <w:color w:val="339966"/>
                                </w:rPr>
                                <w:t>website</w:t>
                              </w:r>
                            </w:hyperlink>
                            <w:r>
                              <w:rPr>
                                <w:rStyle w:val="Hyperlink"/>
                                <w:color w:val="339966"/>
                              </w:rPr>
                              <w:t xml:space="preserve"> </w:t>
                            </w:r>
                            <w:r w:rsidRPr="008A42F4">
                              <w:t xml:space="preserve"> for more information </w:t>
                            </w:r>
                          </w:p>
                          <w:p w:rsidR="00384A28" w:rsidRDefault="00BD72AD" w:rsidP="003A63FA">
                            <w:pPr>
                              <w:jc w:val="center"/>
                              <w:rPr>
                                <w:color w:val="339966"/>
                              </w:rPr>
                            </w:pPr>
                            <w:hyperlink r:id="rId56" w:history="1">
                              <w:r w:rsidR="00384A28" w:rsidRPr="00D90851">
                                <w:rPr>
                                  <w:rStyle w:val="Hyperlink"/>
                                </w:rPr>
                                <w:t>https://www.trftlibraryknowledge.com/health-newsfeeds.html</w:t>
                              </w:r>
                            </w:hyperlink>
                          </w:p>
                          <w:p w:rsidR="00384A28" w:rsidRPr="008A42F4" w:rsidRDefault="00384A28" w:rsidP="003A63FA">
                            <w:pPr>
                              <w:jc w:val="center"/>
                              <w:rPr>
                                <w:color w:val="33996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5C6C86" id="Text Box 4" o:spid="_x0000_s1029" type="#_x0000_t202" style="position:absolute;margin-left:-42pt;margin-top:8.45pt;width:510pt;height:25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" filled="f" stroked="f" strokeweight=".5pt">
                <v:textbox>
                  <w:txbxContent>
                    <w:p w:rsidR="00384A28" w:rsidRPr="003A63FA" w:rsidRDefault="00384A28" w:rsidP="003A63FA">
                      <w:pPr>
                        <w:jc w:val="center"/>
                        <w:rPr>
                          <w:color w:val="FFFFFF" w:themeColor="background1"/>
                          <w:sz w:val="2"/>
                        </w:rPr>
                      </w:pPr>
                    </w:p>
                    <w:p w:rsidR="00384A28" w:rsidRDefault="00384A28" w:rsidP="003A63FA">
                      <w:pPr>
                        <w:jc w:val="center"/>
                        <w:rPr>
                          <w:color w:val="FFFFFF" w:themeColor="background1"/>
                        </w:rPr>
                      </w:pPr>
                      <w:r w:rsidRPr="003A63FA">
                        <w:rPr>
                          <w:color w:val="FFFFFF" w:themeColor="background1"/>
                        </w:rPr>
                        <w:t>We</w:t>
                      </w:r>
                    </w:p>
                    <w:p w:rsidR="00384A28" w:rsidRDefault="00384A28" w:rsidP="003A63FA">
                      <w:pPr>
                        <w:jc w:val="center"/>
                        <w:rPr>
                          <w:color w:val="FFFFFF" w:themeColor="background1"/>
                        </w:rPr>
                      </w:pPr>
                    </w:p>
                    <w:p w:rsidR="00384A28" w:rsidRDefault="00384A28" w:rsidP="003A63FA">
                      <w:pPr>
                        <w:jc w:val="center"/>
                        <w:rPr>
                          <w:color w:val="FFFFFF" w:themeColor="background1"/>
                        </w:rPr>
                      </w:pPr>
                      <w:r w:rsidRPr="003A63FA">
                        <w:rPr>
                          <w:color w:val="FFFFFF" w:themeColor="background1"/>
                        </w:rPr>
                        <w:t xml:space="preserve"> </w:t>
                      </w:r>
                    </w:p>
                    <w:p w:rsidR="00384A28" w:rsidRDefault="00384A28" w:rsidP="003A63FA">
                      <w:pPr>
                        <w:jc w:val="center"/>
                        <w:rPr>
                          <w:color w:val="FFFFFF" w:themeColor="background1"/>
                        </w:rPr>
                      </w:pPr>
                    </w:p>
                    <w:p w:rsidR="00384A28" w:rsidRPr="00C7297D" w:rsidRDefault="00BD72AD" w:rsidP="00C7297D">
                      <w:pPr>
                        <w:jc w:val="center"/>
                      </w:pPr>
                      <w:hyperlink r:id="rId57" w:history="1">
                        <w:r w:rsidR="00384A28" w:rsidRPr="00C7297D">
                          <w:rPr>
                            <w:rStyle w:val="Hyperlink"/>
                          </w:rPr>
                          <w:t>TRFT Library &amp; Knowledge Service</w:t>
                        </w:r>
                      </w:hyperlink>
                      <w:r w:rsidR="00384A28" w:rsidRPr="00C7297D">
                        <w:t xml:space="preserve"> aim to bring together the latest guidelines, research and news on Covid-19</w:t>
                      </w:r>
                      <w:r w:rsidR="00384A28">
                        <w:t xml:space="preserve"> through our </w:t>
                      </w:r>
                      <w:hyperlink r:id="rId58" w:history="1">
                        <w:r w:rsidR="00384A28" w:rsidRPr="00C7297D">
                          <w:rPr>
                            <w:rStyle w:val="Hyperlink"/>
                          </w:rPr>
                          <w:t>Covid-19 portal</w:t>
                        </w:r>
                      </w:hyperlink>
                      <w:r w:rsidR="00384A28" w:rsidRPr="00C7297D">
                        <w:t>. For daily updates on Covid-19 visit our '</w:t>
                      </w:r>
                      <w:hyperlink r:id="rId59" w:tgtFrame="_blank" w:history="1">
                        <w:r w:rsidR="00384A28" w:rsidRPr="00C7297D">
                          <w:rPr>
                            <w:rStyle w:val="Hyperlink"/>
                          </w:rPr>
                          <w:t>Latest Health</w:t>
                        </w:r>
                      </w:hyperlink>
                      <w:r w:rsidR="00384A28" w:rsidRPr="00C7297D">
                        <w:t xml:space="preserve">' newsfeed, or use the hashtag </w:t>
                      </w:r>
                      <w:hyperlink r:id="rId60" w:history="1">
                        <w:r w:rsidR="00384A28" w:rsidRPr="00C7297D">
                          <w:rPr>
                            <w:rStyle w:val="Hyperlink"/>
                          </w:rPr>
                          <w:t>#covid19rftlks</w:t>
                        </w:r>
                      </w:hyperlink>
                      <w:r w:rsidR="00384A28" w:rsidRPr="00C7297D">
                        <w:rPr>
                          <w:u w:val="single"/>
                        </w:rPr>
                        <w:t xml:space="preserve"> </w:t>
                      </w:r>
                      <w:r w:rsidR="00384A28" w:rsidRPr="00C7297D">
                        <w:t>to see our latest tweets on Covid-19 research, guidelines and news.</w:t>
                      </w:r>
                    </w:p>
                    <w:p w:rsidR="00384A28" w:rsidRDefault="00384A28" w:rsidP="003A63FA">
                      <w:pPr>
                        <w:jc w:val="center"/>
                      </w:pPr>
                      <w:r>
                        <w:t>We also p</w:t>
                      </w:r>
                      <w:r w:rsidRPr="008A42F4">
                        <w:t xml:space="preserve">roduce a range of subject-specific news feeds to ensure our clinical and professional teams stay </w:t>
                      </w:r>
                      <w:r>
                        <w:t xml:space="preserve">up to date with </w:t>
                      </w:r>
                      <w:r w:rsidRPr="008A42F4">
                        <w:t xml:space="preserve">developments in their work areas. Please visit our </w:t>
                      </w:r>
                      <w:hyperlink r:id="rId61" w:history="1">
                        <w:r w:rsidRPr="008A42F4">
                          <w:rPr>
                            <w:rStyle w:val="Hyperlink"/>
                            <w:color w:val="339966"/>
                          </w:rPr>
                          <w:t>website</w:t>
                        </w:r>
                      </w:hyperlink>
                      <w:r>
                        <w:rPr>
                          <w:rStyle w:val="Hyperlink"/>
                          <w:color w:val="339966"/>
                        </w:rPr>
                        <w:t xml:space="preserve"> </w:t>
                      </w:r>
                      <w:r w:rsidRPr="008A42F4">
                        <w:t xml:space="preserve"> for more information </w:t>
                      </w:r>
                    </w:p>
                    <w:p w:rsidR="00384A28" w:rsidRDefault="00BD72AD" w:rsidP="003A63FA">
                      <w:pPr>
                        <w:jc w:val="center"/>
                        <w:rPr>
                          <w:color w:val="339966"/>
                        </w:rPr>
                      </w:pPr>
                      <w:hyperlink r:id="rId62" w:history="1">
                        <w:r w:rsidR="00384A28" w:rsidRPr="00D90851">
                          <w:rPr>
                            <w:rStyle w:val="Hyperlink"/>
                          </w:rPr>
                          <w:t>https://www.trftlibraryknowledge.com/health-newsfeeds.html</w:t>
                        </w:r>
                      </w:hyperlink>
                    </w:p>
                    <w:p w:rsidR="00384A28" w:rsidRPr="008A42F4" w:rsidRDefault="00384A28" w:rsidP="003A63FA">
                      <w:pPr>
                        <w:jc w:val="center"/>
                        <w:rPr>
                          <w:color w:val="339966"/>
                        </w:rPr>
                      </w:pPr>
                    </w:p>
                  </w:txbxContent>
                </v:textbox>
              </v:shape>
            </w:pict>
          </mc:Fallback>
        </mc:AlternateContent>
      </w:r>
    </w:p>
    <w:sectPr w:rsidR="00930E75" w:rsidSect="003A63FA">
      <w:headerReference w:type="default" r:id="rId63"/>
      <w:footerReference w:type="default" r:id="rId64"/>
      <w:pgSz w:w="11906" w:h="16838"/>
      <w:pgMar w:top="1702" w:right="1440" w:bottom="184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4A28" w:rsidRDefault="00384A28" w:rsidP="00F06475">
      <w:pPr>
        <w:spacing w:after="0" w:line="240" w:lineRule="auto"/>
      </w:pPr>
      <w:r>
        <w:separator/>
      </w:r>
    </w:p>
  </w:endnote>
  <w:endnote w:type="continuationSeparator" w:id="0">
    <w:p w:rsidR="00384A28" w:rsidRDefault="00384A28" w:rsidP="00F06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otum">
    <w:altName w:val="Malgun Gothic Semilight"/>
    <w:panose1 w:val="020B0600000101010101"/>
    <w:charset w:val="81"/>
    <w:family w:val="swiss"/>
    <w:pitch w:val="variable"/>
    <w:sig w:usb0="00000000" w:usb1="69D77CFB" w:usb2="00000030" w:usb3="00000000" w:csb0="0008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7382628"/>
      <w:docPartObj>
        <w:docPartGallery w:val="Page Numbers (Bottom of Page)"/>
        <w:docPartUnique/>
      </w:docPartObj>
    </w:sdtPr>
    <w:sdtEndPr>
      <w:rPr>
        <w:noProof/>
      </w:rPr>
    </w:sdtEndPr>
    <w:sdtContent>
      <w:p w:rsidR="00384A28" w:rsidRDefault="00384A28">
        <w:pPr>
          <w:pStyle w:val="Footer"/>
          <w:jc w:val="right"/>
        </w:pPr>
        <w:r>
          <w:fldChar w:fldCharType="begin"/>
        </w:r>
        <w:r>
          <w:instrText xml:space="preserve"> PAGE   \* MERGEFORMAT </w:instrText>
        </w:r>
        <w:r>
          <w:fldChar w:fldCharType="separate"/>
        </w:r>
        <w:r w:rsidR="00BD72AD">
          <w:rPr>
            <w:noProof/>
          </w:rPr>
          <w:t>20</w:t>
        </w:r>
        <w:r>
          <w:rPr>
            <w:noProof/>
          </w:rPr>
          <w:fldChar w:fldCharType="end"/>
        </w:r>
      </w:p>
    </w:sdtContent>
  </w:sdt>
  <w:p w:rsidR="00384A28" w:rsidRDefault="00384A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4A28" w:rsidRDefault="00384A28" w:rsidP="00F06475">
      <w:pPr>
        <w:spacing w:after="0" w:line="240" w:lineRule="auto"/>
      </w:pPr>
      <w:r>
        <w:separator/>
      </w:r>
    </w:p>
  </w:footnote>
  <w:footnote w:type="continuationSeparator" w:id="0">
    <w:p w:rsidR="00384A28" w:rsidRDefault="00384A28" w:rsidP="00F064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4A28" w:rsidRDefault="00384A28" w:rsidP="00F06475">
    <w:pPr>
      <w:pStyle w:val="Header"/>
      <w:jc w:val="right"/>
      <w:rPr>
        <w:color w:val="57201F"/>
      </w:rPr>
    </w:pPr>
    <w:r>
      <w:rPr>
        <w:b/>
        <w:noProof/>
        <w:color w:val="57201F"/>
        <w:sz w:val="29"/>
        <w:szCs w:val="29"/>
        <w:lang w:eastAsia="en-GB"/>
      </w:rPr>
      <w:drawing>
        <wp:anchor distT="0" distB="0" distL="114300" distR="114300" simplePos="0" relativeHeight="251671552" behindDoc="0" locked="0" layoutInCell="1" allowOverlap="1" wp14:anchorId="05C867D8" wp14:editId="74447825">
          <wp:simplePos x="0" y="0"/>
          <wp:positionH relativeFrom="column">
            <wp:posOffset>4589252</wp:posOffset>
          </wp:positionH>
          <wp:positionV relativeFrom="paragraph">
            <wp:posOffset>-346062</wp:posOffset>
          </wp:positionV>
          <wp:extent cx="1983139" cy="972718"/>
          <wp:effectExtent l="0" t="0" r="0" b="0"/>
          <wp:wrapNone/>
          <wp:docPr id="9" name="Picture 9" descr="I:\Joint Services\Branding\Branding Guidelines &amp; Toolkit\Logo\Logo text all to 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Joint Services\Branding\Branding Guidelines &amp; Toolkit\Logo\Logo text all to lef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82269" cy="97229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84A28" w:rsidRPr="00244F90" w:rsidRDefault="00384A28" w:rsidP="005A6F07">
    <w:pPr>
      <w:pStyle w:val="Header"/>
      <w:tabs>
        <w:tab w:val="clear" w:pos="9026"/>
        <w:tab w:val="right" w:pos="9923"/>
      </w:tabs>
      <w:jc w:val="right"/>
      <w:rPr>
        <w:b/>
        <w:color w:val="943634"/>
        <w:sz w:val="29"/>
        <w:szCs w:val="29"/>
      </w:rPr>
    </w:pPr>
    <w:r>
      <w:rPr>
        <w:b/>
        <w:color w:val="57201F"/>
        <w:sz w:val="29"/>
        <w:szCs w:val="29"/>
      </w:rPr>
      <w:t xml:space="preserve">       </w:t>
    </w:r>
    <w:r>
      <w:rPr>
        <w:b/>
        <w:color w:val="57201F"/>
        <w:sz w:val="29"/>
        <w:szCs w:val="29"/>
      </w:rPr>
      <w:tab/>
      <w:t xml:space="preserve">  </w:t>
    </w:r>
    <w:r>
      <w:rPr>
        <w:b/>
        <w:color w:val="57201F"/>
        <w:sz w:val="29"/>
        <w:szCs w:val="29"/>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300A0"/>
    <w:multiLevelType w:val="multilevel"/>
    <w:tmpl w:val="3F866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7156AD"/>
    <w:multiLevelType w:val="multilevel"/>
    <w:tmpl w:val="0AA01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7C0132"/>
    <w:multiLevelType w:val="multilevel"/>
    <w:tmpl w:val="254C2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DA53E5"/>
    <w:multiLevelType w:val="multilevel"/>
    <w:tmpl w:val="59C2C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4575FE"/>
    <w:multiLevelType w:val="multilevel"/>
    <w:tmpl w:val="9FCA8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9A46C6"/>
    <w:multiLevelType w:val="multilevel"/>
    <w:tmpl w:val="C20CD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C05084B"/>
    <w:multiLevelType w:val="multilevel"/>
    <w:tmpl w:val="8B5A8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2BE58C3"/>
    <w:multiLevelType w:val="multilevel"/>
    <w:tmpl w:val="CD5AB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02A3EE2"/>
    <w:multiLevelType w:val="hybridMultilevel"/>
    <w:tmpl w:val="36EAF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4A073C7"/>
    <w:multiLevelType w:val="multilevel"/>
    <w:tmpl w:val="DBB65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D2B2D71"/>
    <w:multiLevelType w:val="multilevel"/>
    <w:tmpl w:val="0F160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D9E5AC3"/>
    <w:multiLevelType w:val="multilevel"/>
    <w:tmpl w:val="6CB00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341082B"/>
    <w:multiLevelType w:val="multilevel"/>
    <w:tmpl w:val="1C3EC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3707DE0"/>
    <w:multiLevelType w:val="multilevel"/>
    <w:tmpl w:val="86529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7C6593C"/>
    <w:multiLevelType w:val="multilevel"/>
    <w:tmpl w:val="2CF03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9ED7B19"/>
    <w:multiLevelType w:val="multilevel"/>
    <w:tmpl w:val="69A2C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F554E38"/>
    <w:multiLevelType w:val="multilevel"/>
    <w:tmpl w:val="26529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1437213"/>
    <w:multiLevelType w:val="multilevel"/>
    <w:tmpl w:val="27AE8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51C0277"/>
    <w:multiLevelType w:val="multilevel"/>
    <w:tmpl w:val="69F20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7"/>
  </w:num>
  <w:num w:numId="3">
    <w:abstractNumId w:val="18"/>
  </w:num>
  <w:num w:numId="4">
    <w:abstractNumId w:val="14"/>
  </w:num>
  <w:num w:numId="5">
    <w:abstractNumId w:val="11"/>
  </w:num>
  <w:num w:numId="6">
    <w:abstractNumId w:val="13"/>
  </w:num>
  <w:num w:numId="7">
    <w:abstractNumId w:val="1"/>
  </w:num>
  <w:num w:numId="8">
    <w:abstractNumId w:val="16"/>
  </w:num>
  <w:num w:numId="9">
    <w:abstractNumId w:val="2"/>
  </w:num>
  <w:num w:numId="10">
    <w:abstractNumId w:val="6"/>
  </w:num>
  <w:num w:numId="11">
    <w:abstractNumId w:val="10"/>
  </w:num>
  <w:num w:numId="12">
    <w:abstractNumId w:val="5"/>
  </w:num>
  <w:num w:numId="13">
    <w:abstractNumId w:val="9"/>
  </w:num>
  <w:num w:numId="14">
    <w:abstractNumId w:val="4"/>
  </w:num>
  <w:num w:numId="15">
    <w:abstractNumId w:val="7"/>
  </w:num>
  <w:num w:numId="16">
    <w:abstractNumId w:val="3"/>
  </w:num>
  <w:num w:numId="17">
    <w:abstractNumId w:val="12"/>
  </w:num>
  <w:num w:numId="18">
    <w:abstractNumId w:val="8"/>
  </w:num>
  <w:num w:numId="19">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31F"/>
    <w:rsid w:val="00002F00"/>
    <w:rsid w:val="00005DBA"/>
    <w:rsid w:val="000111FB"/>
    <w:rsid w:val="00014241"/>
    <w:rsid w:val="00015F26"/>
    <w:rsid w:val="00016657"/>
    <w:rsid w:val="00016DB5"/>
    <w:rsid w:val="00026309"/>
    <w:rsid w:val="0002735D"/>
    <w:rsid w:val="000304F0"/>
    <w:rsid w:val="0003070B"/>
    <w:rsid w:val="00033BCE"/>
    <w:rsid w:val="00034907"/>
    <w:rsid w:val="00037C00"/>
    <w:rsid w:val="00041E0B"/>
    <w:rsid w:val="00046298"/>
    <w:rsid w:val="000510BA"/>
    <w:rsid w:val="000517A9"/>
    <w:rsid w:val="00051BFC"/>
    <w:rsid w:val="00052367"/>
    <w:rsid w:val="000609F9"/>
    <w:rsid w:val="0006134D"/>
    <w:rsid w:val="00062C8B"/>
    <w:rsid w:val="000632A8"/>
    <w:rsid w:val="00065A47"/>
    <w:rsid w:val="00070262"/>
    <w:rsid w:val="00072FF9"/>
    <w:rsid w:val="000732A3"/>
    <w:rsid w:val="00073692"/>
    <w:rsid w:val="000749B7"/>
    <w:rsid w:val="00075E06"/>
    <w:rsid w:val="00077250"/>
    <w:rsid w:val="000776A2"/>
    <w:rsid w:val="00077A94"/>
    <w:rsid w:val="00077C7C"/>
    <w:rsid w:val="00081B0B"/>
    <w:rsid w:val="00084862"/>
    <w:rsid w:val="00085109"/>
    <w:rsid w:val="00085E68"/>
    <w:rsid w:val="000861EA"/>
    <w:rsid w:val="0008776B"/>
    <w:rsid w:val="00092A0F"/>
    <w:rsid w:val="000A2968"/>
    <w:rsid w:val="000A4ECD"/>
    <w:rsid w:val="000A5857"/>
    <w:rsid w:val="000B0981"/>
    <w:rsid w:val="000B145B"/>
    <w:rsid w:val="000C0051"/>
    <w:rsid w:val="000C0D16"/>
    <w:rsid w:val="000C3101"/>
    <w:rsid w:val="000C4516"/>
    <w:rsid w:val="000C55A9"/>
    <w:rsid w:val="000C642E"/>
    <w:rsid w:val="000C6962"/>
    <w:rsid w:val="000D08B9"/>
    <w:rsid w:val="000D3515"/>
    <w:rsid w:val="000D4062"/>
    <w:rsid w:val="000D4AFF"/>
    <w:rsid w:val="000E209D"/>
    <w:rsid w:val="000F6138"/>
    <w:rsid w:val="000F6DFC"/>
    <w:rsid w:val="00101133"/>
    <w:rsid w:val="0010329F"/>
    <w:rsid w:val="00104CB5"/>
    <w:rsid w:val="00105D86"/>
    <w:rsid w:val="00105DF5"/>
    <w:rsid w:val="00107BE6"/>
    <w:rsid w:val="00110376"/>
    <w:rsid w:val="0011143A"/>
    <w:rsid w:val="00112E8C"/>
    <w:rsid w:val="001134DA"/>
    <w:rsid w:val="0011523A"/>
    <w:rsid w:val="00116A60"/>
    <w:rsid w:val="00125487"/>
    <w:rsid w:val="00130E4C"/>
    <w:rsid w:val="001314C0"/>
    <w:rsid w:val="0013781F"/>
    <w:rsid w:val="0014521E"/>
    <w:rsid w:val="00147534"/>
    <w:rsid w:val="00151A65"/>
    <w:rsid w:val="00153531"/>
    <w:rsid w:val="00153F4C"/>
    <w:rsid w:val="00154AAD"/>
    <w:rsid w:val="00163116"/>
    <w:rsid w:val="0016552E"/>
    <w:rsid w:val="0017187C"/>
    <w:rsid w:val="00174B7D"/>
    <w:rsid w:val="001838F3"/>
    <w:rsid w:val="001867F4"/>
    <w:rsid w:val="00190278"/>
    <w:rsid w:val="001909D4"/>
    <w:rsid w:val="00191A5C"/>
    <w:rsid w:val="001962E0"/>
    <w:rsid w:val="00196354"/>
    <w:rsid w:val="00196FBF"/>
    <w:rsid w:val="001A05D1"/>
    <w:rsid w:val="001A08EB"/>
    <w:rsid w:val="001A31A4"/>
    <w:rsid w:val="001A44E9"/>
    <w:rsid w:val="001A72B7"/>
    <w:rsid w:val="001C2EBC"/>
    <w:rsid w:val="001C32D2"/>
    <w:rsid w:val="001C3390"/>
    <w:rsid w:val="001C5329"/>
    <w:rsid w:val="001C5EDB"/>
    <w:rsid w:val="001C68CF"/>
    <w:rsid w:val="001D03AB"/>
    <w:rsid w:val="001D22B9"/>
    <w:rsid w:val="001D2E77"/>
    <w:rsid w:val="001D5EB9"/>
    <w:rsid w:val="001D7A12"/>
    <w:rsid w:val="001E1F53"/>
    <w:rsid w:val="001E7349"/>
    <w:rsid w:val="001F4948"/>
    <w:rsid w:val="001F75AF"/>
    <w:rsid w:val="001F79B2"/>
    <w:rsid w:val="0020070B"/>
    <w:rsid w:val="00200923"/>
    <w:rsid w:val="00213A3A"/>
    <w:rsid w:val="002307CF"/>
    <w:rsid w:val="0023235D"/>
    <w:rsid w:val="002332A3"/>
    <w:rsid w:val="00236DF0"/>
    <w:rsid w:val="0024067F"/>
    <w:rsid w:val="0024319E"/>
    <w:rsid w:val="00244F90"/>
    <w:rsid w:val="00250BB8"/>
    <w:rsid w:val="00251388"/>
    <w:rsid w:val="0025346E"/>
    <w:rsid w:val="00254E10"/>
    <w:rsid w:val="0026063D"/>
    <w:rsid w:val="00260948"/>
    <w:rsid w:val="00261DCB"/>
    <w:rsid w:val="002652F3"/>
    <w:rsid w:val="00265644"/>
    <w:rsid w:val="002704DA"/>
    <w:rsid w:val="00272D1B"/>
    <w:rsid w:val="002765D2"/>
    <w:rsid w:val="002814F8"/>
    <w:rsid w:val="00281C18"/>
    <w:rsid w:val="002904BE"/>
    <w:rsid w:val="002923DF"/>
    <w:rsid w:val="0029442B"/>
    <w:rsid w:val="00295936"/>
    <w:rsid w:val="00296882"/>
    <w:rsid w:val="002A4F0F"/>
    <w:rsid w:val="002A7F31"/>
    <w:rsid w:val="002B080A"/>
    <w:rsid w:val="002B21DC"/>
    <w:rsid w:val="002B23D9"/>
    <w:rsid w:val="002C1F58"/>
    <w:rsid w:val="002C3154"/>
    <w:rsid w:val="002C37AF"/>
    <w:rsid w:val="002C4727"/>
    <w:rsid w:val="002C4EAC"/>
    <w:rsid w:val="002E24C8"/>
    <w:rsid w:val="002E250A"/>
    <w:rsid w:val="002E2BAE"/>
    <w:rsid w:val="002E472D"/>
    <w:rsid w:val="002E5198"/>
    <w:rsid w:val="002E5DD9"/>
    <w:rsid w:val="002F29D4"/>
    <w:rsid w:val="002F4BF5"/>
    <w:rsid w:val="002F4FE4"/>
    <w:rsid w:val="002F5887"/>
    <w:rsid w:val="002F6936"/>
    <w:rsid w:val="002F7CA7"/>
    <w:rsid w:val="00301104"/>
    <w:rsid w:val="003016A7"/>
    <w:rsid w:val="00305B6B"/>
    <w:rsid w:val="0031245B"/>
    <w:rsid w:val="003127D8"/>
    <w:rsid w:val="00312E5E"/>
    <w:rsid w:val="003140E1"/>
    <w:rsid w:val="00315700"/>
    <w:rsid w:val="00320740"/>
    <w:rsid w:val="00322F38"/>
    <w:rsid w:val="0032373E"/>
    <w:rsid w:val="00324BCC"/>
    <w:rsid w:val="00326C72"/>
    <w:rsid w:val="00330444"/>
    <w:rsid w:val="00332FB3"/>
    <w:rsid w:val="003407F9"/>
    <w:rsid w:val="00344033"/>
    <w:rsid w:val="00344E87"/>
    <w:rsid w:val="00346DA2"/>
    <w:rsid w:val="003525F7"/>
    <w:rsid w:val="00360A45"/>
    <w:rsid w:val="00363D81"/>
    <w:rsid w:val="00364BE3"/>
    <w:rsid w:val="003673FD"/>
    <w:rsid w:val="00367796"/>
    <w:rsid w:val="00371AC6"/>
    <w:rsid w:val="003723E2"/>
    <w:rsid w:val="0037350E"/>
    <w:rsid w:val="00373799"/>
    <w:rsid w:val="00374528"/>
    <w:rsid w:val="00374690"/>
    <w:rsid w:val="00376D5C"/>
    <w:rsid w:val="003774A3"/>
    <w:rsid w:val="00377D13"/>
    <w:rsid w:val="003836D6"/>
    <w:rsid w:val="00384555"/>
    <w:rsid w:val="00384A28"/>
    <w:rsid w:val="003902AC"/>
    <w:rsid w:val="003A3F8E"/>
    <w:rsid w:val="003A5C8D"/>
    <w:rsid w:val="003A5CC7"/>
    <w:rsid w:val="003A63FA"/>
    <w:rsid w:val="003B07B1"/>
    <w:rsid w:val="003B3278"/>
    <w:rsid w:val="003B4946"/>
    <w:rsid w:val="003B5A2F"/>
    <w:rsid w:val="003B73DD"/>
    <w:rsid w:val="003C38ED"/>
    <w:rsid w:val="003C431B"/>
    <w:rsid w:val="003C5A6D"/>
    <w:rsid w:val="003C5D98"/>
    <w:rsid w:val="003C6AF4"/>
    <w:rsid w:val="003C77B8"/>
    <w:rsid w:val="003D17FA"/>
    <w:rsid w:val="003D3D76"/>
    <w:rsid w:val="003D435D"/>
    <w:rsid w:val="003D466B"/>
    <w:rsid w:val="003D66B3"/>
    <w:rsid w:val="003D7691"/>
    <w:rsid w:val="003E1AA2"/>
    <w:rsid w:val="003E3462"/>
    <w:rsid w:val="003E6C8F"/>
    <w:rsid w:val="003F2682"/>
    <w:rsid w:val="003F4131"/>
    <w:rsid w:val="003F65F0"/>
    <w:rsid w:val="003F770E"/>
    <w:rsid w:val="00400DFE"/>
    <w:rsid w:val="0040264D"/>
    <w:rsid w:val="004040E0"/>
    <w:rsid w:val="00405277"/>
    <w:rsid w:val="00405696"/>
    <w:rsid w:val="00405F73"/>
    <w:rsid w:val="00407C28"/>
    <w:rsid w:val="0041032D"/>
    <w:rsid w:val="00413BBC"/>
    <w:rsid w:val="004174D9"/>
    <w:rsid w:val="00420EC3"/>
    <w:rsid w:val="00423670"/>
    <w:rsid w:val="0042378D"/>
    <w:rsid w:val="00424435"/>
    <w:rsid w:val="00424B6E"/>
    <w:rsid w:val="00425199"/>
    <w:rsid w:val="0042582F"/>
    <w:rsid w:val="00430B50"/>
    <w:rsid w:val="00435979"/>
    <w:rsid w:val="0043661E"/>
    <w:rsid w:val="00441D07"/>
    <w:rsid w:val="00445BC5"/>
    <w:rsid w:val="00451ACC"/>
    <w:rsid w:val="004525C6"/>
    <w:rsid w:val="004527E6"/>
    <w:rsid w:val="00452978"/>
    <w:rsid w:val="00455270"/>
    <w:rsid w:val="00455ACC"/>
    <w:rsid w:val="0045609D"/>
    <w:rsid w:val="00460128"/>
    <w:rsid w:val="00460AA0"/>
    <w:rsid w:val="00465205"/>
    <w:rsid w:val="00465751"/>
    <w:rsid w:val="004670E6"/>
    <w:rsid w:val="00472D8C"/>
    <w:rsid w:val="00474E61"/>
    <w:rsid w:val="00484820"/>
    <w:rsid w:val="00486344"/>
    <w:rsid w:val="00490236"/>
    <w:rsid w:val="00490D7C"/>
    <w:rsid w:val="004913E3"/>
    <w:rsid w:val="00491EA6"/>
    <w:rsid w:val="00492E7A"/>
    <w:rsid w:val="0049310E"/>
    <w:rsid w:val="004978FE"/>
    <w:rsid w:val="00497B10"/>
    <w:rsid w:val="004A0D16"/>
    <w:rsid w:val="004A28FF"/>
    <w:rsid w:val="004A4535"/>
    <w:rsid w:val="004A5929"/>
    <w:rsid w:val="004B1603"/>
    <w:rsid w:val="004B283A"/>
    <w:rsid w:val="004B5354"/>
    <w:rsid w:val="004C0610"/>
    <w:rsid w:val="004C097B"/>
    <w:rsid w:val="004C1343"/>
    <w:rsid w:val="004C31CB"/>
    <w:rsid w:val="004C491F"/>
    <w:rsid w:val="004D6EFE"/>
    <w:rsid w:val="004E4CCB"/>
    <w:rsid w:val="004E7982"/>
    <w:rsid w:val="004F54C5"/>
    <w:rsid w:val="004F64D8"/>
    <w:rsid w:val="004F747E"/>
    <w:rsid w:val="004F7DDF"/>
    <w:rsid w:val="00501D59"/>
    <w:rsid w:val="005048C8"/>
    <w:rsid w:val="00505EB3"/>
    <w:rsid w:val="00507386"/>
    <w:rsid w:val="005134A2"/>
    <w:rsid w:val="005134CC"/>
    <w:rsid w:val="0051422B"/>
    <w:rsid w:val="00514A07"/>
    <w:rsid w:val="005211A0"/>
    <w:rsid w:val="00527522"/>
    <w:rsid w:val="00527C87"/>
    <w:rsid w:val="00532079"/>
    <w:rsid w:val="00532153"/>
    <w:rsid w:val="00537022"/>
    <w:rsid w:val="00544F15"/>
    <w:rsid w:val="0054592E"/>
    <w:rsid w:val="00561ABF"/>
    <w:rsid w:val="00563DCF"/>
    <w:rsid w:val="005641B7"/>
    <w:rsid w:val="00565844"/>
    <w:rsid w:val="00567E1C"/>
    <w:rsid w:val="00567F03"/>
    <w:rsid w:val="00576758"/>
    <w:rsid w:val="00581729"/>
    <w:rsid w:val="005817A6"/>
    <w:rsid w:val="00583A3D"/>
    <w:rsid w:val="00585417"/>
    <w:rsid w:val="00592C31"/>
    <w:rsid w:val="0059716D"/>
    <w:rsid w:val="00597592"/>
    <w:rsid w:val="005A1100"/>
    <w:rsid w:val="005A1ECB"/>
    <w:rsid w:val="005A3D10"/>
    <w:rsid w:val="005A4DB0"/>
    <w:rsid w:val="005A4E8F"/>
    <w:rsid w:val="005A6F07"/>
    <w:rsid w:val="005B04BA"/>
    <w:rsid w:val="005C56A0"/>
    <w:rsid w:val="005C59FD"/>
    <w:rsid w:val="005D02F9"/>
    <w:rsid w:val="005D116C"/>
    <w:rsid w:val="005D2805"/>
    <w:rsid w:val="005D47A6"/>
    <w:rsid w:val="005D503F"/>
    <w:rsid w:val="005E077A"/>
    <w:rsid w:val="005E099F"/>
    <w:rsid w:val="005E0EDD"/>
    <w:rsid w:val="005E6625"/>
    <w:rsid w:val="005F04CE"/>
    <w:rsid w:val="005F1664"/>
    <w:rsid w:val="005F4C32"/>
    <w:rsid w:val="005F7210"/>
    <w:rsid w:val="00600B36"/>
    <w:rsid w:val="00606DC5"/>
    <w:rsid w:val="00611A1C"/>
    <w:rsid w:val="00622660"/>
    <w:rsid w:val="00626B19"/>
    <w:rsid w:val="00627D72"/>
    <w:rsid w:val="00630A70"/>
    <w:rsid w:val="006313D5"/>
    <w:rsid w:val="00644173"/>
    <w:rsid w:val="00644B10"/>
    <w:rsid w:val="006512CF"/>
    <w:rsid w:val="00665F25"/>
    <w:rsid w:val="006671BD"/>
    <w:rsid w:val="0067075F"/>
    <w:rsid w:val="0067095F"/>
    <w:rsid w:val="00671D5A"/>
    <w:rsid w:val="006763F5"/>
    <w:rsid w:val="00677EA0"/>
    <w:rsid w:val="006857CB"/>
    <w:rsid w:val="00685D87"/>
    <w:rsid w:val="00695D00"/>
    <w:rsid w:val="00696896"/>
    <w:rsid w:val="006B21FB"/>
    <w:rsid w:val="006B4254"/>
    <w:rsid w:val="006B785A"/>
    <w:rsid w:val="006B7D0B"/>
    <w:rsid w:val="006C01CE"/>
    <w:rsid w:val="006C55FA"/>
    <w:rsid w:val="006C584D"/>
    <w:rsid w:val="006D1ECA"/>
    <w:rsid w:val="006D21BC"/>
    <w:rsid w:val="006E07E3"/>
    <w:rsid w:val="006E6119"/>
    <w:rsid w:val="006F21A9"/>
    <w:rsid w:val="006F50B5"/>
    <w:rsid w:val="006F5EA0"/>
    <w:rsid w:val="006F7BC1"/>
    <w:rsid w:val="00700BA3"/>
    <w:rsid w:val="00700CF2"/>
    <w:rsid w:val="007024EF"/>
    <w:rsid w:val="007068BB"/>
    <w:rsid w:val="00710230"/>
    <w:rsid w:val="00711730"/>
    <w:rsid w:val="00713CD4"/>
    <w:rsid w:val="0072433D"/>
    <w:rsid w:val="00724B9E"/>
    <w:rsid w:val="0072562C"/>
    <w:rsid w:val="00725E20"/>
    <w:rsid w:val="00731145"/>
    <w:rsid w:val="007336FB"/>
    <w:rsid w:val="00740699"/>
    <w:rsid w:val="007423BD"/>
    <w:rsid w:val="0074245C"/>
    <w:rsid w:val="00742549"/>
    <w:rsid w:val="007444C5"/>
    <w:rsid w:val="00745C89"/>
    <w:rsid w:val="007564F4"/>
    <w:rsid w:val="00761AA1"/>
    <w:rsid w:val="00765739"/>
    <w:rsid w:val="0077292C"/>
    <w:rsid w:val="00773D93"/>
    <w:rsid w:val="00776249"/>
    <w:rsid w:val="007807CE"/>
    <w:rsid w:val="00781494"/>
    <w:rsid w:val="00781D6C"/>
    <w:rsid w:val="00782838"/>
    <w:rsid w:val="00782962"/>
    <w:rsid w:val="007868FE"/>
    <w:rsid w:val="007A0AFE"/>
    <w:rsid w:val="007A1F0C"/>
    <w:rsid w:val="007A2AAC"/>
    <w:rsid w:val="007A6D82"/>
    <w:rsid w:val="007B3F17"/>
    <w:rsid w:val="007B52F6"/>
    <w:rsid w:val="007B6F1B"/>
    <w:rsid w:val="007C5362"/>
    <w:rsid w:val="007D0044"/>
    <w:rsid w:val="007D35BC"/>
    <w:rsid w:val="007D50C1"/>
    <w:rsid w:val="007D6A00"/>
    <w:rsid w:val="007D7B79"/>
    <w:rsid w:val="007E191F"/>
    <w:rsid w:val="007E2026"/>
    <w:rsid w:val="007E736F"/>
    <w:rsid w:val="007E752F"/>
    <w:rsid w:val="007F1034"/>
    <w:rsid w:val="007F1243"/>
    <w:rsid w:val="007F331F"/>
    <w:rsid w:val="007F70B9"/>
    <w:rsid w:val="00802075"/>
    <w:rsid w:val="008036FC"/>
    <w:rsid w:val="008047CF"/>
    <w:rsid w:val="00806D57"/>
    <w:rsid w:val="0080755F"/>
    <w:rsid w:val="0081116C"/>
    <w:rsid w:val="00811472"/>
    <w:rsid w:val="00811A1A"/>
    <w:rsid w:val="00811F4A"/>
    <w:rsid w:val="008142B4"/>
    <w:rsid w:val="00814D25"/>
    <w:rsid w:val="008236C5"/>
    <w:rsid w:val="00824783"/>
    <w:rsid w:val="00824863"/>
    <w:rsid w:val="00827678"/>
    <w:rsid w:val="00833384"/>
    <w:rsid w:val="00833B00"/>
    <w:rsid w:val="00834589"/>
    <w:rsid w:val="00836C56"/>
    <w:rsid w:val="008429FE"/>
    <w:rsid w:val="00846628"/>
    <w:rsid w:val="008544CB"/>
    <w:rsid w:val="008561F6"/>
    <w:rsid w:val="008563A9"/>
    <w:rsid w:val="00860C58"/>
    <w:rsid w:val="00862782"/>
    <w:rsid w:val="00863EDD"/>
    <w:rsid w:val="0086721E"/>
    <w:rsid w:val="00867F11"/>
    <w:rsid w:val="00874AB8"/>
    <w:rsid w:val="008779F1"/>
    <w:rsid w:val="00883225"/>
    <w:rsid w:val="00884015"/>
    <w:rsid w:val="00884E18"/>
    <w:rsid w:val="0088564E"/>
    <w:rsid w:val="00887B4B"/>
    <w:rsid w:val="008908D7"/>
    <w:rsid w:val="008914DD"/>
    <w:rsid w:val="008A0453"/>
    <w:rsid w:val="008A4287"/>
    <w:rsid w:val="008A42F4"/>
    <w:rsid w:val="008A45B8"/>
    <w:rsid w:val="008A4870"/>
    <w:rsid w:val="008A5AEF"/>
    <w:rsid w:val="008B4670"/>
    <w:rsid w:val="008B7500"/>
    <w:rsid w:val="008C26E2"/>
    <w:rsid w:val="008C6A62"/>
    <w:rsid w:val="008D3782"/>
    <w:rsid w:val="008E074A"/>
    <w:rsid w:val="008E0D3D"/>
    <w:rsid w:val="008E6F90"/>
    <w:rsid w:val="008E79EA"/>
    <w:rsid w:val="008F3B25"/>
    <w:rsid w:val="008F4D01"/>
    <w:rsid w:val="009008F6"/>
    <w:rsid w:val="00901307"/>
    <w:rsid w:val="00903083"/>
    <w:rsid w:val="00903C59"/>
    <w:rsid w:val="00906A6D"/>
    <w:rsid w:val="009127D6"/>
    <w:rsid w:val="0092156B"/>
    <w:rsid w:val="00921918"/>
    <w:rsid w:val="009248EA"/>
    <w:rsid w:val="00926088"/>
    <w:rsid w:val="00930E75"/>
    <w:rsid w:val="00931917"/>
    <w:rsid w:val="00934DEA"/>
    <w:rsid w:val="00934EA1"/>
    <w:rsid w:val="00935ECE"/>
    <w:rsid w:val="00936724"/>
    <w:rsid w:val="009374CA"/>
    <w:rsid w:val="009402D9"/>
    <w:rsid w:val="00940CBE"/>
    <w:rsid w:val="00941492"/>
    <w:rsid w:val="00944DDB"/>
    <w:rsid w:val="009470F0"/>
    <w:rsid w:val="00950614"/>
    <w:rsid w:val="00950DD8"/>
    <w:rsid w:val="009515E0"/>
    <w:rsid w:val="00951F2C"/>
    <w:rsid w:val="00954401"/>
    <w:rsid w:val="00956B26"/>
    <w:rsid w:val="00972672"/>
    <w:rsid w:val="00975BE9"/>
    <w:rsid w:val="00977B1F"/>
    <w:rsid w:val="00977BA7"/>
    <w:rsid w:val="00984D57"/>
    <w:rsid w:val="00984FB8"/>
    <w:rsid w:val="009871C2"/>
    <w:rsid w:val="00991258"/>
    <w:rsid w:val="009952AE"/>
    <w:rsid w:val="00997C39"/>
    <w:rsid w:val="009A6BE9"/>
    <w:rsid w:val="009B01A5"/>
    <w:rsid w:val="009B186C"/>
    <w:rsid w:val="009B23E9"/>
    <w:rsid w:val="009B28C6"/>
    <w:rsid w:val="009B3D22"/>
    <w:rsid w:val="009B4182"/>
    <w:rsid w:val="009B41E1"/>
    <w:rsid w:val="009B4E34"/>
    <w:rsid w:val="009B4EF6"/>
    <w:rsid w:val="009B5573"/>
    <w:rsid w:val="009B6260"/>
    <w:rsid w:val="009C1A87"/>
    <w:rsid w:val="009C26D4"/>
    <w:rsid w:val="009C2785"/>
    <w:rsid w:val="009C3768"/>
    <w:rsid w:val="009D1D3B"/>
    <w:rsid w:val="009E272D"/>
    <w:rsid w:val="009E5482"/>
    <w:rsid w:val="009F0172"/>
    <w:rsid w:val="009F2918"/>
    <w:rsid w:val="009F52ED"/>
    <w:rsid w:val="00A03FA9"/>
    <w:rsid w:val="00A04E39"/>
    <w:rsid w:val="00A06C97"/>
    <w:rsid w:val="00A250DD"/>
    <w:rsid w:val="00A30349"/>
    <w:rsid w:val="00A32BAA"/>
    <w:rsid w:val="00A35850"/>
    <w:rsid w:val="00A4315E"/>
    <w:rsid w:val="00A474FD"/>
    <w:rsid w:val="00A5031D"/>
    <w:rsid w:val="00A51153"/>
    <w:rsid w:val="00A53412"/>
    <w:rsid w:val="00A5500E"/>
    <w:rsid w:val="00A573B7"/>
    <w:rsid w:val="00A60322"/>
    <w:rsid w:val="00A614BA"/>
    <w:rsid w:val="00A63146"/>
    <w:rsid w:val="00A65422"/>
    <w:rsid w:val="00A66660"/>
    <w:rsid w:val="00A67261"/>
    <w:rsid w:val="00A7321B"/>
    <w:rsid w:val="00A75176"/>
    <w:rsid w:val="00A82F7D"/>
    <w:rsid w:val="00A865C3"/>
    <w:rsid w:val="00A869F1"/>
    <w:rsid w:val="00A87CA4"/>
    <w:rsid w:val="00A930E2"/>
    <w:rsid w:val="00A96532"/>
    <w:rsid w:val="00A97480"/>
    <w:rsid w:val="00A97CB4"/>
    <w:rsid w:val="00AA3091"/>
    <w:rsid w:val="00AA589F"/>
    <w:rsid w:val="00AA6A63"/>
    <w:rsid w:val="00AA7FC3"/>
    <w:rsid w:val="00AB01D1"/>
    <w:rsid w:val="00AB3D3D"/>
    <w:rsid w:val="00AB4399"/>
    <w:rsid w:val="00AB52CB"/>
    <w:rsid w:val="00AB7586"/>
    <w:rsid w:val="00AC0924"/>
    <w:rsid w:val="00AC1894"/>
    <w:rsid w:val="00AC670F"/>
    <w:rsid w:val="00AC7818"/>
    <w:rsid w:val="00AC79C9"/>
    <w:rsid w:val="00AD0011"/>
    <w:rsid w:val="00AD2850"/>
    <w:rsid w:val="00AD76DD"/>
    <w:rsid w:val="00AF04EE"/>
    <w:rsid w:val="00AF4363"/>
    <w:rsid w:val="00AF6897"/>
    <w:rsid w:val="00B001A0"/>
    <w:rsid w:val="00B001C3"/>
    <w:rsid w:val="00B0096D"/>
    <w:rsid w:val="00B01DD1"/>
    <w:rsid w:val="00B03383"/>
    <w:rsid w:val="00B034A0"/>
    <w:rsid w:val="00B102DC"/>
    <w:rsid w:val="00B137CF"/>
    <w:rsid w:val="00B15225"/>
    <w:rsid w:val="00B1542C"/>
    <w:rsid w:val="00B2773A"/>
    <w:rsid w:val="00B36A35"/>
    <w:rsid w:val="00B36AFD"/>
    <w:rsid w:val="00B434F4"/>
    <w:rsid w:val="00B4545E"/>
    <w:rsid w:val="00B47C44"/>
    <w:rsid w:val="00B5385F"/>
    <w:rsid w:val="00B547CD"/>
    <w:rsid w:val="00B54C19"/>
    <w:rsid w:val="00B61A23"/>
    <w:rsid w:val="00B64970"/>
    <w:rsid w:val="00B65869"/>
    <w:rsid w:val="00B71BA2"/>
    <w:rsid w:val="00B71F53"/>
    <w:rsid w:val="00B738F7"/>
    <w:rsid w:val="00B73C50"/>
    <w:rsid w:val="00B74226"/>
    <w:rsid w:val="00B76ED2"/>
    <w:rsid w:val="00B770A5"/>
    <w:rsid w:val="00B808FA"/>
    <w:rsid w:val="00B809C7"/>
    <w:rsid w:val="00B86F1B"/>
    <w:rsid w:val="00B90455"/>
    <w:rsid w:val="00B9520E"/>
    <w:rsid w:val="00BA1AA0"/>
    <w:rsid w:val="00BA4966"/>
    <w:rsid w:val="00BA6366"/>
    <w:rsid w:val="00BB0D94"/>
    <w:rsid w:val="00BB62CC"/>
    <w:rsid w:val="00BC3CED"/>
    <w:rsid w:val="00BD02D2"/>
    <w:rsid w:val="00BD329D"/>
    <w:rsid w:val="00BD72AD"/>
    <w:rsid w:val="00BD74EC"/>
    <w:rsid w:val="00BE389D"/>
    <w:rsid w:val="00BE7BE3"/>
    <w:rsid w:val="00BF2AD4"/>
    <w:rsid w:val="00BF30BE"/>
    <w:rsid w:val="00BF4AB6"/>
    <w:rsid w:val="00BF7B6D"/>
    <w:rsid w:val="00C057F1"/>
    <w:rsid w:val="00C05B3F"/>
    <w:rsid w:val="00C12706"/>
    <w:rsid w:val="00C16C67"/>
    <w:rsid w:val="00C203AD"/>
    <w:rsid w:val="00C250C0"/>
    <w:rsid w:val="00C2529B"/>
    <w:rsid w:val="00C338F2"/>
    <w:rsid w:val="00C365C6"/>
    <w:rsid w:val="00C3787B"/>
    <w:rsid w:val="00C4515A"/>
    <w:rsid w:val="00C45423"/>
    <w:rsid w:val="00C470CD"/>
    <w:rsid w:val="00C47970"/>
    <w:rsid w:val="00C47BF4"/>
    <w:rsid w:val="00C53B07"/>
    <w:rsid w:val="00C5493E"/>
    <w:rsid w:val="00C55E7B"/>
    <w:rsid w:val="00C55E7C"/>
    <w:rsid w:val="00C56A6F"/>
    <w:rsid w:val="00C570C4"/>
    <w:rsid w:val="00C61074"/>
    <w:rsid w:val="00C650DB"/>
    <w:rsid w:val="00C65924"/>
    <w:rsid w:val="00C72455"/>
    <w:rsid w:val="00C7297D"/>
    <w:rsid w:val="00C739C0"/>
    <w:rsid w:val="00C73D78"/>
    <w:rsid w:val="00C76D66"/>
    <w:rsid w:val="00C8078C"/>
    <w:rsid w:val="00C80A3E"/>
    <w:rsid w:val="00C8552E"/>
    <w:rsid w:val="00C86CF9"/>
    <w:rsid w:val="00C87C28"/>
    <w:rsid w:val="00C91654"/>
    <w:rsid w:val="00C92033"/>
    <w:rsid w:val="00C95856"/>
    <w:rsid w:val="00C95D4B"/>
    <w:rsid w:val="00C96982"/>
    <w:rsid w:val="00CA12E7"/>
    <w:rsid w:val="00CA1D63"/>
    <w:rsid w:val="00CA2E8A"/>
    <w:rsid w:val="00CA313D"/>
    <w:rsid w:val="00CA3B19"/>
    <w:rsid w:val="00CA3F8B"/>
    <w:rsid w:val="00CA78CA"/>
    <w:rsid w:val="00CC3BBA"/>
    <w:rsid w:val="00CD3471"/>
    <w:rsid w:val="00CD7693"/>
    <w:rsid w:val="00CE02E0"/>
    <w:rsid w:val="00CE08CF"/>
    <w:rsid w:val="00CE0F00"/>
    <w:rsid w:val="00CE1D0C"/>
    <w:rsid w:val="00CE5407"/>
    <w:rsid w:val="00CE59D2"/>
    <w:rsid w:val="00CE68A5"/>
    <w:rsid w:val="00CF65AB"/>
    <w:rsid w:val="00CF7992"/>
    <w:rsid w:val="00D04D35"/>
    <w:rsid w:val="00D067BE"/>
    <w:rsid w:val="00D07E73"/>
    <w:rsid w:val="00D151A7"/>
    <w:rsid w:val="00D214D6"/>
    <w:rsid w:val="00D24DB2"/>
    <w:rsid w:val="00D32A28"/>
    <w:rsid w:val="00D356B0"/>
    <w:rsid w:val="00D3621E"/>
    <w:rsid w:val="00D407F9"/>
    <w:rsid w:val="00D470F3"/>
    <w:rsid w:val="00D507EA"/>
    <w:rsid w:val="00D52256"/>
    <w:rsid w:val="00D56D89"/>
    <w:rsid w:val="00D6081D"/>
    <w:rsid w:val="00D6235C"/>
    <w:rsid w:val="00D638FB"/>
    <w:rsid w:val="00D6477B"/>
    <w:rsid w:val="00D65F29"/>
    <w:rsid w:val="00D66ECF"/>
    <w:rsid w:val="00D704A6"/>
    <w:rsid w:val="00D70CA7"/>
    <w:rsid w:val="00D72C00"/>
    <w:rsid w:val="00D74409"/>
    <w:rsid w:val="00D77092"/>
    <w:rsid w:val="00D775F3"/>
    <w:rsid w:val="00D80C30"/>
    <w:rsid w:val="00D811D3"/>
    <w:rsid w:val="00D822ED"/>
    <w:rsid w:val="00D838D4"/>
    <w:rsid w:val="00D84FD6"/>
    <w:rsid w:val="00D85504"/>
    <w:rsid w:val="00D90AAB"/>
    <w:rsid w:val="00D93DE1"/>
    <w:rsid w:val="00D977D3"/>
    <w:rsid w:val="00DA27A3"/>
    <w:rsid w:val="00DA2A77"/>
    <w:rsid w:val="00DA35E0"/>
    <w:rsid w:val="00DA3607"/>
    <w:rsid w:val="00DA6BCE"/>
    <w:rsid w:val="00DB0787"/>
    <w:rsid w:val="00DC1AC6"/>
    <w:rsid w:val="00DC6C76"/>
    <w:rsid w:val="00DD3E99"/>
    <w:rsid w:val="00DD52B6"/>
    <w:rsid w:val="00DD73C8"/>
    <w:rsid w:val="00DE2803"/>
    <w:rsid w:val="00DE33B3"/>
    <w:rsid w:val="00DE4846"/>
    <w:rsid w:val="00DE4D01"/>
    <w:rsid w:val="00DE7158"/>
    <w:rsid w:val="00DF324B"/>
    <w:rsid w:val="00DF38F1"/>
    <w:rsid w:val="00E0057E"/>
    <w:rsid w:val="00E0576B"/>
    <w:rsid w:val="00E065F7"/>
    <w:rsid w:val="00E0711D"/>
    <w:rsid w:val="00E12F39"/>
    <w:rsid w:val="00E13113"/>
    <w:rsid w:val="00E137B9"/>
    <w:rsid w:val="00E16E5D"/>
    <w:rsid w:val="00E20A02"/>
    <w:rsid w:val="00E23897"/>
    <w:rsid w:val="00E24B77"/>
    <w:rsid w:val="00E24F70"/>
    <w:rsid w:val="00E259E1"/>
    <w:rsid w:val="00E3524C"/>
    <w:rsid w:val="00E43CD2"/>
    <w:rsid w:val="00E478A8"/>
    <w:rsid w:val="00E50FC1"/>
    <w:rsid w:val="00E51AAE"/>
    <w:rsid w:val="00E5333F"/>
    <w:rsid w:val="00E53AFD"/>
    <w:rsid w:val="00E5674F"/>
    <w:rsid w:val="00E57A77"/>
    <w:rsid w:val="00E57F5C"/>
    <w:rsid w:val="00E62C16"/>
    <w:rsid w:val="00E67A20"/>
    <w:rsid w:val="00E71BE1"/>
    <w:rsid w:val="00E72319"/>
    <w:rsid w:val="00E73596"/>
    <w:rsid w:val="00E7640D"/>
    <w:rsid w:val="00E81834"/>
    <w:rsid w:val="00E81F07"/>
    <w:rsid w:val="00E83913"/>
    <w:rsid w:val="00E85AFD"/>
    <w:rsid w:val="00E90B82"/>
    <w:rsid w:val="00E9159A"/>
    <w:rsid w:val="00E91A78"/>
    <w:rsid w:val="00E9252F"/>
    <w:rsid w:val="00E92671"/>
    <w:rsid w:val="00E92995"/>
    <w:rsid w:val="00E92D8A"/>
    <w:rsid w:val="00E938C5"/>
    <w:rsid w:val="00EA396E"/>
    <w:rsid w:val="00EB2DD9"/>
    <w:rsid w:val="00EB5860"/>
    <w:rsid w:val="00EB7EBD"/>
    <w:rsid w:val="00EC6D08"/>
    <w:rsid w:val="00ED09B2"/>
    <w:rsid w:val="00ED21BE"/>
    <w:rsid w:val="00ED4843"/>
    <w:rsid w:val="00ED759B"/>
    <w:rsid w:val="00EE1746"/>
    <w:rsid w:val="00EE4ED1"/>
    <w:rsid w:val="00EF19BB"/>
    <w:rsid w:val="00EF2F03"/>
    <w:rsid w:val="00EF3315"/>
    <w:rsid w:val="00EF72F7"/>
    <w:rsid w:val="00F01D04"/>
    <w:rsid w:val="00F06475"/>
    <w:rsid w:val="00F07839"/>
    <w:rsid w:val="00F11930"/>
    <w:rsid w:val="00F1532F"/>
    <w:rsid w:val="00F209B0"/>
    <w:rsid w:val="00F26A88"/>
    <w:rsid w:val="00F26C50"/>
    <w:rsid w:val="00F27D54"/>
    <w:rsid w:val="00F304D8"/>
    <w:rsid w:val="00F312B1"/>
    <w:rsid w:val="00F3210E"/>
    <w:rsid w:val="00F322B1"/>
    <w:rsid w:val="00F363D3"/>
    <w:rsid w:val="00F371BD"/>
    <w:rsid w:val="00F40EF6"/>
    <w:rsid w:val="00F42F65"/>
    <w:rsid w:val="00F455F4"/>
    <w:rsid w:val="00F471FC"/>
    <w:rsid w:val="00F50877"/>
    <w:rsid w:val="00F52148"/>
    <w:rsid w:val="00F534B4"/>
    <w:rsid w:val="00F548BC"/>
    <w:rsid w:val="00F54907"/>
    <w:rsid w:val="00F61231"/>
    <w:rsid w:val="00F66829"/>
    <w:rsid w:val="00F720CB"/>
    <w:rsid w:val="00F74E67"/>
    <w:rsid w:val="00F75D44"/>
    <w:rsid w:val="00F775BF"/>
    <w:rsid w:val="00F803ED"/>
    <w:rsid w:val="00F81CC1"/>
    <w:rsid w:val="00F85D74"/>
    <w:rsid w:val="00F86A03"/>
    <w:rsid w:val="00F87C26"/>
    <w:rsid w:val="00F87FE6"/>
    <w:rsid w:val="00F91753"/>
    <w:rsid w:val="00F923D4"/>
    <w:rsid w:val="00F97E75"/>
    <w:rsid w:val="00FA1091"/>
    <w:rsid w:val="00FA11EB"/>
    <w:rsid w:val="00FA1357"/>
    <w:rsid w:val="00FA2BE8"/>
    <w:rsid w:val="00FA2EBD"/>
    <w:rsid w:val="00FB3BE7"/>
    <w:rsid w:val="00FB4F4C"/>
    <w:rsid w:val="00FB6887"/>
    <w:rsid w:val="00FB7555"/>
    <w:rsid w:val="00FC10F7"/>
    <w:rsid w:val="00FC1E79"/>
    <w:rsid w:val="00FC2554"/>
    <w:rsid w:val="00FD7F70"/>
    <w:rsid w:val="00FE054E"/>
    <w:rsid w:val="00FE30E1"/>
    <w:rsid w:val="00FE5F47"/>
    <w:rsid w:val="00FE7AAC"/>
    <w:rsid w:val="00FF023D"/>
    <w:rsid w:val="00FF20FE"/>
    <w:rsid w:val="00FF446D"/>
    <w:rsid w:val="00FF4927"/>
    <w:rsid w:val="00FF55E3"/>
    <w:rsid w:val="00FF5709"/>
    <w:rsid w:val="00FF5E82"/>
    <w:rsid w:val="00FF7A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26165F52"/>
  <w15:docId w15:val="{350B385F-E03C-4231-8DCD-9FD5FE680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5709"/>
    <w:rPr>
      <w:color w:val="404040" w:themeColor="text1" w:themeTint="BF"/>
    </w:rPr>
  </w:style>
  <w:style w:type="paragraph" w:styleId="Heading1">
    <w:name w:val="heading 1"/>
    <w:basedOn w:val="Normal"/>
    <w:next w:val="Normal"/>
    <w:link w:val="Heading1Char"/>
    <w:uiPriority w:val="9"/>
    <w:qFormat/>
    <w:rsid w:val="007A6D8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A6D8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92E7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A589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rsid w:val="00033BCE"/>
    <w:pPr>
      <w:keepNext/>
      <w:keepLines/>
      <w:spacing w:before="40" w:after="0" w:line="259" w:lineRule="auto"/>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331F"/>
    <w:rPr>
      <w:color w:val="0000FF" w:themeColor="hyperlink"/>
      <w:u w:val="single"/>
    </w:rPr>
  </w:style>
  <w:style w:type="paragraph" w:styleId="BalloonText">
    <w:name w:val="Balloon Text"/>
    <w:basedOn w:val="Normal"/>
    <w:link w:val="BalloonTextChar"/>
    <w:uiPriority w:val="99"/>
    <w:semiHidden/>
    <w:unhideWhenUsed/>
    <w:rsid w:val="00CF79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7992"/>
    <w:rPr>
      <w:rFonts w:ascii="Tahoma" w:hAnsi="Tahoma" w:cs="Tahoma"/>
      <w:sz w:val="16"/>
      <w:szCs w:val="16"/>
    </w:rPr>
  </w:style>
  <w:style w:type="paragraph" w:styleId="Header">
    <w:name w:val="header"/>
    <w:basedOn w:val="Normal"/>
    <w:link w:val="HeaderChar"/>
    <w:uiPriority w:val="99"/>
    <w:unhideWhenUsed/>
    <w:rsid w:val="00F064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6475"/>
  </w:style>
  <w:style w:type="paragraph" w:styleId="Footer">
    <w:name w:val="footer"/>
    <w:basedOn w:val="Normal"/>
    <w:link w:val="FooterChar"/>
    <w:uiPriority w:val="99"/>
    <w:unhideWhenUsed/>
    <w:rsid w:val="00F064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6475"/>
  </w:style>
  <w:style w:type="paragraph" w:styleId="NoSpacing">
    <w:name w:val="No Spacing"/>
    <w:uiPriority w:val="1"/>
    <w:qFormat/>
    <w:rsid w:val="003A63FA"/>
    <w:pPr>
      <w:spacing w:after="0" w:line="240" w:lineRule="auto"/>
    </w:pPr>
    <w:rPr>
      <w:color w:val="404040" w:themeColor="text1" w:themeTint="BF"/>
    </w:rPr>
  </w:style>
  <w:style w:type="paragraph" w:styleId="ListParagraph">
    <w:name w:val="List Paragraph"/>
    <w:basedOn w:val="Normal"/>
    <w:uiPriority w:val="34"/>
    <w:qFormat/>
    <w:rsid w:val="001C5EDB"/>
    <w:pPr>
      <w:ind w:left="720"/>
      <w:contextualSpacing/>
    </w:pPr>
  </w:style>
  <w:style w:type="character" w:styleId="FollowedHyperlink">
    <w:name w:val="FollowedHyperlink"/>
    <w:basedOn w:val="DefaultParagraphFont"/>
    <w:uiPriority w:val="99"/>
    <w:semiHidden/>
    <w:unhideWhenUsed/>
    <w:rsid w:val="00ED4843"/>
    <w:rPr>
      <w:color w:val="800080" w:themeColor="followedHyperlink"/>
      <w:u w:val="single"/>
    </w:rPr>
  </w:style>
  <w:style w:type="paragraph" w:styleId="NormalWeb">
    <w:name w:val="Normal (Web)"/>
    <w:basedOn w:val="Normal"/>
    <w:uiPriority w:val="99"/>
    <w:unhideWhenUsed/>
    <w:rsid w:val="00567E1C"/>
    <w:rPr>
      <w:rFonts w:ascii="Times New Roman" w:hAnsi="Times New Roman" w:cs="Times New Roman"/>
      <w:sz w:val="24"/>
      <w:szCs w:val="24"/>
    </w:rPr>
  </w:style>
  <w:style w:type="character" w:customStyle="1" w:styleId="Heading1Char">
    <w:name w:val="Heading 1 Char"/>
    <w:basedOn w:val="DefaultParagraphFont"/>
    <w:link w:val="Heading1"/>
    <w:uiPriority w:val="9"/>
    <w:rsid w:val="007A6D8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A6D82"/>
    <w:rPr>
      <w:rFonts w:asciiTheme="majorHAnsi" w:eastAsiaTheme="majorEastAsia" w:hAnsiTheme="majorHAnsi" w:cstheme="majorBidi"/>
      <w:b/>
      <w:bCs/>
      <w:color w:val="4F81BD" w:themeColor="accent1"/>
      <w:sz w:val="26"/>
      <w:szCs w:val="26"/>
    </w:rPr>
  </w:style>
  <w:style w:type="character" w:styleId="IntenseReference">
    <w:name w:val="Intense Reference"/>
    <w:basedOn w:val="DefaultParagraphFont"/>
    <w:uiPriority w:val="32"/>
    <w:qFormat/>
    <w:rsid w:val="007A6D82"/>
    <w:rPr>
      <w:b/>
      <w:bCs/>
      <w:smallCaps/>
      <w:color w:val="C0504D" w:themeColor="accent2"/>
      <w:spacing w:val="5"/>
      <w:u w:val="single"/>
    </w:rPr>
  </w:style>
  <w:style w:type="character" w:customStyle="1" w:styleId="Heading3Char">
    <w:name w:val="Heading 3 Char"/>
    <w:basedOn w:val="DefaultParagraphFont"/>
    <w:link w:val="Heading3"/>
    <w:uiPriority w:val="9"/>
    <w:rsid w:val="00492E7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AA589F"/>
    <w:rPr>
      <w:rFonts w:asciiTheme="majorHAnsi" w:eastAsiaTheme="majorEastAsia" w:hAnsiTheme="majorHAnsi" w:cstheme="majorBidi"/>
      <w:b/>
      <w:bCs/>
      <w:i/>
      <w:iCs/>
      <w:color w:val="4F81BD" w:themeColor="accent1"/>
    </w:rPr>
  </w:style>
  <w:style w:type="character" w:styleId="BookTitle">
    <w:name w:val="Book Title"/>
    <w:basedOn w:val="DefaultParagraphFont"/>
    <w:uiPriority w:val="33"/>
    <w:qFormat/>
    <w:rsid w:val="00AA589F"/>
    <w:rPr>
      <w:b/>
      <w:bCs/>
      <w:smallCaps/>
      <w:spacing w:val="5"/>
    </w:rPr>
  </w:style>
  <w:style w:type="paragraph" w:styleId="IntenseQuote">
    <w:name w:val="Intense Quote"/>
    <w:basedOn w:val="Normal"/>
    <w:next w:val="Normal"/>
    <w:link w:val="IntenseQuoteChar"/>
    <w:uiPriority w:val="30"/>
    <w:qFormat/>
    <w:rsid w:val="00AA589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A589F"/>
    <w:rPr>
      <w:b/>
      <w:bCs/>
      <w:i/>
      <w:iCs/>
      <w:color w:val="4F81BD" w:themeColor="accent1"/>
    </w:rPr>
  </w:style>
  <w:style w:type="character" w:customStyle="1" w:styleId="Heading6Char">
    <w:name w:val="Heading 6 Char"/>
    <w:basedOn w:val="DefaultParagraphFont"/>
    <w:link w:val="Heading6"/>
    <w:uiPriority w:val="9"/>
    <w:semiHidden/>
    <w:rsid w:val="00033BCE"/>
    <w:rPr>
      <w:rFonts w:asciiTheme="majorHAnsi" w:eastAsiaTheme="majorEastAsia" w:hAnsiTheme="majorHAnsi" w:cstheme="majorBidi"/>
      <w:color w:val="243F60" w:themeColor="accent1" w:themeShade="7F"/>
    </w:rPr>
  </w:style>
  <w:style w:type="character" w:styleId="Strong">
    <w:name w:val="Strong"/>
    <w:basedOn w:val="DefaultParagraphFont"/>
    <w:uiPriority w:val="22"/>
    <w:qFormat/>
    <w:rsid w:val="0024067F"/>
    <w:rPr>
      <w:b/>
      <w:bCs/>
    </w:rPr>
  </w:style>
  <w:style w:type="character" w:customStyle="1" w:styleId="titledefault">
    <w:name w:val="title_default"/>
    <w:basedOn w:val="DefaultParagraphFont"/>
    <w:rsid w:val="00EB7EBD"/>
  </w:style>
  <w:style w:type="character" w:customStyle="1" w:styleId="Subtitle1">
    <w:name w:val="Subtitle1"/>
    <w:basedOn w:val="DefaultParagraphFont"/>
    <w:rsid w:val="00EB7EBD"/>
  </w:style>
  <w:style w:type="character" w:customStyle="1" w:styleId="sr-t">
    <w:name w:val="sr-t"/>
    <w:basedOn w:val="DefaultParagraphFont"/>
    <w:rsid w:val="00EB7EBD"/>
  </w:style>
  <w:style w:type="character" w:styleId="Emphasis">
    <w:name w:val="Emphasis"/>
    <w:basedOn w:val="DefaultParagraphFont"/>
    <w:uiPriority w:val="20"/>
    <w:qFormat/>
    <w:rsid w:val="00EB7EBD"/>
    <w:rPr>
      <w:i/>
      <w:iCs/>
    </w:rPr>
  </w:style>
  <w:style w:type="character" w:customStyle="1" w:styleId="meta-citation">
    <w:name w:val="meta-citation"/>
    <w:basedOn w:val="DefaultParagraphFont"/>
    <w:rsid w:val="00EB7EBD"/>
  </w:style>
  <w:style w:type="paragraph" w:customStyle="1" w:styleId="para">
    <w:name w:val="para"/>
    <w:basedOn w:val="Normal"/>
    <w:rsid w:val="00EB7EBD"/>
    <w:pPr>
      <w:spacing w:before="100" w:beforeAutospacing="1" w:after="100" w:afterAutospacing="1" w:line="240" w:lineRule="auto"/>
    </w:pPr>
    <w:rPr>
      <w:rFonts w:ascii="Times New Roman" w:eastAsia="Times New Roman" w:hAnsi="Times New Roman" w:cs="Times New Roman"/>
      <w:color w:val="auto"/>
      <w:sz w:val="24"/>
      <w:szCs w:val="24"/>
      <w:lang w:eastAsia="en-GB"/>
    </w:rPr>
  </w:style>
  <w:style w:type="character" w:customStyle="1" w:styleId="xref-bibr">
    <w:name w:val="xref-bibr"/>
    <w:basedOn w:val="DefaultParagraphFont"/>
    <w:rsid w:val="0003070B"/>
  </w:style>
  <w:style w:type="table" w:styleId="TableGrid">
    <w:name w:val="Table Grid"/>
    <w:basedOn w:val="TableNormal"/>
    <w:uiPriority w:val="59"/>
    <w:rsid w:val="00D04D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wire-cite-title">
    <w:name w:val="highwire-cite-title"/>
    <w:basedOn w:val="DefaultParagraphFont"/>
    <w:rsid w:val="00CA313D"/>
  </w:style>
  <w:style w:type="character" w:customStyle="1" w:styleId="published-date">
    <w:name w:val="published-date"/>
    <w:basedOn w:val="DefaultParagraphFont"/>
    <w:rsid w:val="00F91753"/>
  </w:style>
  <w:style w:type="paragraph" w:customStyle="1" w:styleId="f-body">
    <w:name w:val="f-body"/>
    <w:basedOn w:val="Normal"/>
    <w:rsid w:val="00EE1746"/>
    <w:pPr>
      <w:spacing w:before="100" w:beforeAutospacing="1" w:after="100" w:afterAutospacing="1" w:line="240" w:lineRule="auto"/>
    </w:pPr>
    <w:rPr>
      <w:rFonts w:ascii="Times New Roman" w:eastAsia="Times New Roman" w:hAnsi="Times New Roman" w:cs="Times New Roman"/>
      <w:color w:val="auto"/>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00591">
      <w:bodyDiv w:val="1"/>
      <w:marLeft w:val="0"/>
      <w:marRight w:val="0"/>
      <w:marTop w:val="0"/>
      <w:marBottom w:val="0"/>
      <w:divBdr>
        <w:top w:val="none" w:sz="0" w:space="0" w:color="auto"/>
        <w:left w:val="none" w:sz="0" w:space="0" w:color="auto"/>
        <w:bottom w:val="none" w:sz="0" w:space="0" w:color="auto"/>
        <w:right w:val="none" w:sz="0" w:space="0" w:color="auto"/>
      </w:divBdr>
    </w:div>
    <w:div w:id="9260365">
      <w:bodyDiv w:val="1"/>
      <w:marLeft w:val="0"/>
      <w:marRight w:val="0"/>
      <w:marTop w:val="0"/>
      <w:marBottom w:val="0"/>
      <w:divBdr>
        <w:top w:val="none" w:sz="0" w:space="0" w:color="auto"/>
        <w:left w:val="none" w:sz="0" w:space="0" w:color="auto"/>
        <w:bottom w:val="none" w:sz="0" w:space="0" w:color="auto"/>
        <w:right w:val="none" w:sz="0" w:space="0" w:color="auto"/>
      </w:divBdr>
    </w:div>
    <w:div w:id="25370310">
      <w:bodyDiv w:val="1"/>
      <w:marLeft w:val="0"/>
      <w:marRight w:val="0"/>
      <w:marTop w:val="0"/>
      <w:marBottom w:val="0"/>
      <w:divBdr>
        <w:top w:val="none" w:sz="0" w:space="0" w:color="auto"/>
        <w:left w:val="none" w:sz="0" w:space="0" w:color="auto"/>
        <w:bottom w:val="none" w:sz="0" w:space="0" w:color="auto"/>
        <w:right w:val="none" w:sz="0" w:space="0" w:color="auto"/>
      </w:divBdr>
    </w:div>
    <w:div w:id="27148285">
      <w:bodyDiv w:val="1"/>
      <w:marLeft w:val="0"/>
      <w:marRight w:val="0"/>
      <w:marTop w:val="0"/>
      <w:marBottom w:val="0"/>
      <w:divBdr>
        <w:top w:val="none" w:sz="0" w:space="0" w:color="auto"/>
        <w:left w:val="none" w:sz="0" w:space="0" w:color="auto"/>
        <w:bottom w:val="none" w:sz="0" w:space="0" w:color="auto"/>
        <w:right w:val="none" w:sz="0" w:space="0" w:color="auto"/>
      </w:divBdr>
    </w:div>
    <w:div w:id="30806469">
      <w:bodyDiv w:val="1"/>
      <w:marLeft w:val="0"/>
      <w:marRight w:val="0"/>
      <w:marTop w:val="0"/>
      <w:marBottom w:val="0"/>
      <w:divBdr>
        <w:top w:val="none" w:sz="0" w:space="0" w:color="auto"/>
        <w:left w:val="none" w:sz="0" w:space="0" w:color="auto"/>
        <w:bottom w:val="none" w:sz="0" w:space="0" w:color="auto"/>
        <w:right w:val="none" w:sz="0" w:space="0" w:color="auto"/>
      </w:divBdr>
    </w:div>
    <w:div w:id="38093093">
      <w:bodyDiv w:val="1"/>
      <w:marLeft w:val="0"/>
      <w:marRight w:val="0"/>
      <w:marTop w:val="0"/>
      <w:marBottom w:val="0"/>
      <w:divBdr>
        <w:top w:val="none" w:sz="0" w:space="0" w:color="auto"/>
        <w:left w:val="none" w:sz="0" w:space="0" w:color="auto"/>
        <w:bottom w:val="none" w:sz="0" w:space="0" w:color="auto"/>
        <w:right w:val="none" w:sz="0" w:space="0" w:color="auto"/>
      </w:divBdr>
    </w:div>
    <w:div w:id="51193346">
      <w:bodyDiv w:val="1"/>
      <w:marLeft w:val="0"/>
      <w:marRight w:val="0"/>
      <w:marTop w:val="0"/>
      <w:marBottom w:val="0"/>
      <w:divBdr>
        <w:top w:val="none" w:sz="0" w:space="0" w:color="auto"/>
        <w:left w:val="none" w:sz="0" w:space="0" w:color="auto"/>
        <w:bottom w:val="none" w:sz="0" w:space="0" w:color="auto"/>
        <w:right w:val="none" w:sz="0" w:space="0" w:color="auto"/>
      </w:divBdr>
    </w:div>
    <w:div w:id="66729953">
      <w:bodyDiv w:val="1"/>
      <w:marLeft w:val="0"/>
      <w:marRight w:val="0"/>
      <w:marTop w:val="0"/>
      <w:marBottom w:val="0"/>
      <w:divBdr>
        <w:top w:val="none" w:sz="0" w:space="0" w:color="auto"/>
        <w:left w:val="none" w:sz="0" w:space="0" w:color="auto"/>
        <w:bottom w:val="none" w:sz="0" w:space="0" w:color="auto"/>
        <w:right w:val="none" w:sz="0" w:space="0" w:color="auto"/>
      </w:divBdr>
      <w:divsChild>
        <w:div w:id="434399042">
          <w:marLeft w:val="0"/>
          <w:marRight w:val="0"/>
          <w:marTop w:val="0"/>
          <w:marBottom w:val="0"/>
          <w:divBdr>
            <w:top w:val="none" w:sz="0" w:space="0" w:color="auto"/>
            <w:left w:val="none" w:sz="0" w:space="0" w:color="auto"/>
            <w:bottom w:val="none" w:sz="0" w:space="0" w:color="auto"/>
            <w:right w:val="none" w:sz="0" w:space="0" w:color="auto"/>
          </w:divBdr>
        </w:div>
      </w:divsChild>
    </w:div>
    <w:div w:id="67046698">
      <w:bodyDiv w:val="1"/>
      <w:marLeft w:val="0"/>
      <w:marRight w:val="0"/>
      <w:marTop w:val="0"/>
      <w:marBottom w:val="0"/>
      <w:divBdr>
        <w:top w:val="none" w:sz="0" w:space="0" w:color="auto"/>
        <w:left w:val="none" w:sz="0" w:space="0" w:color="auto"/>
        <w:bottom w:val="none" w:sz="0" w:space="0" w:color="auto"/>
        <w:right w:val="none" w:sz="0" w:space="0" w:color="auto"/>
      </w:divBdr>
    </w:div>
    <w:div w:id="70393823">
      <w:bodyDiv w:val="1"/>
      <w:marLeft w:val="0"/>
      <w:marRight w:val="0"/>
      <w:marTop w:val="0"/>
      <w:marBottom w:val="0"/>
      <w:divBdr>
        <w:top w:val="none" w:sz="0" w:space="0" w:color="auto"/>
        <w:left w:val="none" w:sz="0" w:space="0" w:color="auto"/>
        <w:bottom w:val="none" w:sz="0" w:space="0" w:color="auto"/>
        <w:right w:val="none" w:sz="0" w:space="0" w:color="auto"/>
      </w:divBdr>
    </w:div>
    <w:div w:id="93475765">
      <w:bodyDiv w:val="1"/>
      <w:marLeft w:val="0"/>
      <w:marRight w:val="0"/>
      <w:marTop w:val="0"/>
      <w:marBottom w:val="0"/>
      <w:divBdr>
        <w:top w:val="none" w:sz="0" w:space="0" w:color="auto"/>
        <w:left w:val="none" w:sz="0" w:space="0" w:color="auto"/>
        <w:bottom w:val="none" w:sz="0" w:space="0" w:color="auto"/>
        <w:right w:val="none" w:sz="0" w:space="0" w:color="auto"/>
      </w:divBdr>
    </w:div>
    <w:div w:id="93520195">
      <w:bodyDiv w:val="1"/>
      <w:marLeft w:val="0"/>
      <w:marRight w:val="0"/>
      <w:marTop w:val="0"/>
      <w:marBottom w:val="0"/>
      <w:divBdr>
        <w:top w:val="none" w:sz="0" w:space="0" w:color="auto"/>
        <w:left w:val="none" w:sz="0" w:space="0" w:color="auto"/>
        <w:bottom w:val="none" w:sz="0" w:space="0" w:color="auto"/>
        <w:right w:val="none" w:sz="0" w:space="0" w:color="auto"/>
      </w:divBdr>
      <w:divsChild>
        <w:div w:id="662121105">
          <w:marLeft w:val="0"/>
          <w:marRight w:val="0"/>
          <w:marTop w:val="0"/>
          <w:marBottom w:val="0"/>
          <w:divBdr>
            <w:top w:val="none" w:sz="0" w:space="0" w:color="auto"/>
            <w:left w:val="none" w:sz="0" w:space="0" w:color="auto"/>
            <w:bottom w:val="none" w:sz="0" w:space="0" w:color="auto"/>
            <w:right w:val="none" w:sz="0" w:space="0" w:color="auto"/>
          </w:divBdr>
          <w:divsChild>
            <w:div w:id="135294898">
              <w:marLeft w:val="0"/>
              <w:marRight w:val="0"/>
              <w:marTop w:val="0"/>
              <w:marBottom w:val="0"/>
              <w:divBdr>
                <w:top w:val="none" w:sz="0" w:space="0" w:color="auto"/>
                <w:left w:val="none" w:sz="0" w:space="0" w:color="auto"/>
                <w:bottom w:val="none" w:sz="0" w:space="0" w:color="auto"/>
                <w:right w:val="none" w:sz="0" w:space="0" w:color="auto"/>
              </w:divBdr>
              <w:divsChild>
                <w:div w:id="365641736">
                  <w:marLeft w:val="0"/>
                  <w:marRight w:val="0"/>
                  <w:marTop w:val="0"/>
                  <w:marBottom w:val="0"/>
                  <w:divBdr>
                    <w:top w:val="none" w:sz="0" w:space="0" w:color="auto"/>
                    <w:left w:val="none" w:sz="0" w:space="0" w:color="auto"/>
                    <w:bottom w:val="none" w:sz="0" w:space="0" w:color="auto"/>
                    <w:right w:val="none" w:sz="0" w:space="0" w:color="auto"/>
                  </w:divBdr>
                  <w:divsChild>
                    <w:div w:id="753866127">
                      <w:marLeft w:val="0"/>
                      <w:marRight w:val="0"/>
                      <w:marTop w:val="0"/>
                      <w:marBottom w:val="0"/>
                      <w:divBdr>
                        <w:top w:val="none" w:sz="0" w:space="0" w:color="auto"/>
                        <w:left w:val="none" w:sz="0" w:space="0" w:color="auto"/>
                        <w:bottom w:val="none" w:sz="0" w:space="0" w:color="auto"/>
                        <w:right w:val="none" w:sz="0" w:space="0" w:color="auto"/>
                      </w:divBdr>
                      <w:divsChild>
                        <w:div w:id="1846820446">
                          <w:marLeft w:val="0"/>
                          <w:marRight w:val="0"/>
                          <w:marTop w:val="0"/>
                          <w:marBottom w:val="0"/>
                          <w:divBdr>
                            <w:top w:val="none" w:sz="0" w:space="0" w:color="auto"/>
                            <w:left w:val="none" w:sz="0" w:space="0" w:color="auto"/>
                            <w:bottom w:val="none" w:sz="0" w:space="0" w:color="auto"/>
                            <w:right w:val="none" w:sz="0" w:space="0" w:color="auto"/>
                          </w:divBdr>
                          <w:divsChild>
                            <w:div w:id="1492212585">
                              <w:marLeft w:val="0"/>
                              <w:marRight w:val="0"/>
                              <w:marTop w:val="0"/>
                              <w:marBottom w:val="0"/>
                              <w:divBdr>
                                <w:top w:val="none" w:sz="0" w:space="0" w:color="auto"/>
                                <w:left w:val="none" w:sz="0" w:space="0" w:color="auto"/>
                                <w:bottom w:val="none" w:sz="0" w:space="0" w:color="auto"/>
                                <w:right w:val="none" w:sz="0" w:space="0" w:color="auto"/>
                              </w:divBdr>
                              <w:divsChild>
                                <w:div w:id="707529671">
                                  <w:marLeft w:val="0"/>
                                  <w:marRight w:val="0"/>
                                  <w:marTop w:val="0"/>
                                  <w:marBottom w:val="0"/>
                                  <w:divBdr>
                                    <w:top w:val="none" w:sz="0" w:space="0" w:color="auto"/>
                                    <w:left w:val="none" w:sz="0" w:space="0" w:color="auto"/>
                                    <w:bottom w:val="none" w:sz="0" w:space="0" w:color="auto"/>
                                    <w:right w:val="none" w:sz="0" w:space="0" w:color="auto"/>
                                  </w:divBdr>
                                  <w:divsChild>
                                    <w:div w:id="323360167">
                                      <w:marLeft w:val="0"/>
                                      <w:marRight w:val="0"/>
                                      <w:marTop w:val="0"/>
                                      <w:marBottom w:val="0"/>
                                      <w:divBdr>
                                        <w:top w:val="none" w:sz="0" w:space="0" w:color="auto"/>
                                        <w:left w:val="none" w:sz="0" w:space="0" w:color="auto"/>
                                        <w:bottom w:val="none" w:sz="0" w:space="0" w:color="auto"/>
                                        <w:right w:val="none" w:sz="0" w:space="0" w:color="auto"/>
                                      </w:divBdr>
                                      <w:divsChild>
                                        <w:div w:id="1979146461">
                                          <w:marLeft w:val="0"/>
                                          <w:marRight w:val="0"/>
                                          <w:marTop w:val="0"/>
                                          <w:marBottom w:val="0"/>
                                          <w:divBdr>
                                            <w:top w:val="none" w:sz="0" w:space="0" w:color="auto"/>
                                            <w:left w:val="none" w:sz="0" w:space="0" w:color="auto"/>
                                            <w:bottom w:val="none" w:sz="0" w:space="0" w:color="auto"/>
                                            <w:right w:val="none" w:sz="0" w:space="0" w:color="auto"/>
                                          </w:divBdr>
                                          <w:divsChild>
                                            <w:div w:id="1449272712">
                                              <w:marLeft w:val="0"/>
                                              <w:marRight w:val="0"/>
                                              <w:marTop w:val="0"/>
                                              <w:marBottom w:val="0"/>
                                              <w:divBdr>
                                                <w:top w:val="none" w:sz="0" w:space="0" w:color="auto"/>
                                                <w:left w:val="none" w:sz="0" w:space="0" w:color="auto"/>
                                                <w:bottom w:val="none" w:sz="0" w:space="0" w:color="auto"/>
                                                <w:right w:val="none" w:sz="0" w:space="0" w:color="auto"/>
                                              </w:divBdr>
                                              <w:divsChild>
                                                <w:div w:id="976685486">
                                                  <w:marLeft w:val="0"/>
                                                  <w:marRight w:val="0"/>
                                                  <w:marTop w:val="0"/>
                                                  <w:marBottom w:val="0"/>
                                                  <w:divBdr>
                                                    <w:top w:val="none" w:sz="0" w:space="0" w:color="auto"/>
                                                    <w:left w:val="none" w:sz="0" w:space="0" w:color="auto"/>
                                                    <w:bottom w:val="none" w:sz="0" w:space="0" w:color="auto"/>
                                                    <w:right w:val="none" w:sz="0" w:space="0" w:color="auto"/>
                                                  </w:divBdr>
                                                  <w:divsChild>
                                                    <w:div w:id="1477797109">
                                                      <w:marLeft w:val="0"/>
                                                      <w:marRight w:val="0"/>
                                                      <w:marTop w:val="0"/>
                                                      <w:marBottom w:val="0"/>
                                                      <w:divBdr>
                                                        <w:top w:val="none" w:sz="0" w:space="0" w:color="auto"/>
                                                        <w:left w:val="none" w:sz="0" w:space="0" w:color="auto"/>
                                                        <w:bottom w:val="none" w:sz="0" w:space="0" w:color="auto"/>
                                                        <w:right w:val="none" w:sz="0" w:space="0" w:color="auto"/>
                                                      </w:divBdr>
                                                      <w:divsChild>
                                                        <w:div w:id="861091723">
                                                          <w:marLeft w:val="0"/>
                                                          <w:marRight w:val="0"/>
                                                          <w:marTop w:val="0"/>
                                                          <w:marBottom w:val="0"/>
                                                          <w:divBdr>
                                                            <w:top w:val="none" w:sz="0" w:space="0" w:color="auto"/>
                                                            <w:left w:val="none" w:sz="0" w:space="0" w:color="auto"/>
                                                            <w:bottom w:val="none" w:sz="0" w:space="0" w:color="auto"/>
                                                            <w:right w:val="none" w:sz="0" w:space="0" w:color="auto"/>
                                                          </w:divBdr>
                                                          <w:divsChild>
                                                            <w:div w:id="1684474211">
                                                              <w:marLeft w:val="0"/>
                                                              <w:marRight w:val="0"/>
                                                              <w:marTop w:val="0"/>
                                                              <w:marBottom w:val="0"/>
                                                              <w:divBdr>
                                                                <w:top w:val="none" w:sz="0" w:space="0" w:color="auto"/>
                                                                <w:left w:val="none" w:sz="0" w:space="0" w:color="auto"/>
                                                                <w:bottom w:val="none" w:sz="0" w:space="0" w:color="auto"/>
                                                                <w:right w:val="none" w:sz="0" w:space="0" w:color="auto"/>
                                                              </w:divBdr>
                                                              <w:divsChild>
                                                                <w:div w:id="143812971">
                                                                  <w:marLeft w:val="0"/>
                                                                  <w:marRight w:val="0"/>
                                                                  <w:marTop w:val="0"/>
                                                                  <w:marBottom w:val="0"/>
                                                                  <w:divBdr>
                                                                    <w:top w:val="none" w:sz="0" w:space="0" w:color="auto"/>
                                                                    <w:left w:val="none" w:sz="0" w:space="0" w:color="auto"/>
                                                                    <w:bottom w:val="none" w:sz="0" w:space="0" w:color="auto"/>
                                                                    <w:right w:val="none" w:sz="0" w:space="0" w:color="auto"/>
                                                                  </w:divBdr>
                                                                  <w:divsChild>
                                                                    <w:div w:id="465780854">
                                                                      <w:marLeft w:val="0"/>
                                                                      <w:marRight w:val="0"/>
                                                                      <w:marTop w:val="0"/>
                                                                      <w:marBottom w:val="0"/>
                                                                      <w:divBdr>
                                                                        <w:top w:val="none" w:sz="0" w:space="0" w:color="auto"/>
                                                                        <w:left w:val="none" w:sz="0" w:space="0" w:color="auto"/>
                                                                        <w:bottom w:val="none" w:sz="0" w:space="0" w:color="auto"/>
                                                                        <w:right w:val="none" w:sz="0" w:space="0" w:color="auto"/>
                                                                      </w:divBdr>
                                                                      <w:divsChild>
                                                                        <w:div w:id="478157943">
                                                                          <w:marLeft w:val="0"/>
                                                                          <w:marRight w:val="0"/>
                                                                          <w:marTop w:val="0"/>
                                                                          <w:marBottom w:val="0"/>
                                                                          <w:divBdr>
                                                                            <w:top w:val="none" w:sz="0" w:space="0" w:color="auto"/>
                                                                            <w:left w:val="none" w:sz="0" w:space="0" w:color="auto"/>
                                                                            <w:bottom w:val="none" w:sz="0" w:space="0" w:color="auto"/>
                                                                            <w:right w:val="none" w:sz="0" w:space="0" w:color="auto"/>
                                                                          </w:divBdr>
                                                                          <w:divsChild>
                                                                            <w:div w:id="1431856059">
                                                                              <w:marLeft w:val="0"/>
                                                                              <w:marRight w:val="0"/>
                                                                              <w:marTop w:val="0"/>
                                                                              <w:marBottom w:val="0"/>
                                                                              <w:divBdr>
                                                                                <w:top w:val="none" w:sz="0" w:space="0" w:color="auto"/>
                                                                                <w:left w:val="none" w:sz="0" w:space="0" w:color="auto"/>
                                                                                <w:bottom w:val="none" w:sz="0" w:space="0" w:color="auto"/>
                                                                                <w:right w:val="none" w:sz="0" w:space="0" w:color="auto"/>
                                                                              </w:divBdr>
                                                                              <w:divsChild>
                                                                                <w:div w:id="174996790">
                                                                                  <w:marLeft w:val="0"/>
                                                                                  <w:marRight w:val="0"/>
                                                                                  <w:marTop w:val="0"/>
                                                                                  <w:marBottom w:val="0"/>
                                                                                  <w:divBdr>
                                                                                    <w:top w:val="none" w:sz="0" w:space="0" w:color="auto"/>
                                                                                    <w:left w:val="none" w:sz="0" w:space="0" w:color="auto"/>
                                                                                    <w:bottom w:val="none" w:sz="0" w:space="0" w:color="auto"/>
                                                                                    <w:right w:val="none" w:sz="0" w:space="0" w:color="auto"/>
                                                                                  </w:divBdr>
                                                                                  <w:divsChild>
                                                                                    <w:div w:id="294799075">
                                                                                      <w:marLeft w:val="0"/>
                                                                                      <w:marRight w:val="0"/>
                                                                                      <w:marTop w:val="0"/>
                                                                                      <w:marBottom w:val="0"/>
                                                                                      <w:divBdr>
                                                                                        <w:top w:val="none" w:sz="0" w:space="0" w:color="auto"/>
                                                                                        <w:left w:val="none" w:sz="0" w:space="0" w:color="auto"/>
                                                                                        <w:bottom w:val="none" w:sz="0" w:space="0" w:color="auto"/>
                                                                                        <w:right w:val="none" w:sz="0" w:space="0" w:color="auto"/>
                                                                                      </w:divBdr>
                                                                                      <w:divsChild>
                                                                                        <w:div w:id="67372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367502">
      <w:bodyDiv w:val="1"/>
      <w:marLeft w:val="0"/>
      <w:marRight w:val="0"/>
      <w:marTop w:val="0"/>
      <w:marBottom w:val="0"/>
      <w:divBdr>
        <w:top w:val="none" w:sz="0" w:space="0" w:color="auto"/>
        <w:left w:val="none" w:sz="0" w:space="0" w:color="auto"/>
        <w:bottom w:val="none" w:sz="0" w:space="0" w:color="auto"/>
        <w:right w:val="none" w:sz="0" w:space="0" w:color="auto"/>
      </w:divBdr>
    </w:div>
    <w:div w:id="95755061">
      <w:bodyDiv w:val="1"/>
      <w:marLeft w:val="0"/>
      <w:marRight w:val="0"/>
      <w:marTop w:val="0"/>
      <w:marBottom w:val="0"/>
      <w:divBdr>
        <w:top w:val="none" w:sz="0" w:space="0" w:color="auto"/>
        <w:left w:val="none" w:sz="0" w:space="0" w:color="auto"/>
        <w:bottom w:val="none" w:sz="0" w:space="0" w:color="auto"/>
        <w:right w:val="none" w:sz="0" w:space="0" w:color="auto"/>
      </w:divBdr>
    </w:div>
    <w:div w:id="101848619">
      <w:bodyDiv w:val="1"/>
      <w:marLeft w:val="0"/>
      <w:marRight w:val="0"/>
      <w:marTop w:val="0"/>
      <w:marBottom w:val="0"/>
      <w:divBdr>
        <w:top w:val="none" w:sz="0" w:space="0" w:color="auto"/>
        <w:left w:val="none" w:sz="0" w:space="0" w:color="auto"/>
        <w:bottom w:val="none" w:sz="0" w:space="0" w:color="auto"/>
        <w:right w:val="none" w:sz="0" w:space="0" w:color="auto"/>
      </w:divBdr>
    </w:div>
    <w:div w:id="116144338">
      <w:bodyDiv w:val="1"/>
      <w:marLeft w:val="0"/>
      <w:marRight w:val="0"/>
      <w:marTop w:val="0"/>
      <w:marBottom w:val="0"/>
      <w:divBdr>
        <w:top w:val="none" w:sz="0" w:space="0" w:color="auto"/>
        <w:left w:val="none" w:sz="0" w:space="0" w:color="auto"/>
        <w:bottom w:val="none" w:sz="0" w:space="0" w:color="auto"/>
        <w:right w:val="none" w:sz="0" w:space="0" w:color="auto"/>
      </w:divBdr>
    </w:div>
    <w:div w:id="125780541">
      <w:bodyDiv w:val="1"/>
      <w:marLeft w:val="0"/>
      <w:marRight w:val="0"/>
      <w:marTop w:val="0"/>
      <w:marBottom w:val="0"/>
      <w:divBdr>
        <w:top w:val="none" w:sz="0" w:space="0" w:color="auto"/>
        <w:left w:val="none" w:sz="0" w:space="0" w:color="auto"/>
        <w:bottom w:val="none" w:sz="0" w:space="0" w:color="auto"/>
        <w:right w:val="none" w:sz="0" w:space="0" w:color="auto"/>
      </w:divBdr>
      <w:divsChild>
        <w:div w:id="892160849">
          <w:marLeft w:val="0"/>
          <w:marRight w:val="0"/>
          <w:marTop w:val="0"/>
          <w:marBottom w:val="0"/>
          <w:divBdr>
            <w:top w:val="none" w:sz="0" w:space="0" w:color="auto"/>
            <w:left w:val="none" w:sz="0" w:space="0" w:color="auto"/>
            <w:bottom w:val="none" w:sz="0" w:space="0" w:color="auto"/>
            <w:right w:val="none" w:sz="0" w:space="0" w:color="auto"/>
          </w:divBdr>
        </w:div>
      </w:divsChild>
    </w:div>
    <w:div w:id="135607831">
      <w:bodyDiv w:val="1"/>
      <w:marLeft w:val="0"/>
      <w:marRight w:val="0"/>
      <w:marTop w:val="0"/>
      <w:marBottom w:val="0"/>
      <w:divBdr>
        <w:top w:val="none" w:sz="0" w:space="0" w:color="auto"/>
        <w:left w:val="none" w:sz="0" w:space="0" w:color="auto"/>
        <w:bottom w:val="none" w:sz="0" w:space="0" w:color="auto"/>
        <w:right w:val="none" w:sz="0" w:space="0" w:color="auto"/>
      </w:divBdr>
    </w:div>
    <w:div w:id="141234529">
      <w:bodyDiv w:val="1"/>
      <w:marLeft w:val="0"/>
      <w:marRight w:val="0"/>
      <w:marTop w:val="0"/>
      <w:marBottom w:val="0"/>
      <w:divBdr>
        <w:top w:val="none" w:sz="0" w:space="0" w:color="auto"/>
        <w:left w:val="none" w:sz="0" w:space="0" w:color="auto"/>
        <w:bottom w:val="none" w:sz="0" w:space="0" w:color="auto"/>
        <w:right w:val="none" w:sz="0" w:space="0" w:color="auto"/>
      </w:divBdr>
    </w:div>
    <w:div w:id="145826505">
      <w:bodyDiv w:val="1"/>
      <w:marLeft w:val="0"/>
      <w:marRight w:val="0"/>
      <w:marTop w:val="0"/>
      <w:marBottom w:val="0"/>
      <w:divBdr>
        <w:top w:val="none" w:sz="0" w:space="0" w:color="auto"/>
        <w:left w:val="none" w:sz="0" w:space="0" w:color="auto"/>
        <w:bottom w:val="none" w:sz="0" w:space="0" w:color="auto"/>
        <w:right w:val="none" w:sz="0" w:space="0" w:color="auto"/>
      </w:divBdr>
    </w:div>
    <w:div w:id="146632340">
      <w:bodyDiv w:val="1"/>
      <w:marLeft w:val="0"/>
      <w:marRight w:val="0"/>
      <w:marTop w:val="0"/>
      <w:marBottom w:val="0"/>
      <w:divBdr>
        <w:top w:val="none" w:sz="0" w:space="0" w:color="auto"/>
        <w:left w:val="none" w:sz="0" w:space="0" w:color="auto"/>
        <w:bottom w:val="none" w:sz="0" w:space="0" w:color="auto"/>
        <w:right w:val="none" w:sz="0" w:space="0" w:color="auto"/>
      </w:divBdr>
    </w:div>
    <w:div w:id="154222888">
      <w:bodyDiv w:val="1"/>
      <w:marLeft w:val="0"/>
      <w:marRight w:val="0"/>
      <w:marTop w:val="0"/>
      <w:marBottom w:val="0"/>
      <w:divBdr>
        <w:top w:val="none" w:sz="0" w:space="0" w:color="auto"/>
        <w:left w:val="none" w:sz="0" w:space="0" w:color="auto"/>
        <w:bottom w:val="none" w:sz="0" w:space="0" w:color="auto"/>
        <w:right w:val="none" w:sz="0" w:space="0" w:color="auto"/>
      </w:divBdr>
    </w:div>
    <w:div w:id="157813119">
      <w:bodyDiv w:val="1"/>
      <w:marLeft w:val="0"/>
      <w:marRight w:val="0"/>
      <w:marTop w:val="0"/>
      <w:marBottom w:val="0"/>
      <w:divBdr>
        <w:top w:val="none" w:sz="0" w:space="0" w:color="auto"/>
        <w:left w:val="none" w:sz="0" w:space="0" w:color="auto"/>
        <w:bottom w:val="none" w:sz="0" w:space="0" w:color="auto"/>
        <w:right w:val="none" w:sz="0" w:space="0" w:color="auto"/>
      </w:divBdr>
    </w:div>
    <w:div w:id="182674259">
      <w:bodyDiv w:val="1"/>
      <w:marLeft w:val="0"/>
      <w:marRight w:val="0"/>
      <w:marTop w:val="0"/>
      <w:marBottom w:val="0"/>
      <w:divBdr>
        <w:top w:val="none" w:sz="0" w:space="0" w:color="auto"/>
        <w:left w:val="none" w:sz="0" w:space="0" w:color="auto"/>
        <w:bottom w:val="none" w:sz="0" w:space="0" w:color="auto"/>
        <w:right w:val="none" w:sz="0" w:space="0" w:color="auto"/>
      </w:divBdr>
    </w:div>
    <w:div w:id="185096973">
      <w:bodyDiv w:val="1"/>
      <w:marLeft w:val="0"/>
      <w:marRight w:val="0"/>
      <w:marTop w:val="0"/>
      <w:marBottom w:val="0"/>
      <w:divBdr>
        <w:top w:val="none" w:sz="0" w:space="0" w:color="auto"/>
        <w:left w:val="none" w:sz="0" w:space="0" w:color="auto"/>
        <w:bottom w:val="none" w:sz="0" w:space="0" w:color="auto"/>
        <w:right w:val="none" w:sz="0" w:space="0" w:color="auto"/>
      </w:divBdr>
    </w:div>
    <w:div w:id="205219741">
      <w:bodyDiv w:val="1"/>
      <w:marLeft w:val="0"/>
      <w:marRight w:val="0"/>
      <w:marTop w:val="0"/>
      <w:marBottom w:val="0"/>
      <w:divBdr>
        <w:top w:val="none" w:sz="0" w:space="0" w:color="auto"/>
        <w:left w:val="none" w:sz="0" w:space="0" w:color="auto"/>
        <w:bottom w:val="none" w:sz="0" w:space="0" w:color="auto"/>
        <w:right w:val="none" w:sz="0" w:space="0" w:color="auto"/>
      </w:divBdr>
    </w:div>
    <w:div w:id="205603215">
      <w:bodyDiv w:val="1"/>
      <w:marLeft w:val="0"/>
      <w:marRight w:val="0"/>
      <w:marTop w:val="0"/>
      <w:marBottom w:val="0"/>
      <w:divBdr>
        <w:top w:val="none" w:sz="0" w:space="0" w:color="auto"/>
        <w:left w:val="none" w:sz="0" w:space="0" w:color="auto"/>
        <w:bottom w:val="none" w:sz="0" w:space="0" w:color="auto"/>
        <w:right w:val="none" w:sz="0" w:space="0" w:color="auto"/>
      </w:divBdr>
    </w:div>
    <w:div w:id="212617001">
      <w:bodyDiv w:val="1"/>
      <w:marLeft w:val="0"/>
      <w:marRight w:val="0"/>
      <w:marTop w:val="0"/>
      <w:marBottom w:val="0"/>
      <w:divBdr>
        <w:top w:val="none" w:sz="0" w:space="0" w:color="auto"/>
        <w:left w:val="none" w:sz="0" w:space="0" w:color="auto"/>
        <w:bottom w:val="none" w:sz="0" w:space="0" w:color="auto"/>
        <w:right w:val="none" w:sz="0" w:space="0" w:color="auto"/>
      </w:divBdr>
      <w:divsChild>
        <w:div w:id="1723870221">
          <w:marLeft w:val="0"/>
          <w:marRight w:val="0"/>
          <w:marTop w:val="0"/>
          <w:marBottom w:val="0"/>
          <w:divBdr>
            <w:top w:val="none" w:sz="0" w:space="0" w:color="auto"/>
            <w:left w:val="none" w:sz="0" w:space="0" w:color="auto"/>
            <w:bottom w:val="none" w:sz="0" w:space="0" w:color="auto"/>
            <w:right w:val="none" w:sz="0" w:space="0" w:color="auto"/>
          </w:divBdr>
          <w:divsChild>
            <w:div w:id="495652187">
              <w:marLeft w:val="0"/>
              <w:marRight w:val="0"/>
              <w:marTop w:val="0"/>
              <w:marBottom w:val="0"/>
              <w:divBdr>
                <w:top w:val="none" w:sz="0" w:space="0" w:color="auto"/>
                <w:left w:val="none" w:sz="0" w:space="0" w:color="auto"/>
                <w:bottom w:val="none" w:sz="0" w:space="0" w:color="auto"/>
                <w:right w:val="none" w:sz="0" w:space="0" w:color="auto"/>
              </w:divBdr>
              <w:divsChild>
                <w:div w:id="1554928763">
                  <w:marLeft w:val="0"/>
                  <w:marRight w:val="0"/>
                  <w:marTop w:val="0"/>
                  <w:marBottom w:val="0"/>
                  <w:divBdr>
                    <w:top w:val="none" w:sz="0" w:space="0" w:color="auto"/>
                    <w:left w:val="none" w:sz="0" w:space="0" w:color="auto"/>
                    <w:bottom w:val="none" w:sz="0" w:space="0" w:color="auto"/>
                    <w:right w:val="none" w:sz="0" w:space="0" w:color="auto"/>
                  </w:divBdr>
                  <w:divsChild>
                    <w:div w:id="853811738">
                      <w:marLeft w:val="0"/>
                      <w:marRight w:val="0"/>
                      <w:marTop w:val="0"/>
                      <w:marBottom w:val="0"/>
                      <w:divBdr>
                        <w:top w:val="none" w:sz="0" w:space="0" w:color="auto"/>
                        <w:left w:val="none" w:sz="0" w:space="0" w:color="auto"/>
                        <w:bottom w:val="none" w:sz="0" w:space="0" w:color="auto"/>
                        <w:right w:val="none" w:sz="0" w:space="0" w:color="auto"/>
                      </w:divBdr>
                      <w:divsChild>
                        <w:div w:id="1210143668">
                          <w:marLeft w:val="0"/>
                          <w:marRight w:val="0"/>
                          <w:marTop w:val="0"/>
                          <w:marBottom w:val="0"/>
                          <w:divBdr>
                            <w:top w:val="none" w:sz="0" w:space="0" w:color="auto"/>
                            <w:left w:val="none" w:sz="0" w:space="0" w:color="auto"/>
                            <w:bottom w:val="none" w:sz="0" w:space="0" w:color="auto"/>
                            <w:right w:val="none" w:sz="0" w:space="0" w:color="auto"/>
                          </w:divBdr>
                          <w:divsChild>
                            <w:div w:id="2066488971">
                              <w:marLeft w:val="0"/>
                              <w:marRight w:val="0"/>
                              <w:marTop w:val="0"/>
                              <w:marBottom w:val="0"/>
                              <w:divBdr>
                                <w:top w:val="none" w:sz="0" w:space="0" w:color="auto"/>
                                <w:left w:val="none" w:sz="0" w:space="0" w:color="auto"/>
                                <w:bottom w:val="none" w:sz="0" w:space="0" w:color="auto"/>
                                <w:right w:val="none" w:sz="0" w:space="0" w:color="auto"/>
                              </w:divBdr>
                              <w:divsChild>
                                <w:div w:id="508446995">
                                  <w:marLeft w:val="0"/>
                                  <w:marRight w:val="0"/>
                                  <w:marTop w:val="0"/>
                                  <w:marBottom w:val="0"/>
                                  <w:divBdr>
                                    <w:top w:val="none" w:sz="0" w:space="0" w:color="auto"/>
                                    <w:left w:val="none" w:sz="0" w:space="0" w:color="auto"/>
                                    <w:bottom w:val="none" w:sz="0" w:space="0" w:color="auto"/>
                                    <w:right w:val="none" w:sz="0" w:space="0" w:color="auto"/>
                                  </w:divBdr>
                                  <w:divsChild>
                                    <w:div w:id="1588340816">
                                      <w:marLeft w:val="0"/>
                                      <w:marRight w:val="0"/>
                                      <w:marTop w:val="0"/>
                                      <w:marBottom w:val="0"/>
                                      <w:divBdr>
                                        <w:top w:val="none" w:sz="0" w:space="0" w:color="auto"/>
                                        <w:left w:val="none" w:sz="0" w:space="0" w:color="auto"/>
                                        <w:bottom w:val="none" w:sz="0" w:space="0" w:color="auto"/>
                                        <w:right w:val="none" w:sz="0" w:space="0" w:color="auto"/>
                                      </w:divBdr>
                                      <w:divsChild>
                                        <w:div w:id="21059296">
                                          <w:marLeft w:val="0"/>
                                          <w:marRight w:val="0"/>
                                          <w:marTop w:val="0"/>
                                          <w:marBottom w:val="0"/>
                                          <w:divBdr>
                                            <w:top w:val="none" w:sz="0" w:space="0" w:color="auto"/>
                                            <w:left w:val="none" w:sz="0" w:space="0" w:color="auto"/>
                                            <w:bottom w:val="none" w:sz="0" w:space="0" w:color="auto"/>
                                            <w:right w:val="none" w:sz="0" w:space="0" w:color="auto"/>
                                          </w:divBdr>
                                          <w:divsChild>
                                            <w:div w:id="2141075136">
                                              <w:marLeft w:val="0"/>
                                              <w:marRight w:val="0"/>
                                              <w:marTop w:val="0"/>
                                              <w:marBottom w:val="0"/>
                                              <w:divBdr>
                                                <w:top w:val="none" w:sz="0" w:space="0" w:color="auto"/>
                                                <w:left w:val="none" w:sz="0" w:space="0" w:color="auto"/>
                                                <w:bottom w:val="none" w:sz="0" w:space="0" w:color="auto"/>
                                                <w:right w:val="none" w:sz="0" w:space="0" w:color="auto"/>
                                              </w:divBdr>
                                              <w:divsChild>
                                                <w:div w:id="1593780227">
                                                  <w:marLeft w:val="0"/>
                                                  <w:marRight w:val="0"/>
                                                  <w:marTop w:val="0"/>
                                                  <w:marBottom w:val="0"/>
                                                  <w:divBdr>
                                                    <w:top w:val="none" w:sz="0" w:space="0" w:color="auto"/>
                                                    <w:left w:val="none" w:sz="0" w:space="0" w:color="auto"/>
                                                    <w:bottom w:val="none" w:sz="0" w:space="0" w:color="auto"/>
                                                    <w:right w:val="none" w:sz="0" w:space="0" w:color="auto"/>
                                                  </w:divBdr>
                                                  <w:divsChild>
                                                    <w:div w:id="923952464">
                                                      <w:marLeft w:val="0"/>
                                                      <w:marRight w:val="0"/>
                                                      <w:marTop w:val="0"/>
                                                      <w:marBottom w:val="0"/>
                                                      <w:divBdr>
                                                        <w:top w:val="none" w:sz="0" w:space="0" w:color="auto"/>
                                                        <w:left w:val="none" w:sz="0" w:space="0" w:color="auto"/>
                                                        <w:bottom w:val="none" w:sz="0" w:space="0" w:color="auto"/>
                                                        <w:right w:val="none" w:sz="0" w:space="0" w:color="auto"/>
                                                      </w:divBdr>
                                                      <w:divsChild>
                                                        <w:div w:id="1258757177">
                                                          <w:marLeft w:val="0"/>
                                                          <w:marRight w:val="0"/>
                                                          <w:marTop w:val="0"/>
                                                          <w:marBottom w:val="0"/>
                                                          <w:divBdr>
                                                            <w:top w:val="none" w:sz="0" w:space="0" w:color="auto"/>
                                                            <w:left w:val="none" w:sz="0" w:space="0" w:color="auto"/>
                                                            <w:bottom w:val="none" w:sz="0" w:space="0" w:color="auto"/>
                                                            <w:right w:val="none" w:sz="0" w:space="0" w:color="auto"/>
                                                          </w:divBdr>
                                                          <w:divsChild>
                                                            <w:div w:id="1928029533">
                                                              <w:marLeft w:val="0"/>
                                                              <w:marRight w:val="0"/>
                                                              <w:marTop w:val="0"/>
                                                              <w:marBottom w:val="0"/>
                                                              <w:divBdr>
                                                                <w:top w:val="none" w:sz="0" w:space="0" w:color="auto"/>
                                                                <w:left w:val="none" w:sz="0" w:space="0" w:color="auto"/>
                                                                <w:bottom w:val="none" w:sz="0" w:space="0" w:color="auto"/>
                                                                <w:right w:val="none" w:sz="0" w:space="0" w:color="auto"/>
                                                              </w:divBdr>
                                                              <w:divsChild>
                                                                <w:div w:id="895700974">
                                                                  <w:marLeft w:val="0"/>
                                                                  <w:marRight w:val="0"/>
                                                                  <w:marTop w:val="0"/>
                                                                  <w:marBottom w:val="0"/>
                                                                  <w:divBdr>
                                                                    <w:top w:val="none" w:sz="0" w:space="0" w:color="auto"/>
                                                                    <w:left w:val="none" w:sz="0" w:space="0" w:color="auto"/>
                                                                    <w:bottom w:val="none" w:sz="0" w:space="0" w:color="auto"/>
                                                                    <w:right w:val="none" w:sz="0" w:space="0" w:color="auto"/>
                                                                  </w:divBdr>
                                                                  <w:divsChild>
                                                                    <w:div w:id="1717387196">
                                                                      <w:marLeft w:val="0"/>
                                                                      <w:marRight w:val="0"/>
                                                                      <w:marTop w:val="0"/>
                                                                      <w:marBottom w:val="0"/>
                                                                      <w:divBdr>
                                                                        <w:top w:val="none" w:sz="0" w:space="0" w:color="auto"/>
                                                                        <w:left w:val="none" w:sz="0" w:space="0" w:color="auto"/>
                                                                        <w:bottom w:val="none" w:sz="0" w:space="0" w:color="auto"/>
                                                                        <w:right w:val="none" w:sz="0" w:space="0" w:color="auto"/>
                                                                      </w:divBdr>
                                                                      <w:divsChild>
                                                                        <w:div w:id="277876706">
                                                                          <w:marLeft w:val="0"/>
                                                                          <w:marRight w:val="0"/>
                                                                          <w:marTop w:val="0"/>
                                                                          <w:marBottom w:val="0"/>
                                                                          <w:divBdr>
                                                                            <w:top w:val="none" w:sz="0" w:space="0" w:color="auto"/>
                                                                            <w:left w:val="none" w:sz="0" w:space="0" w:color="auto"/>
                                                                            <w:bottom w:val="none" w:sz="0" w:space="0" w:color="auto"/>
                                                                            <w:right w:val="none" w:sz="0" w:space="0" w:color="auto"/>
                                                                          </w:divBdr>
                                                                          <w:divsChild>
                                                                            <w:div w:id="1947157346">
                                                                              <w:marLeft w:val="0"/>
                                                                              <w:marRight w:val="0"/>
                                                                              <w:marTop w:val="0"/>
                                                                              <w:marBottom w:val="0"/>
                                                                              <w:divBdr>
                                                                                <w:top w:val="none" w:sz="0" w:space="0" w:color="auto"/>
                                                                                <w:left w:val="none" w:sz="0" w:space="0" w:color="auto"/>
                                                                                <w:bottom w:val="none" w:sz="0" w:space="0" w:color="auto"/>
                                                                                <w:right w:val="none" w:sz="0" w:space="0" w:color="auto"/>
                                                                              </w:divBdr>
                                                                              <w:divsChild>
                                                                                <w:div w:id="1591043292">
                                                                                  <w:marLeft w:val="0"/>
                                                                                  <w:marRight w:val="0"/>
                                                                                  <w:marTop w:val="0"/>
                                                                                  <w:marBottom w:val="0"/>
                                                                                  <w:divBdr>
                                                                                    <w:top w:val="none" w:sz="0" w:space="0" w:color="auto"/>
                                                                                    <w:left w:val="none" w:sz="0" w:space="0" w:color="auto"/>
                                                                                    <w:bottom w:val="none" w:sz="0" w:space="0" w:color="auto"/>
                                                                                    <w:right w:val="none" w:sz="0" w:space="0" w:color="auto"/>
                                                                                  </w:divBdr>
                                                                                  <w:divsChild>
                                                                                    <w:div w:id="135681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8640025">
      <w:bodyDiv w:val="1"/>
      <w:marLeft w:val="0"/>
      <w:marRight w:val="0"/>
      <w:marTop w:val="0"/>
      <w:marBottom w:val="0"/>
      <w:divBdr>
        <w:top w:val="none" w:sz="0" w:space="0" w:color="auto"/>
        <w:left w:val="none" w:sz="0" w:space="0" w:color="auto"/>
        <w:bottom w:val="none" w:sz="0" w:space="0" w:color="auto"/>
        <w:right w:val="none" w:sz="0" w:space="0" w:color="auto"/>
      </w:divBdr>
    </w:div>
    <w:div w:id="222260845">
      <w:bodyDiv w:val="1"/>
      <w:marLeft w:val="0"/>
      <w:marRight w:val="0"/>
      <w:marTop w:val="0"/>
      <w:marBottom w:val="0"/>
      <w:divBdr>
        <w:top w:val="none" w:sz="0" w:space="0" w:color="auto"/>
        <w:left w:val="none" w:sz="0" w:space="0" w:color="auto"/>
        <w:bottom w:val="none" w:sz="0" w:space="0" w:color="auto"/>
        <w:right w:val="none" w:sz="0" w:space="0" w:color="auto"/>
      </w:divBdr>
    </w:div>
    <w:div w:id="223834960">
      <w:bodyDiv w:val="1"/>
      <w:marLeft w:val="0"/>
      <w:marRight w:val="0"/>
      <w:marTop w:val="0"/>
      <w:marBottom w:val="0"/>
      <w:divBdr>
        <w:top w:val="none" w:sz="0" w:space="0" w:color="auto"/>
        <w:left w:val="none" w:sz="0" w:space="0" w:color="auto"/>
        <w:bottom w:val="none" w:sz="0" w:space="0" w:color="auto"/>
        <w:right w:val="none" w:sz="0" w:space="0" w:color="auto"/>
      </w:divBdr>
      <w:divsChild>
        <w:div w:id="1224835040">
          <w:marLeft w:val="0"/>
          <w:marRight w:val="0"/>
          <w:marTop w:val="150"/>
          <w:marBottom w:val="270"/>
          <w:divBdr>
            <w:top w:val="none" w:sz="0" w:space="0" w:color="auto"/>
            <w:left w:val="none" w:sz="0" w:space="0" w:color="auto"/>
            <w:bottom w:val="none" w:sz="0" w:space="0" w:color="auto"/>
            <w:right w:val="none" w:sz="0" w:space="0" w:color="auto"/>
          </w:divBdr>
        </w:div>
        <w:div w:id="1781490265">
          <w:marLeft w:val="0"/>
          <w:marRight w:val="0"/>
          <w:marTop w:val="150"/>
          <w:marBottom w:val="270"/>
          <w:divBdr>
            <w:top w:val="none" w:sz="0" w:space="0" w:color="auto"/>
            <w:left w:val="none" w:sz="0" w:space="0" w:color="auto"/>
            <w:bottom w:val="none" w:sz="0" w:space="0" w:color="auto"/>
            <w:right w:val="none" w:sz="0" w:space="0" w:color="auto"/>
          </w:divBdr>
        </w:div>
      </w:divsChild>
    </w:div>
    <w:div w:id="226501400">
      <w:bodyDiv w:val="1"/>
      <w:marLeft w:val="0"/>
      <w:marRight w:val="0"/>
      <w:marTop w:val="0"/>
      <w:marBottom w:val="0"/>
      <w:divBdr>
        <w:top w:val="none" w:sz="0" w:space="0" w:color="auto"/>
        <w:left w:val="none" w:sz="0" w:space="0" w:color="auto"/>
        <w:bottom w:val="none" w:sz="0" w:space="0" w:color="auto"/>
        <w:right w:val="none" w:sz="0" w:space="0" w:color="auto"/>
      </w:divBdr>
    </w:div>
    <w:div w:id="230778326">
      <w:bodyDiv w:val="1"/>
      <w:marLeft w:val="0"/>
      <w:marRight w:val="0"/>
      <w:marTop w:val="0"/>
      <w:marBottom w:val="0"/>
      <w:divBdr>
        <w:top w:val="none" w:sz="0" w:space="0" w:color="auto"/>
        <w:left w:val="none" w:sz="0" w:space="0" w:color="auto"/>
        <w:bottom w:val="none" w:sz="0" w:space="0" w:color="auto"/>
        <w:right w:val="none" w:sz="0" w:space="0" w:color="auto"/>
      </w:divBdr>
      <w:divsChild>
        <w:div w:id="2069574764">
          <w:marLeft w:val="0"/>
          <w:marRight w:val="0"/>
          <w:marTop w:val="0"/>
          <w:marBottom w:val="0"/>
          <w:divBdr>
            <w:top w:val="none" w:sz="0" w:space="0" w:color="auto"/>
            <w:left w:val="none" w:sz="0" w:space="0" w:color="auto"/>
            <w:bottom w:val="none" w:sz="0" w:space="0" w:color="auto"/>
            <w:right w:val="none" w:sz="0" w:space="0" w:color="auto"/>
          </w:divBdr>
        </w:div>
        <w:div w:id="327758475">
          <w:marLeft w:val="0"/>
          <w:marRight w:val="0"/>
          <w:marTop w:val="0"/>
          <w:marBottom w:val="0"/>
          <w:divBdr>
            <w:top w:val="none" w:sz="0" w:space="0" w:color="auto"/>
            <w:left w:val="none" w:sz="0" w:space="0" w:color="auto"/>
            <w:bottom w:val="none" w:sz="0" w:space="0" w:color="auto"/>
            <w:right w:val="none" w:sz="0" w:space="0" w:color="auto"/>
          </w:divBdr>
          <w:divsChild>
            <w:div w:id="1412695549">
              <w:marLeft w:val="0"/>
              <w:marRight w:val="0"/>
              <w:marTop w:val="0"/>
              <w:marBottom w:val="0"/>
              <w:divBdr>
                <w:top w:val="none" w:sz="0" w:space="0" w:color="auto"/>
                <w:left w:val="none" w:sz="0" w:space="0" w:color="auto"/>
                <w:bottom w:val="none" w:sz="0" w:space="0" w:color="auto"/>
                <w:right w:val="none" w:sz="0" w:space="0" w:color="auto"/>
              </w:divBdr>
              <w:divsChild>
                <w:div w:id="780958247">
                  <w:marLeft w:val="0"/>
                  <w:marRight w:val="0"/>
                  <w:marTop w:val="0"/>
                  <w:marBottom w:val="0"/>
                  <w:divBdr>
                    <w:top w:val="none" w:sz="0" w:space="0" w:color="auto"/>
                    <w:left w:val="none" w:sz="0" w:space="0" w:color="auto"/>
                    <w:bottom w:val="none" w:sz="0" w:space="0" w:color="auto"/>
                    <w:right w:val="none" w:sz="0" w:space="0" w:color="auto"/>
                  </w:divBdr>
                </w:div>
              </w:divsChild>
            </w:div>
            <w:div w:id="95683164">
              <w:marLeft w:val="0"/>
              <w:marRight w:val="0"/>
              <w:marTop w:val="0"/>
              <w:marBottom w:val="0"/>
              <w:divBdr>
                <w:top w:val="none" w:sz="0" w:space="0" w:color="auto"/>
                <w:left w:val="none" w:sz="0" w:space="0" w:color="auto"/>
                <w:bottom w:val="none" w:sz="0" w:space="0" w:color="auto"/>
                <w:right w:val="none" w:sz="0" w:space="0" w:color="auto"/>
              </w:divBdr>
              <w:divsChild>
                <w:div w:id="617755878">
                  <w:marLeft w:val="0"/>
                  <w:marRight w:val="0"/>
                  <w:marTop w:val="0"/>
                  <w:marBottom w:val="0"/>
                  <w:divBdr>
                    <w:top w:val="none" w:sz="0" w:space="0" w:color="auto"/>
                    <w:left w:val="none" w:sz="0" w:space="0" w:color="auto"/>
                    <w:bottom w:val="none" w:sz="0" w:space="0" w:color="auto"/>
                    <w:right w:val="none" w:sz="0" w:space="0" w:color="auto"/>
                  </w:divBdr>
                  <w:divsChild>
                    <w:div w:id="166942050">
                      <w:marLeft w:val="0"/>
                      <w:marRight w:val="0"/>
                      <w:marTop w:val="0"/>
                      <w:marBottom w:val="0"/>
                      <w:divBdr>
                        <w:top w:val="none" w:sz="0" w:space="0" w:color="auto"/>
                        <w:left w:val="none" w:sz="0" w:space="0" w:color="auto"/>
                        <w:bottom w:val="none" w:sz="0" w:space="0" w:color="auto"/>
                        <w:right w:val="none" w:sz="0" w:space="0" w:color="auto"/>
                      </w:divBdr>
                      <w:divsChild>
                        <w:div w:id="2049060718">
                          <w:marLeft w:val="0"/>
                          <w:marRight w:val="0"/>
                          <w:marTop w:val="0"/>
                          <w:marBottom w:val="0"/>
                          <w:divBdr>
                            <w:top w:val="none" w:sz="0" w:space="0" w:color="auto"/>
                            <w:left w:val="none" w:sz="0" w:space="0" w:color="auto"/>
                            <w:bottom w:val="none" w:sz="0" w:space="0" w:color="auto"/>
                            <w:right w:val="none" w:sz="0" w:space="0" w:color="auto"/>
                          </w:divBdr>
                          <w:divsChild>
                            <w:div w:id="66996856">
                              <w:marLeft w:val="0"/>
                              <w:marRight w:val="0"/>
                              <w:marTop w:val="0"/>
                              <w:marBottom w:val="0"/>
                              <w:divBdr>
                                <w:top w:val="none" w:sz="0" w:space="0" w:color="auto"/>
                                <w:left w:val="none" w:sz="0" w:space="0" w:color="auto"/>
                                <w:bottom w:val="none" w:sz="0" w:space="0" w:color="auto"/>
                                <w:right w:val="none" w:sz="0" w:space="0" w:color="auto"/>
                              </w:divBdr>
                            </w:div>
                          </w:divsChild>
                        </w:div>
                        <w:div w:id="700204282">
                          <w:marLeft w:val="0"/>
                          <w:marRight w:val="0"/>
                          <w:marTop w:val="0"/>
                          <w:marBottom w:val="0"/>
                          <w:divBdr>
                            <w:top w:val="none" w:sz="0" w:space="0" w:color="auto"/>
                            <w:left w:val="none" w:sz="0" w:space="0" w:color="auto"/>
                            <w:bottom w:val="none" w:sz="0" w:space="0" w:color="auto"/>
                            <w:right w:val="none" w:sz="0" w:space="0" w:color="auto"/>
                          </w:divBdr>
                        </w:div>
                        <w:div w:id="29976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5668585">
      <w:bodyDiv w:val="1"/>
      <w:marLeft w:val="0"/>
      <w:marRight w:val="0"/>
      <w:marTop w:val="0"/>
      <w:marBottom w:val="0"/>
      <w:divBdr>
        <w:top w:val="none" w:sz="0" w:space="0" w:color="auto"/>
        <w:left w:val="none" w:sz="0" w:space="0" w:color="auto"/>
        <w:bottom w:val="none" w:sz="0" w:space="0" w:color="auto"/>
        <w:right w:val="none" w:sz="0" w:space="0" w:color="auto"/>
      </w:divBdr>
    </w:div>
    <w:div w:id="238754349">
      <w:bodyDiv w:val="1"/>
      <w:marLeft w:val="0"/>
      <w:marRight w:val="0"/>
      <w:marTop w:val="0"/>
      <w:marBottom w:val="0"/>
      <w:divBdr>
        <w:top w:val="none" w:sz="0" w:space="0" w:color="auto"/>
        <w:left w:val="none" w:sz="0" w:space="0" w:color="auto"/>
        <w:bottom w:val="none" w:sz="0" w:space="0" w:color="auto"/>
        <w:right w:val="none" w:sz="0" w:space="0" w:color="auto"/>
      </w:divBdr>
    </w:div>
    <w:div w:id="263222739">
      <w:bodyDiv w:val="1"/>
      <w:marLeft w:val="0"/>
      <w:marRight w:val="0"/>
      <w:marTop w:val="0"/>
      <w:marBottom w:val="0"/>
      <w:divBdr>
        <w:top w:val="none" w:sz="0" w:space="0" w:color="auto"/>
        <w:left w:val="none" w:sz="0" w:space="0" w:color="auto"/>
        <w:bottom w:val="none" w:sz="0" w:space="0" w:color="auto"/>
        <w:right w:val="none" w:sz="0" w:space="0" w:color="auto"/>
      </w:divBdr>
    </w:div>
    <w:div w:id="265190128">
      <w:bodyDiv w:val="1"/>
      <w:marLeft w:val="0"/>
      <w:marRight w:val="0"/>
      <w:marTop w:val="0"/>
      <w:marBottom w:val="0"/>
      <w:divBdr>
        <w:top w:val="none" w:sz="0" w:space="0" w:color="auto"/>
        <w:left w:val="none" w:sz="0" w:space="0" w:color="auto"/>
        <w:bottom w:val="none" w:sz="0" w:space="0" w:color="auto"/>
        <w:right w:val="none" w:sz="0" w:space="0" w:color="auto"/>
      </w:divBdr>
      <w:divsChild>
        <w:div w:id="1849054998">
          <w:marLeft w:val="0"/>
          <w:marRight w:val="0"/>
          <w:marTop w:val="0"/>
          <w:marBottom w:val="0"/>
          <w:divBdr>
            <w:top w:val="none" w:sz="0" w:space="0" w:color="auto"/>
            <w:left w:val="none" w:sz="0" w:space="0" w:color="auto"/>
            <w:bottom w:val="none" w:sz="0" w:space="0" w:color="auto"/>
            <w:right w:val="none" w:sz="0" w:space="0" w:color="auto"/>
          </w:divBdr>
        </w:div>
      </w:divsChild>
    </w:div>
    <w:div w:id="266158771">
      <w:bodyDiv w:val="1"/>
      <w:marLeft w:val="0"/>
      <w:marRight w:val="0"/>
      <w:marTop w:val="0"/>
      <w:marBottom w:val="0"/>
      <w:divBdr>
        <w:top w:val="none" w:sz="0" w:space="0" w:color="auto"/>
        <w:left w:val="none" w:sz="0" w:space="0" w:color="auto"/>
        <w:bottom w:val="none" w:sz="0" w:space="0" w:color="auto"/>
        <w:right w:val="none" w:sz="0" w:space="0" w:color="auto"/>
      </w:divBdr>
    </w:div>
    <w:div w:id="277494699">
      <w:bodyDiv w:val="1"/>
      <w:marLeft w:val="0"/>
      <w:marRight w:val="0"/>
      <w:marTop w:val="0"/>
      <w:marBottom w:val="0"/>
      <w:divBdr>
        <w:top w:val="none" w:sz="0" w:space="0" w:color="auto"/>
        <w:left w:val="none" w:sz="0" w:space="0" w:color="auto"/>
        <w:bottom w:val="none" w:sz="0" w:space="0" w:color="auto"/>
        <w:right w:val="none" w:sz="0" w:space="0" w:color="auto"/>
      </w:divBdr>
    </w:div>
    <w:div w:id="277567639">
      <w:bodyDiv w:val="1"/>
      <w:marLeft w:val="0"/>
      <w:marRight w:val="0"/>
      <w:marTop w:val="0"/>
      <w:marBottom w:val="0"/>
      <w:divBdr>
        <w:top w:val="none" w:sz="0" w:space="0" w:color="auto"/>
        <w:left w:val="none" w:sz="0" w:space="0" w:color="auto"/>
        <w:bottom w:val="none" w:sz="0" w:space="0" w:color="auto"/>
        <w:right w:val="none" w:sz="0" w:space="0" w:color="auto"/>
      </w:divBdr>
    </w:div>
    <w:div w:id="280890324">
      <w:bodyDiv w:val="1"/>
      <w:marLeft w:val="0"/>
      <w:marRight w:val="0"/>
      <w:marTop w:val="0"/>
      <w:marBottom w:val="0"/>
      <w:divBdr>
        <w:top w:val="none" w:sz="0" w:space="0" w:color="auto"/>
        <w:left w:val="none" w:sz="0" w:space="0" w:color="auto"/>
        <w:bottom w:val="none" w:sz="0" w:space="0" w:color="auto"/>
        <w:right w:val="none" w:sz="0" w:space="0" w:color="auto"/>
      </w:divBdr>
    </w:div>
    <w:div w:id="287008298">
      <w:bodyDiv w:val="1"/>
      <w:marLeft w:val="0"/>
      <w:marRight w:val="0"/>
      <w:marTop w:val="0"/>
      <w:marBottom w:val="0"/>
      <w:divBdr>
        <w:top w:val="none" w:sz="0" w:space="0" w:color="auto"/>
        <w:left w:val="none" w:sz="0" w:space="0" w:color="auto"/>
        <w:bottom w:val="none" w:sz="0" w:space="0" w:color="auto"/>
        <w:right w:val="none" w:sz="0" w:space="0" w:color="auto"/>
      </w:divBdr>
    </w:div>
    <w:div w:id="288123215">
      <w:bodyDiv w:val="1"/>
      <w:marLeft w:val="0"/>
      <w:marRight w:val="0"/>
      <w:marTop w:val="0"/>
      <w:marBottom w:val="0"/>
      <w:divBdr>
        <w:top w:val="none" w:sz="0" w:space="0" w:color="auto"/>
        <w:left w:val="none" w:sz="0" w:space="0" w:color="auto"/>
        <w:bottom w:val="none" w:sz="0" w:space="0" w:color="auto"/>
        <w:right w:val="none" w:sz="0" w:space="0" w:color="auto"/>
      </w:divBdr>
    </w:div>
    <w:div w:id="289090575">
      <w:bodyDiv w:val="1"/>
      <w:marLeft w:val="0"/>
      <w:marRight w:val="0"/>
      <w:marTop w:val="0"/>
      <w:marBottom w:val="0"/>
      <w:divBdr>
        <w:top w:val="none" w:sz="0" w:space="0" w:color="auto"/>
        <w:left w:val="none" w:sz="0" w:space="0" w:color="auto"/>
        <w:bottom w:val="none" w:sz="0" w:space="0" w:color="auto"/>
        <w:right w:val="none" w:sz="0" w:space="0" w:color="auto"/>
      </w:divBdr>
    </w:div>
    <w:div w:id="319623539">
      <w:bodyDiv w:val="1"/>
      <w:marLeft w:val="0"/>
      <w:marRight w:val="0"/>
      <w:marTop w:val="0"/>
      <w:marBottom w:val="0"/>
      <w:divBdr>
        <w:top w:val="none" w:sz="0" w:space="0" w:color="auto"/>
        <w:left w:val="none" w:sz="0" w:space="0" w:color="auto"/>
        <w:bottom w:val="none" w:sz="0" w:space="0" w:color="auto"/>
        <w:right w:val="none" w:sz="0" w:space="0" w:color="auto"/>
      </w:divBdr>
    </w:div>
    <w:div w:id="323434942">
      <w:bodyDiv w:val="1"/>
      <w:marLeft w:val="0"/>
      <w:marRight w:val="0"/>
      <w:marTop w:val="0"/>
      <w:marBottom w:val="0"/>
      <w:divBdr>
        <w:top w:val="none" w:sz="0" w:space="0" w:color="auto"/>
        <w:left w:val="none" w:sz="0" w:space="0" w:color="auto"/>
        <w:bottom w:val="none" w:sz="0" w:space="0" w:color="auto"/>
        <w:right w:val="none" w:sz="0" w:space="0" w:color="auto"/>
      </w:divBdr>
    </w:div>
    <w:div w:id="328558943">
      <w:bodyDiv w:val="1"/>
      <w:marLeft w:val="0"/>
      <w:marRight w:val="0"/>
      <w:marTop w:val="0"/>
      <w:marBottom w:val="0"/>
      <w:divBdr>
        <w:top w:val="none" w:sz="0" w:space="0" w:color="auto"/>
        <w:left w:val="none" w:sz="0" w:space="0" w:color="auto"/>
        <w:bottom w:val="none" w:sz="0" w:space="0" w:color="auto"/>
        <w:right w:val="none" w:sz="0" w:space="0" w:color="auto"/>
      </w:divBdr>
      <w:divsChild>
        <w:div w:id="1292832703">
          <w:marLeft w:val="0"/>
          <w:marRight w:val="0"/>
          <w:marTop w:val="0"/>
          <w:marBottom w:val="0"/>
          <w:divBdr>
            <w:top w:val="none" w:sz="0" w:space="0" w:color="auto"/>
            <w:left w:val="none" w:sz="0" w:space="0" w:color="auto"/>
            <w:bottom w:val="none" w:sz="0" w:space="0" w:color="auto"/>
            <w:right w:val="none" w:sz="0" w:space="0" w:color="auto"/>
          </w:divBdr>
        </w:div>
      </w:divsChild>
    </w:div>
    <w:div w:id="335419778">
      <w:bodyDiv w:val="1"/>
      <w:marLeft w:val="0"/>
      <w:marRight w:val="0"/>
      <w:marTop w:val="0"/>
      <w:marBottom w:val="0"/>
      <w:divBdr>
        <w:top w:val="none" w:sz="0" w:space="0" w:color="auto"/>
        <w:left w:val="none" w:sz="0" w:space="0" w:color="auto"/>
        <w:bottom w:val="none" w:sz="0" w:space="0" w:color="auto"/>
        <w:right w:val="none" w:sz="0" w:space="0" w:color="auto"/>
      </w:divBdr>
    </w:div>
    <w:div w:id="339357142">
      <w:bodyDiv w:val="1"/>
      <w:marLeft w:val="0"/>
      <w:marRight w:val="0"/>
      <w:marTop w:val="0"/>
      <w:marBottom w:val="0"/>
      <w:divBdr>
        <w:top w:val="none" w:sz="0" w:space="0" w:color="auto"/>
        <w:left w:val="none" w:sz="0" w:space="0" w:color="auto"/>
        <w:bottom w:val="none" w:sz="0" w:space="0" w:color="auto"/>
        <w:right w:val="none" w:sz="0" w:space="0" w:color="auto"/>
      </w:divBdr>
      <w:divsChild>
        <w:div w:id="1540818336">
          <w:marLeft w:val="0"/>
          <w:marRight w:val="0"/>
          <w:marTop w:val="0"/>
          <w:marBottom w:val="120"/>
          <w:divBdr>
            <w:top w:val="none" w:sz="0" w:space="0" w:color="auto"/>
            <w:left w:val="none" w:sz="0" w:space="0" w:color="auto"/>
            <w:bottom w:val="none" w:sz="0" w:space="0" w:color="auto"/>
            <w:right w:val="none" w:sz="0" w:space="0" w:color="auto"/>
          </w:divBdr>
        </w:div>
        <w:div w:id="1304314695">
          <w:marLeft w:val="0"/>
          <w:marRight w:val="0"/>
          <w:marTop w:val="0"/>
          <w:marBottom w:val="0"/>
          <w:divBdr>
            <w:top w:val="none" w:sz="0" w:space="0" w:color="auto"/>
            <w:left w:val="none" w:sz="0" w:space="0" w:color="auto"/>
            <w:bottom w:val="none" w:sz="0" w:space="0" w:color="auto"/>
            <w:right w:val="none" w:sz="0" w:space="0" w:color="auto"/>
          </w:divBdr>
          <w:divsChild>
            <w:div w:id="160781046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339892271">
      <w:bodyDiv w:val="1"/>
      <w:marLeft w:val="0"/>
      <w:marRight w:val="0"/>
      <w:marTop w:val="0"/>
      <w:marBottom w:val="0"/>
      <w:divBdr>
        <w:top w:val="none" w:sz="0" w:space="0" w:color="auto"/>
        <w:left w:val="none" w:sz="0" w:space="0" w:color="auto"/>
        <w:bottom w:val="none" w:sz="0" w:space="0" w:color="auto"/>
        <w:right w:val="none" w:sz="0" w:space="0" w:color="auto"/>
      </w:divBdr>
    </w:div>
    <w:div w:id="343165634">
      <w:bodyDiv w:val="1"/>
      <w:marLeft w:val="0"/>
      <w:marRight w:val="0"/>
      <w:marTop w:val="0"/>
      <w:marBottom w:val="0"/>
      <w:divBdr>
        <w:top w:val="none" w:sz="0" w:space="0" w:color="auto"/>
        <w:left w:val="none" w:sz="0" w:space="0" w:color="auto"/>
        <w:bottom w:val="none" w:sz="0" w:space="0" w:color="auto"/>
        <w:right w:val="none" w:sz="0" w:space="0" w:color="auto"/>
      </w:divBdr>
      <w:divsChild>
        <w:div w:id="1795706776">
          <w:marLeft w:val="0"/>
          <w:marRight w:val="0"/>
          <w:marTop w:val="15"/>
          <w:marBottom w:val="0"/>
          <w:divBdr>
            <w:top w:val="none" w:sz="0" w:space="0" w:color="auto"/>
            <w:left w:val="none" w:sz="0" w:space="0" w:color="auto"/>
            <w:bottom w:val="none" w:sz="0" w:space="0" w:color="auto"/>
            <w:right w:val="none" w:sz="0" w:space="0" w:color="auto"/>
          </w:divBdr>
          <w:divsChild>
            <w:div w:id="158324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216895">
      <w:bodyDiv w:val="1"/>
      <w:marLeft w:val="0"/>
      <w:marRight w:val="0"/>
      <w:marTop w:val="0"/>
      <w:marBottom w:val="0"/>
      <w:divBdr>
        <w:top w:val="none" w:sz="0" w:space="0" w:color="auto"/>
        <w:left w:val="none" w:sz="0" w:space="0" w:color="auto"/>
        <w:bottom w:val="none" w:sz="0" w:space="0" w:color="auto"/>
        <w:right w:val="none" w:sz="0" w:space="0" w:color="auto"/>
      </w:divBdr>
    </w:div>
    <w:div w:id="355233422">
      <w:bodyDiv w:val="1"/>
      <w:marLeft w:val="0"/>
      <w:marRight w:val="0"/>
      <w:marTop w:val="0"/>
      <w:marBottom w:val="0"/>
      <w:divBdr>
        <w:top w:val="none" w:sz="0" w:space="0" w:color="auto"/>
        <w:left w:val="none" w:sz="0" w:space="0" w:color="auto"/>
        <w:bottom w:val="none" w:sz="0" w:space="0" w:color="auto"/>
        <w:right w:val="none" w:sz="0" w:space="0" w:color="auto"/>
      </w:divBdr>
    </w:div>
    <w:div w:id="355277866">
      <w:bodyDiv w:val="1"/>
      <w:marLeft w:val="0"/>
      <w:marRight w:val="0"/>
      <w:marTop w:val="0"/>
      <w:marBottom w:val="0"/>
      <w:divBdr>
        <w:top w:val="none" w:sz="0" w:space="0" w:color="auto"/>
        <w:left w:val="none" w:sz="0" w:space="0" w:color="auto"/>
        <w:bottom w:val="none" w:sz="0" w:space="0" w:color="auto"/>
        <w:right w:val="none" w:sz="0" w:space="0" w:color="auto"/>
      </w:divBdr>
      <w:divsChild>
        <w:div w:id="931159825">
          <w:marLeft w:val="0"/>
          <w:marRight w:val="0"/>
          <w:marTop w:val="0"/>
          <w:marBottom w:val="120"/>
          <w:divBdr>
            <w:top w:val="none" w:sz="0" w:space="0" w:color="auto"/>
            <w:left w:val="none" w:sz="0" w:space="0" w:color="auto"/>
            <w:bottom w:val="none" w:sz="0" w:space="0" w:color="auto"/>
            <w:right w:val="none" w:sz="0" w:space="0" w:color="auto"/>
          </w:divBdr>
        </w:div>
        <w:div w:id="725765693">
          <w:marLeft w:val="0"/>
          <w:marRight w:val="0"/>
          <w:marTop w:val="0"/>
          <w:marBottom w:val="0"/>
          <w:divBdr>
            <w:top w:val="none" w:sz="0" w:space="0" w:color="auto"/>
            <w:left w:val="none" w:sz="0" w:space="0" w:color="auto"/>
            <w:bottom w:val="none" w:sz="0" w:space="0" w:color="auto"/>
            <w:right w:val="none" w:sz="0" w:space="0" w:color="auto"/>
          </w:divBdr>
          <w:divsChild>
            <w:div w:id="859393882">
              <w:blockQuote w:val="1"/>
              <w:marLeft w:val="0"/>
              <w:marRight w:val="0"/>
              <w:marTop w:val="0"/>
              <w:marBottom w:val="360"/>
              <w:divBdr>
                <w:top w:val="none" w:sz="0" w:space="0" w:color="auto"/>
                <w:left w:val="none" w:sz="0" w:space="0" w:color="auto"/>
                <w:bottom w:val="none" w:sz="0" w:space="0" w:color="auto"/>
                <w:right w:val="none" w:sz="0" w:space="0" w:color="auto"/>
              </w:divBdr>
            </w:div>
            <w:div w:id="172668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560881">
      <w:bodyDiv w:val="1"/>
      <w:marLeft w:val="0"/>
      <w:marRight w:val="0"/>
      <w:marTop w:val="0"/>
      <w:marBottom w:val="0"/>
      <w:divBdr>
        <w:top w:val="none" w:sz="0" w:space="0" w:color="auto"/>
        <w:left w:val="none" w:sz="0" w:space="0" w:color="auto"/>
        <w:bottom w:val="none" w:sz="0" w:space="0" w:color="auto"/>
        <w:right w:val="none" w:sz="0" w:space="0" w:color="auto"/>
      </w:divBdr>
    </w:div>
    <w:div w:id="365714332">
      <w:bodyDiv w:val="1"/>
      <w:marLeft w:val="0"/>
      <w:marRight w:val="0"/>
      <w:marTop w:val="0"/>
      <w:marBottom w:val="0"/>
      <w:divBdr>
        <w:top w:val="none" w:sz="0" w:space="0" w:color="auto"/>
        <w:left w:val="none" w:sz="0" w:space="0" w:color="auto"/>
        <w:bottom w:val="none" w:sz="0" w:space="0" w:color="auto"/>
        <w:right w:val="none" w:sz="0" w:space="0" w:color="auto"/>
      </w:divBdr>
    </w:div>
    <w:div w:id="368726528">
      <w:bodyDiv w:val="1"/>
      <w:marLeft w:val="0"/>
      <w:marRight w:val="0"/>
      <w:marTop w:val="0"/>
      <w:marBottom w:val="0"/>
      <w:divBdr>
        <w:top w:val="none" w:sz="0" w:space="0" w:color="auto"/>
        <w:left w:val="none" w:sz="0" w:space="0" w:color="auto"/>
        <w:bottom w:val="none" w:sz="0" w:space="0" w:color="auto"/>
        <w:right w:val="none" w:sz="0" w:space="0" w:color="auto"/>
      </w:divBdr>
      <w:divsChild>
        <w:div w:id="1577788179">
          <w:marLeft w:val="0"/>
          <w:marRight w:val="0"/>
          <w:marTop w:val="0"/>
          <w:marBottom w:val="0"/>
          <w:divBdr>
            <w:top w:val="none" w:sz="0" w:space="0" w:color="auto"/>
            <w:left w:val="none" w:sz="0" w:space="0" w:color="auto"/>
            <w:bottom w:val="none" w:sz="0" w:space="0" w:color="auto"/>
            <w:right w:val="none" w:sz="0" w:space="0" w:color="auto"/>
          </w:divBdr>
        </w:div>
      </w:divsChild>
    </w:div>
    <w:div w:id="374158618">
      <w:bodyDiv w:val="1"/>
      <w:marLeft w:val="0"/>
      <w:marRight w:val="0"/>
      <w:marTop w:val="0"/>
      <w:marBottom w:val="0"/>
      <w:divBdr>
        <w:top w:val="none" w:sz="0" w:space="0" w:color="auto"/>
        <w:left w:val="none" w:sz="0" w:space="0" w:color="auto"/>
        <w:bottom w:val="none" w:sz="0" w:space="0" w:color="auto"/>
        <w:right w:val="none" w:sz="0" w:space="0" w:color="auto"/>
      </w:divBdr>
    </w:div>
    <w:div w:id="386072621">
      <w:bodyDiv w:val="1"/>
      <w:marLeft w:val="0"/>
      <w:marRight w:val="0"/>
      <w:marTop w:val="0"/>
      <w:marBottom w:val="0"/>
      <w:divBdr>
        <w:top w:val="none" w:sz="0" w:space="0" w:color="auto"/>
        <w:left w:val="none" w:sz="0" w:space="0" w:color="auto"/>
        <w:bottom w:val="none" w:sz="0" w:space="0" w:color="auto"/>
        <w:right w:val="none" w:sz="0" w:space="0" w:color="auto"/>
      </w:divBdr>
    </w:div>
    <w:div w:id="393238464">
      <w:bodyDiv w:val="1"/>
      <w:marLeft w:val="0"/>
      <w:marRight w:val="0"/>
      <w:marTop w:val="0"/>
      <w:marBottom w:val="0"/>
      <w:divBdr>
        <w:top w:val="none" w:sz="0" w:space="0" w:color="auto"/>
        <w:left w:val="none" w:sz="0" w:space="0" w:color="auto"/>
        <w:bottom w:val="none" w:sz="0" w:space="0" w:color="auto"/>
        <w:right w:val="none" w:sz="0" w:space="0" w:color="auto"/>
      </w:divBdr>
      <w:divsChild>
        <w:div w:id="701784898">
          <w:marLeft w:val="0"/>
          <w:marRight w:val="-2100"/>
          <w:marTop w:val="0"/>
          <w:marBottom w:val="0"/>
          <w:divBdr>
            <w:top w:val="none" w:sz="0" w:space="0" w:color="auto"/>
            <w:left w:val="none" w:sz="0" w:space="0" w:color="auto"/>
            <w:bottom w:val="none" w:sz="0" w:space="0" w:color="auto"/>
            <w:right w:val="none" w:sz="0" w:space="0" w:color="auto"/>
          </w:divBdr>
          <w:divsChild>
            <w:div w:id="1260792934">
              <w:marLeft w:val="0"/>
              <w:marRight w:val="2100"/>
              <w:marTop w:val="0"/>
              <w:marBottom w:val="0"/>
              <w:divBdr>
                <w:top w:val="none" w:sz="0" w:space="0" w:color="auto"/>
                <w:left w:val="none" w:sz="0" w:space="0" w:color="auto"/>
                <w:bottom w:val="none" w:sz="0" w:space="0" w:color="auto"/>
                <w:right w:val="none" w:sz="0" w:space="0" w:color="auto"/>
              </w:divBdr>
              <w:divsChild>
                <w:div w:id="1782341163">
                  <w:marLeft w:val="360"/>
                  <w:marRight w:val="0"/>
                  <w:marTop w:val="0"/>
                  <w:marBottom w:val="360"/>
                  <w:divBdr>
                    <w:top w:val="none" w:sz="0" w:space="0" w:color="auto"/>
                    <w:left w:val="none" w:sz="0" w:space="0" w:color="auto"/>
                    <w:bottom w:val="none" w:sz="0" w:space="0" w:color="auto"/>
                    <w:right w:val="none" w:sz="0" w:space="0" w:color="auto"/>
                  </w:divBdr>
                </w:div>
              </w:divsChild>
            </w:div>
            <w:div w:id="1392535023">
              <w:marLeft w:val="0"/>
              <w:marRight w:val="2100"/>
              <w:marTop w:val="0"/>
              <w:marBottom w:val="0"/>
              <w:divBdr>
                <w:top w:val="none" w:sz="0" w:space="0" w:color="auto"/>
                <w:left w:val="none" w:sz="0" w:space="0" w:color="auto"/>
                <w:bottom w:val="none" w:sz="0" w:space="0" w:color="auto"/>
                <w:right w:val="none" w:sz="0" w:space="0" w:color="auto"/>
              </w:divBdr>
            </w:div>
          </w:divsChild>
        </w:div>
        <w:div w:id="2127503305">
          <w:marLeft w:val="0"/>
          <w:marRight w:val="0"/>
          <w:marTop w:val="0"/>
          <w:marBottom w:val="30"/>
          <w:divBdr>
            <w:top w:val="none" w:sz="0" w:space="0" w:color="auto"/>
            <w:left w:val="none" w:sz="0" w:space="0" w:color="auto"/>
            <w:bottom w:val="none" w:sz="0" w:space="0" w:color="auto"/>
            <w:right w:val="none" w:sz="0" w:space="0" w:color="auto"/>
          </w:divBdr>
        </w:div>
        <w:div w:id="22828053">
          <w:marLeft w:val="0"/>
          <w:marRight w:val="0"/>
          <w:marTop w:val="0"/>
          <w:marBottom w:val="30"/>
          <w:divBdr>
            <w:top w:val="none" w:sz="0" w:space="0" w:color="auto"/>
            <w:left w:val="none" w:sz="0" w:space="0" w:color="auto"/>
            <w:bottom w:val="none" w:sz="0" w:space="0" w:color="auto"/>
            <w:right w:val="none" w:sz="0" w:space="0" w:color="auto"/>
          </w:divBdr>
        </w:div>
        <w:div w:id="1398547911">
          <w:marLeft w:val="0"/>
          <w:marRight w:val="0"/>
          <w:marTop w:val="0"/>
          <w:marBottom w:val="30"/>
          <w:divBdr>
            <w:top w:val="none" w:sz="0" w:space="0" w:color="auto"/>
            <w:left w:val="none" w:sz="0" w:space="0" w:color="auto"/>
            <w:bottom w:val="none" w:sz="0" w:space="0" w:color="auto"/>
            <w:right w:val="none" w:sz="0" w:space="0" w:color="auto"/>
          </w:divBdr>
        </w:div>
        <w:div w:id="1379282630">
          <w:marLeft w:val="0"/>
          <w:marRight w:val="0"/>
          <w:marTop w:val="0"/>
          <w:marBottom w:val="30"/>
          <w:divBdr>
            <w:top w:val="none" w:sz="0" w:space="0" w:color="auto"/>
            <w:left w:val="none" w:sz="0" w:space="0" w:color="auto"/>
            <w:bottom w:val="none" w:sz="0" w:space="0" w:color="auto"/>
            <w:right w:val="none" w:sz="0" w:space="0" w:color="auto"/>
          </w:divBdr>
        </w:div>
        <w:div w:id="2016615836">
          <w:marLeft w:val="0"/>
          <w:marRight w:val="-2100"/>
          <w:marTop w:val="0"/>
          <w:marBottom w:val="0"/>
          <w:divBdr>
            <w:top w:val="none" w:sz="0" w:space="0" w:color="auto"/>
            <w:left w:val="none" w:sz="0" w:space="0" w:color="auto"/>
            <w:bottom w:val="none" w:sz="0" w:space="0" w:color="auto"/>
            <w:right w:val="none" w:sz="0" w:space="0" w:color="auto"/>
          </w:divBdr>
          <w:divsChild>
            <w:div w:id="2048556704">
              <w:marLeft w:val="0"/>
              <w:marRight w:val="2100"/>
              <w:marTop w:val="0"/>
              <w:marBottom w:val="0"/>
              <w:divBdr>
                <w:top w:val="none" w:sz="0" w:space="0" w:color="auto"/>
                <w:left w:val="none" w:sz="0" w:space="0" w:color="auto"/>
                <w:bottom w:val="none" w:sz="0" w:space="0" w:color="auto"/>
                <w:right w:val="none" w:sz="0" w:space="0" w:color="auto"/>
              </w:divBdr>
            </w:div>
            <w:div w:id="1568881878">
              <w:marLeft w:val="0"/>
              <w:marRight w:val="2100"/>
              <w:marTop w:val="0"/>
              <w:marBottom w:val="0"/>
              <w:divBdr>
                <w:top w:val="none" w:sz="0" w:space="0" w:color="auto"/>
                <w:left w:val="none" w:sz="0" w:space="0" w:color="auto"/>
                <w:bottom w:val="none" w:sz="0" w:space="0" w:color="auto"/>
                <w:right w:val="none" w:sz="0" w:space="0" w:color="auto"/>
              </w:divBdr>
            </w:div>
          </w:divsChild>
        </w:div>
        <w:div w:id="39594741">
          <w:marLeft w:val="0"/>
          <w:marRight w:val="0"/>
          <w:marTop w:val="0"/>
          <w:marBottom w:val="30"/>
          <w:divBdr>
            <w:top w:val="none" w:sz="0" w:space="0" w:color="auto"/>
            <w:left w:val="none" w:sz="0" w:space="0" w:color="auto"/>
            <w:bottom w:val="none" w:sz="0" w:space="0" w:color="auto"/>
            <w:right w:val="none" w:sz="0" w:space="0" w:color="auto"/>
          </w:divBdr>
        </w:div>
        <w:div w:id="354695774">
          <w:marLeft w:val="0"/>
          <w:marRight w:val="0"/>
          <w:marTop w:val="0"/>
          <w:marBottom w:val="30"/>
          <w:divBdr>
            <w:top w:val="none" w:sz="0" w:space="0" w:color="auto"/>
            <w:left w:val="none" w:sz="0" w:space="0" w:color="auto"/>
            <w:bottom w:val="none" w:sz="0" w:space="0" w:color="auto"/>
            <w:right w:val="none" w:sz="0" w:space="0" w:color="auto"/>
          </w:divBdr>
        </w:div>
        <w:div w:id="1282152410">
          <w:marLeft w:val="0"/>
          <w:marRight w:val="0"/>
          <w:marTop w:val="0"/>
          <w:marBottom w:val="30"/>
          <w:divBdr>
            <w:top w:val="none" w:sz="0" w:space="0" w:color="auto"/>
            <w:left w:val="none" w:sz="0" w:space="0" w:color="auto"/>
            <w:bottom w:val="none" w:sz="0" w:space="0" w:color="auto"/>
            <w:right w:val="none" w:sz="0" w:space="0" w:color="auto"/>
          </w:divBdr>
        </w:div>
        <w:div w:id="353727762">
          <w:marLeft w:val="0"/>
          <w:marRight w:val="0"/>
          <w:marTop w:val="0"/>
          <w:marBottom w:val="30"/>
          <w:divBdr>
            <w:top w:val="none" w:sz="0" w:space="0" w:color="auto"/>
            <w:left w:val="none" w:sz="0" w:space="0" w:color="auto"/>
            <w:bottom w:val="none" w:sz="0" w:space="0" w:color="auto"/>
            <w:right w:val="none" w:sz="0" w:space="0" w:color="auto"/>
          </w:divBdr>
        </w:div>
        <w:div w:id="616638325">
          <w:marLeft w:val="0"/>
          <w:marRight w:val="-2100"/>
          <w:marTop w:val="0"/>
          <w:marBottom w:val="0"/>
          <w:divBdr>
            <w:top w:val="none" w:sz="0" w:space="0" w:color="auto"/>
            <w:left w:val="none" w:sz="0" w:space="0" w:color="auto"/>
            <w:bottom w:val="none" w:sz="0" w:space="0" w:color="auto"/>
            <w:right w:val="none" w:sz="0" w:space="0" w:color="auto"/>
          </w:divBdr>
          <w:divsChild>
            <w:div w:id="1956018857">
              <w:marLeft w:val="0"/>
              <w:marRight w:val="2100"/>
              <w:marTop w:val="0"/>
              <w:marBottom w:val="0"/>
              <w:divBdr>
                <w:top w:val="none" w:sz="0" w:space="0" w:color="auto"/>
                <w:left w:val="none" w:sz="0" w:space="0" w:color="auto"/>
                <w:bottom w:val="none" w:sz="0" w:space="0" w:color="auto"/>
                <w:right w:val="none" w:sz="0" w:space="0" w:color="auto"/>
              </w:divBdr>
              <w:divsChild>
                <w:div w:id="1714185703">
                  <w:marLeft w:val="0"/>
                  <w:marRight w:val="0"/>
                  <w:marTop w:val="0"/>
                  <w:marBottom w:val="360"/>
                  <w:divBdr>
                    <w:top w:val="none" w:sz="0" w:space="0" w:color="auto"/>
                    <w:left w:val="none" w:sz="0" w:space="0" w:color="auto"/>
                    <w:bottom w:val="none" w:sz="0" w:space="0" w:color="auto"/>
                    <w:right w:val="none" w:sz="0" w:space="0" w:color="auto"/>
                  </w:divBdr>
                </w:div>
              </w:divsChild>
            </w:div>
            <w:div w:id="1608999323">
              <w:marLeft w:val="0"/>
              <w:marRight w:val="2100"/>
              <w:marTop w:val="0"/>
              <w:marBottom w:val="0"/>
              <w:divBdr>
                <w:top w:val="none" w:sz="0" w:space="0" w:color="auto"/>
                <w:left w:val="none" w:sz="0" w:space="0" w:color="auto"/>
                <w:bottom w:val="none" w:sz="0" w:space="0" w:color="auto"/>
                <w:right w:val="none" w:sz="0" w:space="0" w:color="auto"/>
              </w:divBdr>
            </w:div>
          </w:divsChild>
        </w:div>
        <w:div w:id="978653900">
          <w:marLeft w:val="0"/>
          <w:marRight w:val="0"/>
          <w:marTop w:val="0"/>
          <w:marBottom w:val="30"/>
          <w:divBdr>
            <w:top w:val="none" w:sz="0" w:space="0" w:color="auto"/>
            <w:left w:val="none" w:sz="0" w:space="0" w:color="auto"/>
            <w:bottom w:val="none" w:sz="0" w:space="0" w:color="auto"/>
            <w:right w:val="none" w:sz="0" w:space="0" w:color="auto"/>
          </w:divBdr>
        </w:div>
        <w:div w:id="1007098659">
          <w:marLeft w:val="0"/>
          <w:marRight w:val="0"/>
          <w:marTop w:val="0"/>
          <w:marBottom w:val="30"/>
          <w:divBdr>
            <w:top w:val="none" w:sz="0" w:space="0" w:color="auto"/>
            <w:left w:val="none" w:sz="0" w:space="0" w:color="auto"/>
            <w:bottom w:val="none" w:sz="0" w:space="0" w:color="auto"/>
            <w:right w:val="none" w:sz="0" w:space="0" w:color="auto"/>
          </w:divBdr>
        </w:div>
        <w:div w:id="599408288">
          <w:marLeft w:val="0"/>
          <w:marRight w:val="0"/>
          <w:marTop w:val="0"/>
          <w:marBottom w:val="30"/>
          <w:divBdr>
            <w:top w:val="none" w:sz="0" w:space="0" w:color="auto"/>
            <w:left w:val="none" w:sz="0" w:space="0" w:color="auto"/>
            <w:bottom w:val="none" w:sz="0" w:space="0" w:color="auto"/>
            <w:right w:val="none" w:sz="0" w:space="0" w:color="auto"/>
          </w:divBdr>
        </w:div>
        <w:div w:id="415246212">
          <w:marLeft w:val="0"/>
          <w:marRight w:val="0"/>
          <w:marTop w:val="0"/>
          <w:marBottom w:val="30"/>
          <w:divBdr>
            <w:top w:val="none" w:sz="0" w:space="0" w:color="auto"/>
            <w:left w:val="none" w:sz="0" w:space="0" w:color="auto"/>
            <w:bottom w:val="none" w:sz="0" w:space="0" w:color="auto"/>
            <w:right w:val="none" w:sz="0" w:space="0" w:color="auto"/>
          </w:divBdr>
        </w:div>
        <w:div w:id="569736591">
          <w:marLeft w:val="0"/>
          <w:marRight w:val="-2100"/>
          <w:marTop w:val="0"/>
          <w:marBottom w:val="0"/>
          <w:divBdr>
            <w:top w:val="none" w:sz="0" w:space="0" w:color="auto"/>
            <w:left w:val="none" w:sz="0" w:space="0" w:color="auto"/>
            <w:bottom w:val="none" w:sz="0" w:space="0" w:color="auto"/>
            <w:right w:val="none" w:sz="0" w:space="0" w:color="auto"/>
          </w:divBdr>
          <w:divsChild>
            <w:div w:id="182785302">
              <w:marLeft w:val="0"/>
              <w:marRight w:val="2100"/>
              <w:marTop w:val="0"/>
              <w:marBottom w:val="0"/>
              <w:divBdr>
                <w:top w:val="none" w:sz="0" w:space="0" w:color="auto"/>
                <w:left w:val="none" w:sz="0" w:space="0" w:color="auto"/>
                <w:bottom w:val="none" w:sz="0" w:space="0" w:color="auto"/>
                <w:right w:val="none" w:sz="0" w:space="0" w:color="auto"/>
              </w:divBdr>
            </w:div>
            <w:div w:id="181435775">
              <w:marLeft w:val="0"/>
              <w:marRight w:val="2100"/>
              <w:marTop w:val="0"/>
              <w:marBottom w:val="0"/>
              <w:divBdr>
                <w:top w:val="none" w:sz="0" w:space="0" w:color="auto"/>
                <w:left w:val="none" w:sz="0" w:space="0" w:color="auto"/>
                <w:bottom w:val="none" w:sz="0" w:space="0" w:color="auto"/>
                <w:right w:val="none" w:sz="0" w:space="0" w:color="auto"/>
              </w:divBdr>
            </w:div>
          </w:divsChild>
        </w:div>
        <w:div w:id="359550183">
          <w:marLeft w:val="0"/>
          <w:marRight w:val="0"/>
          <w:marTop w:val="0"/>
          <w:marBottom w:val="30"/>
          <w:divBdr>
            <w:top w:val="none" w:sz="0" w:space="0" w:color="auto"/>
            <w:left w:val="none" w:sz="0" w:space="0" w:color="auto"/>
            <w:bottom w:val="none" w:sz="0" w:space="0" w:color="auto"/>
            <w:right w:val="none" w:sz="0" w:space="0" w:color="auto"/>
          </w:divBdr>
        </w:div>
        <w:div w:id="1439059088">
          <w:marLeft w:val="0"/>
          <w:marRight w:val="0"/>
          <w:marTop w:val="0"/>
          <w:marBottom w:val="30"/>
          <w:divBdr>
            <w:top w:val="none" w:sz="0" w:space="0" w:color="auto"/>
            <w:left w:val="none" w:sz="0" w:space="0" w:color="auto"/>
            <w:bottom w:val="none" w:sz="0" w:space="0" w:color="auto"/>
            <w:right w:val="none" w:sz="0" w:space="0" w:color="auto"/>
          </w:divBdr>
        </w:div>
        <w:div w:id="1288125759">
          <w:marLeft w:val="0"/>
          <w:marRight w:val="0"/>
          <w:marTop w:val="0"/>
          <w:marBottom w:val="30"/>
          <w:divBdr>
            <w:top w:val="none" w:sz="0" w:space="0" w:color="auto"/>
            <w:left w:val="none" w:sz="0" w:space="0" w:color="auto"/>
            <w:bottom w:val="none" w:sz="0" w:space="0" w:color="auto"/>
            <w:right w:val="none" w:sz="0" w:space="0" w:color="auto"/>
          </w:divBdr>
        </w:div>
        <w:div w:id="786703745">
          <w:marLeft w:val="0"/>
          <w:marRight w:val="0"/>
          <w:marTop w:val="0"/>
          <w:marBottom w:val="30"/>
          <w:divBdr>
            <w:top w:val="none" w:sz="0" w:space="0" w:color="auto"/>
            <w:left w:val="none" w:sz="0" w:space="0" w:color="auto"/>
            <w:bottom w:val="none" w:sz="0" w:space="0" w:color="auto"/>
            <w:right w:val="none" w:sz="0" w:space="0" w:color="auto"/>
          </w:divBdr>
        </w:div>
        <w:div w:id="1565598699">
          <w:marLeft w:val="0"/>
          <w:marRight w:val="-2100"/>
          <w:marTop w:val="0"/>
          <w:marBottom w:val="0"/>
          <w:divBdr>
            <w:top w:val="none" w:sz="0" w:space="0" w:color="auto"/>
            <w:left w:val="none" w:sz="0" w:space="0" w:color="auto"/>
            <w:bottom w:val="none" w:sz="0" w:space="0" w:color="auto"/>
            <w:right w:val="none" w:sz="0" w:space="0" w:color="auto"/>
          </w:divBdr>
          <w:divsChild>
            <w:div w:id="1436633397">
              <w:marLeft w:val="0"/>
              <w:marRight w:val="2100"/>
              <w:marTop w:val="0"/>
              <w:marBottom w:val="0"/>
              <w:divBdr>
                <w:top w:val="none" w:sz="0" w:space="0" w:color="auto"/>
                <w:left w:val="none" w:sz="0" w:space="0" w:color="auto"/>
                <w:bottom w:val="none" w:sz="0" w:space="0" w:color="auto"/>
                <w:right w:val="none" w:sz="0" w:space="0" w:color="auto"/>
              </w:divBdr>
            </w:div>
            <w:div w:id="212205630">
              <w:marLeft w:val="0"/>
              <w:marRight w:val="2100"/>
              <w:marTop w:val="0"/>
              <w:marBottom w:val="0"/>
              <w:divBdr>
                <w:top w:val="none" w:sz="0" w:space="0" w:color="auto"/>
                <w:left w:val="none" w:sz="0" w:space="0" w:color="auto"/>
                <w:bottom w:val="none" w:sz="0" w:space="0" w:color="auto"/>
                <w:right w:val="none" w:sz="0" w:space="0" w:color="auto"/>
              </w:divBdr>
            </w:div>
          </w:divsChild>
        </w:div>
        <w:div w:id="1959558225">
          <w:marLeft w:val="0"/>
          <w:marRight w:val="0"/>
          <w:marTop w:val="0"/>
          <w:marBottom w:val="30"/>
          <w:divBdr>
            <w:top w:val="none" w:sz="0" w:space="0" w:color="auto"/>
            <w:left w:val="none" w:sz="0" w:space="0" w:color="auto"/>
            <w:bottom w:val="none" w:sz="0" w:space="0" w:color="auto"/>
            <w:right w:val="none" w:sz="0" w:space="0" w:color="auto"/>
          </w:divBdr>
        </w:div>
        <w:div w:id="1282611289">
          <w:marLeft w:val="0"/>
          <w:marRight w:val="0"/>
          <w:marTop w:val="0"/>
          <w:marBottom w:val="30"/>
          <w:divBdr>
            <w:top w:val="none" w:sz="0" w:space="0" w:color="auto"/>
            <w:left w:val="none" w:sz="0" w:space="0" w:color="auto"/>
            <w:bottom w:val="none" w:sz="0" w:space="0" w:color="auto"/>
            <w:right w:val="none" w:sz="0" w:space="0" w:color="auto"/>
          </w:divBdr>
        </w:div>
        <w:div w:id="724835277">
          <w:marLeft w:val="0"/>
          <w:marRight w:val="0"/>
          <w:marTop w:val="0"/>
          <w:marBottom w:val="30"/>
          <w:divBdr>
            <w:top w:val="none" w:sz="0" w:space="0" w:color="auto"/>
            <w:left w:val="none" w:sz="0" w:space="0" w:color="auto"/>
            <w:bottom w:val="none" w:sz="0" w:space="0" w:color="auto"/>
            <w:right w:val="none" w:sz="0" w:space="0" w:color="auto"/>
          </w:divBdr>
        </w:div>
        <w:div w:id="672878328">
          <w:marLeft w:val="0"/>
          <w:marRight w:val="0"/>
          <w:marTop w:val="0"/>
          <w:marBottom w:val="30"/>
          <w:divBdr>
            <w:top w:val="none" w:sz="0" w:space="0" w:color="auto"/>
            <w:left w:val="none" w:sz="0" w:space="0" w:color="auto"/>
            <w:bottom w:val="none" w:sz="0" w:space="0" w:color="auto"/>
            <w:right w:val="none" w:sz="0" w:space="0" w:color="auto"/>
          </w:divBdr>
        </w:div>
        <w:div w:id="1599479774">
          <w:marLeft w:val="0"/>
          <w:marRight w:val="-2100"/>
          <w:marTop w:val="0"/>
          <w:marBottom w:val="0"/>
          <w:divBdr>
            <w:top w:val="none" w:sz="0" w:space="0" w:color="auto"/>
            <w:left w:val="none" w:sz="0" w:space="0" w:color="auto"/>
            <w:bottom w:val="none" w:sz="0" w:space="0" w:color="auto"/>
            <w:right w:val="none" w:sz="0" w:space="0" w:color="auto"/>
          </w:divBdr>
          <w:divsChild>
            <w:div w:id="120810688">
              <w:marLeft w:val="0"/>
              <w:marRight w:val="2100"/>
              <w:marTop w:val="0"/>
              <w:marBottom w:val="0"/>
              <w:divBdr>
                <w:top w:val="none" w:sz="0" w:space="0" w:color="auto"/>
                <w:left w:val="none" w:sz="0" w:space="0" w:color="auto"/>
                <w:bottom w:val="none" w:sz="0" w:space="0" w:color="auto"/>
                <w:right w:val="none" w:sz="0" w:space="0" w:color="auto"/>
              </w:divBdr>
              <w:divsChild>
                <w:div w:id="677972172">
                  <w:marLeft w:val="0"/>
                  <w:marRight w:val="360"/>
                  <w:marTop w:val="0"/>
                  <w:marBottom w:val="360"/>
                  <w:divBdr>
                    <w:top w:val="none" w:sz="0" w:space="0" w:color="auto"/>
                    <w:left w:val="none" w:sz="0" w:space="0" w:color="auto"/>
                    <w:bottom w:val="none" w:sz="0" w:space="0" w:color="auto"/>
                    <w:right w:val="none" w:sz="0" w:space="0" w:color="auto"/>
                  </w:divBdr>
                </w:div>
              </w:divsChild>
            </w:div>
            <w:div w:id="423770872">
              <w:marLeft w:val="0"/>
              <w:marRight w:val="2100"/>
              <w:marTop w:val="0"/>
              <w:marBottom w:val="0"/>
              <w:divBdr>
                <w:top w:val="none" w:sz="0" w:space="0" w:color="auto"/>
                <w:left w:val="none" w:sz="0" w:space="0" w:color="auto"/>
                <w:bottom w:val="none" w:sz="0" w:space="0" w:color="auto"/>
                <w:right w:val="none" w:sz="0" w:space="0" w:color="auto"/>
              </w:divBdr>
            </w:div>
          </w:divsChild>
        </w:div>
        <w:div w:id="228274859">
          <w:marLeft w:val="0"/>
          <w:marRight w:val="0"/>
          <w:marTop w:val="0"/>
          <w:marBottom w:val="30"/>
          <w:divBdr>
            <w:top w:val="none" w:sz="0" w:space="0" w:color="auto"/>
            <w:left w:val="none" w:sz="0" w:space="0" w:color="auto"/>
            <w:bottom w:val="none" w:sz="0" w:space="0" w:color="auto"/>
            <w:right w:val="none" w:sz="0" w:space="0" w:color="auto"/>
          </w:divBdr>
        </w:div>
        <w:div w:id="1522938051">
          <w:marLeft w:val="0"/>
          <w:marRight w:val="0"/>
          <w:marTop w:val="0"/>
          <w:marBottom w:val="30"/>
          <w:divBdr>
            <w:top w:val="none" w:sz="0" w:space="0" w:color="auto"/>
            <w:left w:val="none" w:sz="0" w:space="0" w:color="auto"/>
            <w:bottom w:val="none" w:sz="0" w:space="0" w:color="auto"/>
            <w:right w:val="none" w:sz="0" w:space="0" w:color="auto"/>
          </w:divBdr>
        </w:div>
        <w:div w:id="1028141705">
          <w:marLeft w:val="0"/>
          <w:marRight w:val="0"/>
          <w:marTop w:val="0"/>
          <w:marBottom w:val="30"/>
          <w:divBdr>
            <w:top w:val="none" w:sz="0" w:space="0" w:color="auto"/>
            <w:left w:val="none" w:sz="0" w:space="0" w:color="auto"/>
            <w:bottom w:val="none" w:sz="0" w:space="0" w:color="auto"/>
            <w:right w:val="none" w:sz="0" w:space="0" w:color="auto"/>
          </w:divBdr>
        </w:div>
        <w:div w:id="1441609637">
          <w:marLeft w:val="0"/>
          <w:marRight w:val="0"/>
          <w:marTop w:val="0"/>
          <w:marBottom w:val="30"/>
          <w:divBdr>
            <w:top w:val="none" w:sz="0" w:space="0" w:color="auto"/>
            <w:left w:val="none" w:sz="0" w:space="0" w:color="auto"/>
            <w:bottom w:val="none" w:sz="0" w:space="0" w:color="auto"/>
            <w:right w:val="none" w:sz="0" w:space="0" w:color="auto"/>
          </w:divBdr>
        </w:div>
        <w:div w:id="1096707667">
          <w:marLeft w:val="0"/>
          <w:marRight w:val="-2100"/>
          <w:marTop w:val="0"/>
          <w:marBottom w:val="0"/>
          <w:divBdr>
            <w:top w:val="none" w:sz="0" w:space="0" w:color="auto"/>
            <w:left w:val="none" w:sz="0" w:space="0" w:color="auto"/>
            <w:bottom w:val="none" w:sz="0" w:space="0" w:color="auto"/>
            <w:right w:val="none" w:sz="0" w:space="0" w:color="auto"/>
          </w:divBdr>
          <w:divsChild>
            <w:div w:id="2067409712">
              <w:marLeft w:val="0"/>
              <w:marRight w:val="2100"/>
              <w:marTop w:val="0"/>
              <w:marBottom w:val="0"/>
              <w:divBdr>
                <w:top w:val="none" w:sz="0" w:space="0" w:color="auto"/>
                <w:left w:val="none" w:sz="0" w:space="0" w:color="auto"/>
                <w:bottom w:val="none" w:sz="0" w:space="0" w:color="auto"/>
                <w:right w:val="none" w:sz="0" w:space="0" w:color="auto"/>
              </w:divBdr>
              <w:divsChild>
                <w:div w:id="985475595">
                  <w:marLeft w:val="0"/>
                  <w:marRight w:val="0"/>
                  <w:marTop w:val="0"/>
                  <w:marBottom w:val="360"/>
                  <w:divBdr>
                    <w:top w:val="none" w:sz="0" w:space="0" w:color="auto"/>
                    <w:left w:val="none" w:sz="0" w:space="0" w:color="auto"/>
                    <w:bottom w:val="none" w:sz="0" w:space="0" w:color="auto"/>
                    <w:right w:val="none" w:sz="0" w:space="0" w:color="auto"/>
                  </w:divBdr>
                </w:div>
              </w:divsChild>
            </w:div>
            <w:div w:id="1895433411">
              <w:marLeft w:val="0"/>
              <w:marRight w:val="2100"/>
              <w:marTop w:val="0"/>
              <w:marBottom w:val="0"/>
              <w:divBdr>
                <w:top w:val="none" w:sz="0" w:space="0" w:color="auto"/>
                <w:left w:val="none" w:sz="0" w:space="0" w:color="auto"/>
                <w:bottom w:val="none" w:sz="0" w:space="0" w:color="auto"/>
                <w:right w:val="none" w:sz="0" w:space="0" w:color="auto"/>
              </w:divBdr>
            </w:div>
          </w:divsChild>
        </w:div>
      </w:divsChild>
    </w:div>
    <w:div w:id="409423680">
      <w:bodyDiv w:val="1"/>
      <w:marLeft w:val="0"/>
      <w:marRight w:val="0"/>
      <w:marTop w:val="0"/>
      <w:marBottom w:val="0"/>
      <w:divBdr>
        <w:top w:val="none" w:sz="0" w:space="0" w:color="auto"/>
        <w:left w:val="none" w:sz="0" w:space="0" w:color="auto"/>
        <w:bottom w:val="none" w:sz="0" w:space="0" w:color="auto"/>
        <w:right w:val="none" w:sz="0" w:space="0" w:color="auto"/>
      </w:divBdr>
    </w:div>
    <w:div w:id="418647822">
      <w:bodyDiv w:val="1"/>
      <w:marLeft w:val="0"/>
      <w:marRight w:val="0"/>
      <w:marTop w:val="0"/>
      <w:marBottom w:val="0"/>
      <w:divBdr>
        <w:top w:val="none" w:sz="0" w:space="0" w:color="auto"/>
        <w:left w:val="none" w:sz="0" w:space="0" w:color="auto"/>
        <w:bottom w:val="none" w:sz="0" w:space="0" w:color="auto"/>
        <w:right w:val="none" w:sz="0" w:space="0" w:color="auto"/>
      </w:divBdr>
    </w:div>
    <w:div w:id="421335104">
      <w:bodyDiv w:val="1"/>
      <w:marLeft w:val="0"/>
      <w:marRight w:val="0"/>
      <w:marTop w:val="0"/>
      <w:marBottom w:val="0"/>
      <w:divBdr>
        <w:top w:val="none" w:sz="0" w:space="0" w:color="auto"/>
        <w:left w:val="none" w:sz="0" w:space="0" w:color="auto"/>
        <w:bottom w:val="none" w:sz="0" w:space="0" w:color="auto"/>
        <w:right w:val="none" w:sz="0" w:space="0" w:color="auto"/>
      </w:divBdr>
    </w:div>
    <w:div w:id="430053480">
      <w:bodyDiv w:val="1"/>
      <w:marLeft w:val="0"/>
      <w:marRight w:val="0"/>
      <w:marTop w:val="0"/>
      <w:marBottom w:val="0"/>
      <w:divBdr>
        <w:top w:val="none" w:sz="0" w:space="0" w:color="auto"/>
        <w:left w:val="none" w:sz="0" w:space="0" w:color="auto"/>
        <w:bottom w:val="none" w:sz="0" w:space="0" w:color="auto"/>
        <w:right w:val="none" w:sz="0" w:space="0" w:color="auto"/>
      </w:divBdr>
      <w:divsChild>
        <w:div w:id="2006853689">
          <w:marLeft w:val="0"/>
          <w:marRight w:val="0"/>
          <w:marTop w:val="0"/>
          <w:marBottom w:val="0"/>
          <w:divBdr>
            <w:top w:val="none" w:sz="0" w:space="0" w:color="auto"/>
            <w:left w:val="none" w:sz="0" w:space="0" w:color="auto"/>
            <w:bottom w:val="none" w:sz="0" w:space="0" w:color="auto"/>
            <w:right w:val="none" w:sz="0" w:space="0" w:color="auto"/>
          </w:divBdr>
        </w:div>
      </w:divsChild>
    </w:div>
    <w:div w:id="444469753">
      <w:bodyDiv w:val="1"/>
      <w:marLeft w:val="0"/>
      <w:marRight w:val="0"/>
      <w:marTop w:val="0"/>
      <w:marBottom w:val="0"/>
      <w:divBdr>
        <w:top w:val="none" w:sz="0" w:space="0" w:color="auto"/>
        <w:left w:val="none" w:sz="0" w:space="0" w:color="auto"/>
        <w:bottom w:val="none" w:sz="0" w:space="0" w:color="auto"/>
        <w:right w:val="none" w:sz="0" w:space="0" w:color="auto"/>
      </w:divBdr>
      <w:divsChild>
        <w:div w:id="858666677">
          <w:marLeft w:val="0"/>
          <w:marRight w:val="0"/>
          <w:marTop w:val="150"/>
          <w:marBottom w:val="270"/>
          <w:divBdr>
            <w:top w:val="none" w:sz="0" w:space="0" w:color="auto"/>
            <w:left w:val="none" w:sz="0" w:space="0" w:color="auto"/>
            <w:bottom w:val="none" w:sz="0" w:space="0" w:color="auto"/>
            <w:right w:val="none" w:sz="0" w:space="0" w:color="auto"/>
          </w:divBdr>
        </w:div>
        <w:div w:id="1430152334">
          <w:marLeft w:val="0"/>
          <w:marRight w:val="0"/>
          <w:marTop w:val="150"/>
          <w:marBottom w:val="270"/>
          <w:divBdr>
            <w:top w:val="none" w:sz="0" w:space="0" w:color="auto"/>
            <w:left w:val="none" w:sz="0" w:space="0" w:color="auto"/>
            <w:bottom w:val="none" w:sz="0" w:space="0" w:color="auto"/>
            <w:right w:val="none" w:sz="0" w:space="0" w:color="auto"/>
          </w:divBdr>
        </w:div>
        <w:div w:id="1155872405">
          <w:marLeft w:val="0"/>
          <w:marRight w:val="0"/>
          <w:marTop w:val="150"/>
          <w:marBottom w:val="270"/>
          <w:divBdr>
            <w:top w:val="none" w:sz="0" w:space="0" w:color="auto"/>
            <w:left w:val="none" w:sz="0" w:space="0" w:color="auto"/>
            <w:bottom w:val="none" w:sz="0" w:space="0" w:color="auto"/>
            <w:right w:val="none" w:sz="0" w:space="0" w:color="auto"/>
          </w:divBdr>
        </w:div>
        <w:div w:id="2030570721">
          <w:marLeft w:val="0"/>
          <w:marRight w:val="0"/>
          <w:marTop w:val="150"/>
          <w:marBottom w:val="270"/>
          <w:divBdr>
            <w:top w:val="none" w:sz="0" w:space="0" w:color="auto"/>
            <w:left w:val="none" w:sz="0" w:space="0" w:color="auto"/>
            <w:bottom w:val="none" w:sz="0" w:space="0" w:color="auto"/>
            <w:right w:val="none" w:sz="0" w:space="0" w:color="auto"/>
          </w:divBdr>
        </w:div>
      </w:divsChild>
    </w:div>
    <w:div w:id="445467608">
      <w:bodyDiv w:val="1"/>
      <w:marLeft w:val="0"/>
      <w:marRight w:val="0"/>
      <w:marTop w:val="0"/>
      <w:marBottom w:val="0"/>
      <w:divBdr>
        <w:top w:val="none" w:sz="0" w:space="0" w:color="auto"/>
        <w:left w:val="none" w:sz="0" w:space="0" w:color="auto"/>
        <w:bottom w:val="none" w:sz="0" w:space="0" w:color="auto"/>
        <w:right w:val="none" w:sz="0" w:space="0" w:color="auto"/>
      </w:divBdr>
      <w:divsChild>
        <w:div w:id="269627116">
          <w:marLeft w:val="0"/>
          <w:marRight w:val="0"/>
          <w:marTop w:val="0"/>
          <w:marBottom w:val="0"/>
          <w:divBdr>
            <w:top w:val="none" w:sz="0" w:space="0" w:color="auto"/>
            <w:left w:val="none" w:sz="0" w:space="0" w:color="auto"/>
            <w:bottom w:val="none" w:sz="0" w:space="0" w:color="auto"/>
            <w:right w:val="none" w:sz="0" w:space="0" w:color="auto"/>
          </w:divBdr>
        </w:div>
        <w:div w:id="626818453">
          <w:marLeft w:val="0"/>
          <w:marRight w:val="0"/>
          <w:marTop w:val="0"/>
          <w:marBottom w:val="0"/>
          <w:divBdr>
            <w:top w:val="none" w:sz="0" w:space="0" w:color="auto"/>
            <w:left w:val="none" w:sz="0" w:space="0" w:color="auto"/>
            <w:bottom w:val="none" w:sz="0" w:space="0" w:color="auto"/>
            <w:right w:val="none" w:sz="0" w:space="0" w:color="auto"/>
          </w:divBdr>
        </w:div>
        <w:div w:id="1807579965">
          <w:marLeft w:val="0"/>
          <w:marRight w:val="0"/>
          <w:marTop w:val="0"/>
          <w:marBottom w:val="0"/>
          <w:divBdr>
            <w:top w:val="none" w:sz="0" w:space="0" w:color="auto"/>
            <w:left w:val="none" w:sz="0" w:space="0" w:color="auto"/>
            <w:bottom w:val="none" w:sz="0" w:space="0" w:color="auto"/>
            <w:right w:val="none" w:sz="0" w:space="0" w:color="auto"/>
          </w:divBdr>
        </w:div>
        <w:div w:id="1904681411">
          <w:marLeft w:val="0"/>
          <w:marRight w:val="0"/>
          <w:marTop w:val="0"/>
          <w:marBottom w:val="0"/>
          <w:divBdr>
            <w:top w:val="none" w:sz="0" w:space="0" w:color="auto"/>
            <w:left w:val="none" w:sz="0" w:space="0" w:color="auto"/>
            <w:bottom w:val="none" w:sz="0" w:space="0" w:color="auto"/>
            <w:right w:val="none" w:sz="0" w:space="0" w:color="auto"/>
          </w:divBdr>
        </w:div>
        <w:div w:id="986204857">
          <w:marLeft w:val="0"/>
          <w:marRight w:val="0"/>
          <w:marTop w:val="0"/>
          <w:marBottom w:val="0"/>
          <w:divBdr>
            <w:top w:val="none" w:sz="0" w:space="0" w:color="auto"/>
            <w:left w:val="none" w:sz="0" w:space="0" w:color="auto"/>
            <w:bottom w:val="none" w:sz="0" w:space="0" w:color="auto"/>
            <w:right w:val="none" w:sz="0" w:space="0" w:color="auto"/>
          </w:divBdr>
        </w:div>
        <w:div w:id="962418065">
          <w:marLeft w:val="0"/>
          <w:marRight w:val="0"/>
          <w:marTop w:val="0"/>
          <w:marBottom w:val="0"/>
          <w:divBdr>
            <w:top w:val="none" w:sz="0" w:space="0" w:color="auto"/>
            <w:left w:val="none" w:sz="0" w:space="0" w:color="auto"/>
            <w:bottom w:val="none" w:sz="0" w:space="0" w:color="auto"/>
            <w:right w:val="none" w:sz="0" w:space="0" w:color="auto"/>
          </w:divBdr>
        </w:div>
        <w:div w:id="1059014084">
          <w:marLeft w:val="0"/>
          <w:marRight w:val="0"/>
          <w:marTop w:val="0"/>
          <w:marBottom w:val="0"/>
          <w:divBdr>
            <w:top w:val="none" w:sz="0" w:space="0" w:color="auto"/>
            <w:left w:val="none" w:sz="0" w:space="0" w:color="auto"/>
            <w:bottom w:val="none" w:sz="0" w:space="0" w:color="auto"/>
            <w:right w:val="none" w:sz="0" w:space="0" w:color="auto"/>
          </w:divBdr>
        </w:div>
      </w:divsChild>
    </w:div>
    <w:div w:id="449206629">
      <w:bodyDiv w:val="1"/>
      <w:marLeft w:val="0"/>
      <w:marRight w:val="0"/>
      <w:marTop w:val="0"/>
      <w:marBottom w:val="0"/>
      <w:divBdr>
        <w:top w:val="none" w:sz="0" w:space="0" w:color="auto"/>
        <w:left w:val="none" w:sz="0" w:space="0" w:color="auto"/>
        <w:bottom w:val="none" w:sz="0" w:space="0" w:color="auto"/>
        <w:right w:val="none" w:sz="0" w:space="0" w:color="auto"/>
      </w:divBdr>
      <w:divsChild>
        <w:div w:id="1346515593">
          <w:marLeft w:val="0"/>
          <w:marRight w:val="0"/>
          <w:marTop w:val="0"/>
          <w:marBottom w:val="0"/>
          <w:divBdr>
            <w:top w:val="none" w:sz="0" w:space="0" w:color="auto"/>
            <w:left w:val="none" w:sz="0" w:space="0" w:color="auto"/>
            <w:bottom w:val="none" w:sz="0" w:space="0" w:color="auto"/>
            <w:right w:val="none" w:sz="0" w:space="0" w:color="auto"/>
          </w:divBdr>
          <w:divsChild>
            <w:div w:id="311057390">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452094405">
      <w:bodyDiv w:val="1"/>
      <w:marLeft w:val="0"/>
      <w:marRight w:val="0"/>
      <w:marTop w:val="0"/>
      <w:marBottom w:val="0"/>
      <w:divBdr>
        <w:top w:val="none" w:sz="0" w:space="0" w:color="auto"/>
        <w:left w:val="none" w:sz="0" w:space="0" w:color="auto"/>
        <w:bottom w:val="none" w:sz="0" w:space="0" w:color="auto"/>
        <w:right w:val="none" w:sz="0" w:space="0" w:color="auto"/>
      </w:divBdr>
    </w:div>
    <w:div w:id="460537052">
      <w:bodyDiv w:val="1"/>
      <w:marLeft w:val="0"/>
      <w:marRight w:val="0"/>
      <w:marTop w:val="0"/>
      <w:marBottom w:val="0"/>
      <w:divBdr>
        <w:top w:val="none" w:sz="0" w:space="0" w:color="auto"/>
        <w:left w:val="none" w:sz="0" w:space="0" w:color="auto"/>
        <w:bottom w:val="none" w:sz="0" w:space="0" w:color="auto"/>
        <w:right w:val="none" w:sz="0" w:space="0" w:color="auto"/>
      </w:divBdr>
    </w:div>
    <w:div w:id="476193767">
      <w:bodyDiv w:val="1"/>
      <w:marLeft w:val="0"/>
      <w:marRight w:val="0"/>
      <w:marTop w:val="0"/>
      <w:marBottom w:val="0"/>
      <w:divBdr>
        <w:top w:val="none" w:sz="0" w:space="0" w:color="auto"/>
        <w:left w:val="none" w:sz="0" w:space="0" w:color="auto"/>
        <w:bottom w:val="none" w:sz="0" w:space="0" w:color="auto"/>
        <w:right w:val="none" w:sz="0" w:space="0" w:color="auto"/>
      </w:divBdr>
    </w:div>
    <w:div w:id="498352758">
      <w:bodyDiv w:val="1"/>
      <w:marLeft w:val="0"/>
      <w:marRight w:val="0"/>
      <w:marTop w:val="0"/>
      <w:marBottom w:val="0"/>
      <w:divBdr>
        <w:top w:val="none" w:sz="0" w:space="0" w:color="auto"/>
        <w:left w:val="none" w:sz="0" w:space="0" w:color="auto"/>
        <w:bottom w:val="none" w:sz="0" w:space="0" w:color="auto"/>
        <w:right w:val="none" w:sz="0" w:space="0" w:color="auto"/>
      </w:divBdr>
    </w:div>
    <w:div w:id="500777474">
      <w:bodyDiv w:val="1"/>
      <w:marLeft w:val="0"/>
      <w:marRight w:val="0"/>
      <w:marTop w:val="0"/>
      <w:marBottom w:val="0"/>
      <w:divBdr>
        <w:top w:val="none" w:sz="0" w:space="0" w:color="auto"/>
        <w:left w:val="none" w:sz="0" w:space="0" w:color="auto"/>
        <w:bottom w:val="none" w:sz="0" w:space="0" w:color="auto"/>
        <w:right w:val="none" w:sz="0" w:space="0" w:color="auto"/>
      </w:divBdr>
    </w:div>
    <w:div w:id="503592404">
      <w:bodyDiv w:val="1"/>
      <w:marLeft w:val="0"/>
      <w:marRight w:val="0"/>
      <w:marTop w:val="0"/>
      <w:marBottom w:val="0"/>
      <w:divBdr>
        <w:top w:val="none" w:sz="0" w:space="0" w:color="auto"/>
        <w:left w:val="none" w:sz="0" w:space="0" w:color="auto"/>
        <w:bottom w:val="none" w:sz="0" w:space="0" w:color="auto"/>
        <w:right w:val="none" w:sz="0" w:space="0" w:color="auto"/>
      </w:divBdr>
    </w:div>
    <w:div w:id="545603265">
      <w:bodyDiv w:val="1"/>
      <w:marLeft w:val="0"/>
      <w:marRight w:val="0"/>
      <w:marTop w:val="0"/>
      <w:marBottom w:val="0"/>
      <w:divBdr>
        <w:top w:val="none" w:sz="0" w:space="0" w:color="auto"/>
        <w:left w:val="none" w:sz="0" w:space="0" w:color="auto"/>
        <w:bottom w:val="none" w:sz="0" w:space="0" w:color="auto"/>
        <w:right w:val="none" w:sz="0" w:space="0" w:color="auto"/>
      </w:divBdr>
    </w:div>
    <w:div w:id="546992142">
      <w:bodyDiv w:val="1"/>
      <w:marLeft w:val="0"/>
      <w:marRight w:val="0"/>
      <w:marTop w:val="0"/>
      <w:marBottom w:val="0"/>
      <w:divBdr>
        <w:top w:val="none" w:sz="0" w:space="0" w:color="auto"/>
        <w:left w:val="none" w:sz="0" w:space="0" w:color="auto"/>
        <w:bottom w:val="none" w:sz="0" w:space="0" w:color="auto"/>
        <w:right w:val="none" w:sz="0" w:space="0" w:color="auto"/>
      </w:divBdr>
    </w:div>
    <w:div w:id="547835155">
      <w:bodyDiv w:val="1"/>
      <w:marLeft w:val="0"/>
      <w:marRight w:val="0"/>
      <w:marTop w:val="0"/>
      <w:marBottom w:val="0"/>
      <w:divBdr>
        <w:top w:val="none" w:sz="0" w:space="0" w:color="auto"/>
        <w:left w:val="none" w:sz="0" w:space="0" w:color="auto"/>
        <w:bottom w:val="none" w:sz="0" w:space="0" w:color="auto"/>
        <w:right w:val="none" w:sz="0" w:space="0" w:color="auto"/>
      </w:divBdr>
    </w:div>
    <w:div w:id="564071157">
      <w:bodyDiv w:val="1"/>
      <w:marLeft w:val="0"/>
      <w:marRight w:val="0"/>
      <w:marTop w:val="0"/>
      <w:marBottom w:val="0"/>
      <w:divBdr>
        <w:top w:val="none" w:sz="0" w:space="0" w:color="auto"/>
        <w:left w:val="none" w:sz="0" w:space="0" w:color="auto"/>
        <w:bottom w:val="none" w:sz="0" w:space="0" w:color="auto"/>
        <w:right w:val="none" w:sz="0" w:space="0" w:color="auto"/>
      </w:divBdr>
    </w:div>
    <w:div w:id="574320793">
      <w:bodyDiv w:val="1"/>
      <w:marLeft w:val="0"/>
      <w:marRight w:val="0"/>
      <w:marTop w:val="0"/>
      <w:marBottom w:val="0"/>
      <w:divBdr>
        <w:top w:val="none" w:sz="0" w:space="0" w:color="auto"/>
        <w:left w:val="none" w:sz="0" w:space="0" w:color="auto"/>
        <w:bottom w:val="none" w:sz="0" w:space="0" w:color="auto"/>
        <w:right w:val="none" w:sz="0" w:space="0" w:color="auto"/>
      </w:divBdr>
    </w:div>
    <w:div w:id="575282560">
      <w:bodyDiv w:val="1"/>
      <w:marLeft w:val="0"/>
      <w:marRight w:val="0"/>
      <w:marTop w:val="0"/>
      <w:marBottom w:val="0"/>
      <w:divBdr>
        <w:top w:val="none" w:sz="0" w:space="0" w:color="auto"/>
        <w:left w:val="none" w:sz="0" w:space="0" w:color="auto"/>
        <w:bottom w:val="none" w:sz="0" w:space="0" w:color="auto"/>
        <w:right w:val="none" w:sz="0" w:space="0" w:color="auto"/>
      </w:divBdr>
    </w:div>
    <w:div w:id="586811550">
      <w:bodyDiv w:val="1"/>
      <w:marLeft w:val="0"/>
      <w:marRight w:val="0"/>
      <w:marTop w:val="0"/>
      <w:marBottom w:val="0"/>
      <w:divBdr>
        <w:top w:val="none" w:sz="0" w:space="0" w:color="auto"/>
        <w:left w:val="none" w:sz="0" w:space="0" w:color="auto"/>
        <w:bottom w:val="none" w:sz="0" w:space="0" w:color="auto"/>
        <w:right w:val="none" w:sz="0" w:space="0" w:color="auto"/>
      </w:divBdr>
      <w:divsChild>
        <w:div w:id="743794623">
          <w:marLeft w:val="0"/>
          <w:marRight w:val="417"/>
          <w:marTop w:val="0"/>
          <w:marBottom w:val="0"/>
          <w:divBdr>
            <w:top w:val="none" w:sz="0" w:space="0" w:color="auto"/>
            <w:left w:val="none" w:sz="0" w:space="0" w:color="auto"/>
            <w:bottom w:val="none" w:sz="0" w:space="0" w:color="auto"/>
            <w:right w:val="none" w:sz="0" w:space="0" w:color="auto"/>
          </w:divBdr>
        </w:div>
      </w:divsChild>
    </w:div>
    <w:div w:id="590701620">
      <w:bodyDiv w:val="1"/>
      <w:marLeft w:val="0"/>
      <w:marRight w:val="0"/>
      <w:marTop w:val="0"/>
      <w:marBottom w:val="0"/>
      <w:divBdr>
        <w:top w:val="none" w:sz="0" w:space="0" w:color="auto"/>
        <w:left w:val="none" w:sz="0" w:space="0" w:color="auto"/>
        <w:bottom w:val="none" w:sz="0" w:space="0" w:color="auto"/>
        <w:right w:val="none" w:sz="0" w:space="0" w:color="auto"/>
      </w:divBdr>
    </w:div>
    <w:div w:id="596212162">
      <w:bodyDiv w:val="1"/>
      <w:marLeft w:val="0"/>
      <w:marRight w:val="0"/>
      <w:marTop w:val="0"/>
      <w:marBottom w:val="0"/>
      <w:divBdr>
        <w:top w:val="none" w:sz="0" w:space="0" w:color="auto"/>
        <w:left w:val="none" w:sz="0" w:space="0" w:color="auto"/>
        <w:bottom w:val="none" w:sz="0" w:space="0" w:color="auto"/>
        <w:right w:val="none" w:sz="0" w:space="0" w:color="auto"/>
      </w:divBdr>
    </w:div>
    <w:div w:id="607781405">
      <w:bodyDiv w:val="1"/>
      <w:marLeft w:val="0"/>
      <w:marRight w:val="0"/>
      <w:marTop w:val="0"/>
      <w:marBottom w:val="0"/>
      <w:divBdr>
        <w:top w:val="none" w:sz="0" w:space="0" w:color="auto"/>
        <w:left w:val="none" w:sz="0" w:space="0" w:color="auto"/>
        <w:bottom w:val="none" w:sz="0" w:space="0" w:color="auto"/>
        <w:right w:val="none" w:sz="0" w:space="0" w:color="auto"/>
      </w:divBdr>
    </w:div>
    <w:div w:id="626206078">
      <w:bodyDiv w:val="1"/>
      <w:marLeft w:val="0"/>
      <w:marRight w:val="0"/>
      <w:marTop w:val="0"/>
      <w:marBottom w:val="0"/>
      <w:divBdr>
        <w:top w:val="none" w:sz="0" w:space="0" w:color="auto"/>
        <w:left w:val="none" w:sz="0" w:space="0" w:color="auto"/>
        <w:bottom w:val="none" w:sz="0" w:space="0" w:color="auto"/>
        <w:right w:val="none" w:sz="0" w:space="0" w:color="auto"/>
      </w:divBdr>
      <w:divsChild>
        <w:div w:id="89205827">
          <w:marLeft w:val="0"/>
          <w:marRight w:val="0"/>
          <w:marTop w:val="0"/>
          <w:marBottom w:val="0"/>
          <w:divBdr>
            <w:top w:val="none" w:sz="0" w:space="0" w:color="auto"/>
            <w:left w:val="none" w:sz="0" w:space="0" w:color="auto"/>
            <w:bottom w:val="none" w:sz="0" w:space="0" w:color="auto"/>
            <w:right w:val="none" w:sz="0" w:space="0" w:color="auto"/>
          </w:divBdr>
        </w:div>
      </w:divsChild>
    </w:div>
    <w:div w:id="638341919">
      <w:bodyDiv w:val="1"/>
      <w:marLeft w:val="0"/>
      <w:marRight w:val="0"/>
      <w:marTop w:val="0"/>
      <w:marBottom w:val="0"/>
      <w:divBdr>
        <w:top w:val="none" w:sz="0" w:space="0" w:color="auto"/>
        <w:left w:val="none" w:sz="0" w:space="0" w:color="auto"/>
        <w:bottom w:val="none" w:sz="0" w:space="0" w:color="auto"/>
        <w:right w:val="none" w:sz="0" w:space="0" w:color="auto"/>
      </w:divBdr>
    </w:div>
    <w:div w:id="643393078">
      <w:bodyDiv w:val="1"/>
      <w:marLeft w:val="0"/>
      <w:marRight w:val="0"/>
      <w:marTop w:val="0"/>
      <w:marBottom w:val="0"/>
      <w:divBdr>
        <w:top w:val="none" w:sz="0" w:space="0" w:color="auto"/>
        <w:left w:val="none" w:sz="0" w:space="0" w:color="auto"/>
        <w:bottom w:val="none" w:sz="0" w:space="0" w:color="auto"/>
        <w:right w:val="none" w:sz="0" w:space="0" w:color="auto"/>
      </w:divBdr>
      <w:divsChild>
        <w:div w:id="958217995">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649284853">
      <w:bodyDiv w:val="1"/>
      <w:marLeft w:val="0"/>
      <w:marRight w:val="0"/>
      <w:marTop w:val="0"/>
      <w:marBottom w:val="0"/>
      <w:divBdr>
        <w:top w:val="none" w:sz="0" w:space="0" w:color="auto"/>
        <w:left w:val="none" w:sz="0" w:space="0" w:color="auto"/>
        <w:bottom w:val="none" w:sz="0" w:space="0" w:color="auto"/>
        <w:right w:val="none" w:sz="0" w:space="0" w:color="auto"/>
      </w:divBdr>
    </w:div>
    <w:div w:id="650058968">
      <w:bodyDiv w:val="1"/>
      <w:marLeft w:val="0"/>
      <w:marRight w:val="0"/>
      <w:marTop w:val="0"/>
      <w:marBottom w:val="0"/>
      <w:divBdr>
        <w:top w:val="none" w:sz="0" w:space="0" w:color="auto"/>
        <w:left w:val="none" w:sz="0" w:space="0" w:color="auto"/>
        <w:bottom w:val="none" w:sz="0" w:space="0" w:color="auto"/>
        <w:right w:val="none" w:sz="0" w:space="0" w:color="auto"/>
      </w:divBdr>
    </w:div>
    <w:div w:id="665018656">
      <w:bodyDiv w:val="1"/>
      <w:marLeft w:val="0"/>
      <w:marRight w:val="0"/>
      <w:marTop w:val="0"/>
      <w:marBottom w:val="0"/>
      <w:divBdr>
        <w:top w:val="none" w:sz="0" w:space="0" w:color="auto"/>
        <w:left w:val="none" w:sz="0" w:space="0" w:color="auto"/>
        <w:bottom w:val="none" w:sz="0" w:space="0" w:color="auto"/>
        <w:right w:val="none" w:sz="0" w:space="0" w:color="auto"/>
      </w:divBdr>
    </w:div>
    <w:div w:id="680207474">
      <w:bodyDiv w:val="1"/>
      <w:marLeft w:val="0"/>
      <w:marRight w:val="0"/>
      <w:marTop w:val="0"/>
      <w:marBottom w:val="0"/>
      <w:divBdr>
        <w:top w:val="none" w:sz="0" w:space="0" w:color="auto"/>
        <w:left w:val="none" w:sz="0" w:space="0" w:color="auto"/>
        <w:bottom w:val="none" w:sz="0" w:space="0" w:color="auto"/>
        <w:right w:val="none" w:sz="0" w:space="0" w:color="auto"/>
      </w:divBdr>
    </w:div>
    <w:div w:id="681511933">
      <w:bodyDiv w:val="1"/>
      <w:marLeft w:val="0"/>
      <w:marRight w:val="0"/>
      <w:marTop w:val="0"/>
      <w:marBottom w:val="0"/>
      <w:divBdr>
        <w:top w:val="none" w:sz="0" w:space="0" w:color="auto"/>
        <w:left w:val="none" w:sz="0" w:space="0" w:color="auto"/>
        <w:bottom w:val="none" w:sz="0" w:space="0" w:color="auto"/>
        <w:right w:val="none" w:sz="0" w:space="0" w:color="auto"/>
      </w:divBdr>
    </w:div>
    <w:div w:id="683634342">
      <w:bodyDiv w:val="1"/>
      <w:marLeft w:val="0"/>
      <w:marRight w:val="0"/>
      <w:marTop w:val="0"/>
      <w:marBottom w:val="0"/>
      <w:divBdr>
        <w:top w:val="none" w:sz="0" w:space="0" w:color="auto"/>
        <w:left w:val="none" w:sz="0" w:space="0" w:color="auto"/>
        <w:bottom w:val="none" w:sz="0" w:space="0" w:color="auto"/>
        <w:right w:val="none" w:sz="0" w:space="0" w:color="auto"/>
      </w:divBdr>
      <w:divsChild>
        <w:div w:id="874078266">
          <w:marLeft w:val="0"/>
          <w:marRight w:val="0"/>
          <w:marTop w:val="0"/>
          <w:marBottom w:val="0"/>
          <w:divBdr>
            <w:top w:val="none" w:sz="0" w:space="0" w:color="auto"/>
            <w:left w:val="none" w:sz="0" w:space="0" w:color="auto"/>
            <w:bottom w:val="none" w:sz="0" w:space="0" w:color="auto"/>
            <w:right w:val="none" w:sz="0" w:space="0" w:color="auto"/>
          </w:divBdr>
        </w:div>
      </w:divsChild>
    </w:div>
    <w:div w:id="683750996">
      <w:bodyDiv w:val="1"/>
      <w:marLeft w:val="0"/>
      <w:marRight w:val="0"/>
      <w:marTop w:val="0"/>
      <w:marBottom w:val="0"/>
      <w:divBdr>
        <w:top w:val="none" w:sz="0" w:space="0" w:color="auto"/>
        <w:left w:val="none" w:sz="0" w:space="0" w:color="auto"/>
        <w:bottom w:val="none" w:sz="0" w:space="0" w:color="auto"/>
        <w:right w:val="none" w:sz="0" w:space="0" w:color="auto"/>
      </w:divBdr>
    </w:div>
    <w:div w:id="687028835">
      <w:bodyDiv w:val="1"/>
      <w:marLeft w:val="0"/>
      <w:marRight w:val="0"/>
      <w:marTop w:val="0"/>
      <w:marBottom w:val="0"/>
      <w:divBdr>
        <w:top w:val="none" w:sz="0" w:space="0" w:color="auto"/>
        <w:left w:val="none" w:sz="0" w:space="0" w:color="auto"/>
        <w:bottom w:val="none" w:sz="0" w:space="0" w:color="auto"/>
        <w:right w:val="none" w:sz="0" w:space="0" w:color="auto"/>
      </w:divBdr>
    </w:div>
    <w:div w:id="692920618">
      <w:bodyDiv w:val="1"/>
      <w:marLeft w:val="0"/>
      <w:marRight w:val="0"/>
      <w:marTop w:val="0"/>
      <w:marBottom w:val="0"/>
      <w:divBdr>
        <w:top w:val="none" w:sz="0" w:space="0" w:color="auto"/>
        <w:left w:val="none" w:sz="0" w:space="0" w:color="auto"/>
        <w:bottom w:val="none" w:sz="0" w:space="0" w:color="auto"/>
        <w:right w:val="none" w:sz="0" w:space="0" w:color="auto"/>
      </w:divBdr>
    </w:div>
    <w:div w:id="709383054">
      <w:bodyDiv w:val="1"/>
      <w:marLeft w:val="0"/>
      <w:marRight w:val="0"/>
      <w:marTop w:val="0"/>
      <w:marBottom w:val="0"/>
      <w:divBdr>
        <w:top w:val="none" w:sz="0" w:space="0" w:color="auto"/>
        <w:left w:val="none" w:sz="0" w:space="0" w:color="auto"/>
        <w:bottom w:val="none" w:sz="0" w:space="0" w:color="auto"/>
        <w:right w:val="none" w:sz="0" w:space="0" w:color="auto"/>
      </w:divBdr>
    </w:div>
    <w:div w:id="710299961">
      <w:bodyDiv w:val="1"/>
      <w:marLeft w:val="0"/>
      <w:marRight w:val="0"/>
      <w:marTop w:val="0"/>
      <w:marBottom w:val="0"/>
      <w:divBdr>
        <w:top w:val="none" w:sz="0" w:space="0" w:color="auto"/>
        <w:left w:val="none" w:sz="0" w:space="0" w:color="auto"/>
        <w:bottom w:val="none" w:sz="0" w:space="0" w:color="auto"/>
        <w:right w:val="none" w:sz="0" w:space="0" w:color="auto"/>
      </w:divBdr>
    </w:div>
    <w:div w:id="710421577">
      <w:bodyDiv w:val="1"/>
      <w:marLeft w:val="0"/>
      <w:marRight w:val="0"/>
      <w:marTop w:val="0"/>
      <w:marBottom w:val="0"/>
      <w:divBdr>
        <w:top w:val="none" w:sz="0" w:space="0" w:color="auto"/>
        <w:left w:val="none" w:sz="0" w:space="0" w:color="auto"/>
        <w:bottom w:val="none" w:sz="0" w:space="0" w:color="auto"/>
        <w:right w:val="none" w:sz="0" w:space="0" w:color="auto"/>
      </w:divBdr>
    </w:div>
    <w:div w:id="726223295">
      <w:bodyDiv w:val="1"/>
      <w:marLeft w:val="0"/>
      <w:marRight w:val="0"/>
      <w:marTop w:val="0"/>
      <w:marBottom w:val="0"/>
      <w:divBdr>
        <w:top w:val="none" w:sz="0" w:space="0" w:color="auto"/>
        <w:left w:val="none" w:sz="0" w:space="0" w:color="auto"/>
        <w:bottom w:val="none" w:sz="0" w:space="0" w:color="auto"/>
        <w:right w:val="none" w:sz="0" w:space="0" w:color="auto"/>
      </w:divBdr>
    </w:div>
    <w:div w:id="735975142">
      <w:bodyDiv w:val="1"/>
      <w:marLeft w:val="0"/>
      <w:marRight w:val="0"/>
      <w:marTop w:val="0"/>
      <w:marBottom w:val="0"/>
      <w:divBdr>
        <w:top w:val="none" w:sz="0" w:space="0" w:color="auto"/>
        <w:left w:val="none" w:sz="0" w:space="0" w:color="auto"/>
        <w:bottom w:val="none" w:sz="0" w:space="0" w:color="auto"/>
        <w:right w:val="none" w:sz="0" w:space="0" w:color="auto"/>
      </w:divBdr>
    </w:div>
    <w:div w:id="750927314">
      <w:bodyDiv w:val="1"/>
      <w:marLeft w:val="0"/>
      <w:marRight w:val="0"/>
      <w:marTop w:val="0"/>
      <w:marBottom w:val="0"/>
      <w:divBdr>
        <w:top w:val="none" w:sz="0" w:space="0" w:color="auto"/>
        <w:left w:val="none" w:sz="0" w:space="0" w:color="auto"/>
        <w:bottom w:val="none" w:sz="0" w:space="0" w:color="auto"/>
        <w:right w:val="none" w:sz="0" w:space="0" w:color="auto"/>
      </w:divBdr>
    </w:div>
    <w:div w:id="754975500">
      <w:bodyDiv w:val="1"/>
      <w:marLeft w:val="0"/>
      <w:marRight w:val="0"/>
      <w:marTop w:val="0"/>
      <w:marBottom w:val="0"/>
      <w:divBdr>
        <w:top w:val="none" w:sz="0" w:space="0" w:color="auto"/>
        <w:left w:val="none" w:sz="0" w:space="0" w:color="auto"/>
        <w:bottom w:val="none" w:sz="0" w:space="0" w:color="auto"/>
        <w:right w:val="none" w:sz="0" w:space="0" w:color="auto"/>
      </w:divBdr>
    </w:div>
    <w:div w:id="756556543">
      <w:bodyDiv w:val="1"/>
      <w:marLeft w:val="0"/>
      <w:marRight w:val="0"/>
      <w:marTop w:val="0"/>
      <w:marBottom w:val="0"/>
      <w:divBdr>
        <w:top w:val="none" w:sz="0" w:space="0" w:color="auto"/>
        <w:left w:val="none" w:sz="0" w:space="0" w:color="auto"/>
        <w:bottom w:val="none" w:sz="0" w:space="0" w:color="auto"/>
        <w:right w:val="none" w:sz="0" w:space="0" w:color="auto"/>
      </w:divBdr>
    </w:div>
    <w:div w:id="757094126">
      <w:bodyDiv w:val="1"/>
      <w:marLeft w:val="0"/>
      <w:marRight w:val="0"/>
      <w:marTop w:val="0"/>
      <w:marBottom w:val="0"/>
      <w:divBdr>
        <w:top w:val="none" w:sz="0" w:space="0" w:color="auto"/>
        <w:left w:val="none" w:sz="0" w:space="0" w:color="auto"/>
        <w:bottom w:val="none" w:sz="0" w:space="0" w:color="auto"/>
        <w:right w:val="none" w:sz="0" w:space="0" w:color="auto"/>
      </w:divBdr>
    </w:div>
    <w:div w:id="780957262">
      <w:bodyDiv w:val="1"/>
      <w:marLeft w:val="0"/>
      <w:marRight w:val="0"/>
      <w:marTop w:val="0"/>
      <w:marBottom w:val="0"/>
      <w:divBdr>
        <w:top w:val="none" w:sz="0" w:space="0" w:color="auto"/>
        <w:left w:val="none" w:sz="0" w:space="0" w:color="auto"/>
        <w:bottom w:val="none" w:sz="0" w:space="0" w:color="auto"/>
        <w:right w:val="none" w:sz="0" w:space="0" w:color="auto"/>
      </w:divBdr>
    </w:div>
    <w:div w:id="787967296">
      <w:bodyDiv w:val="1"/>
      <w:marLeft w:val="0"/>
      <w:marRight w:val="0"/>
      <w:marTop w:val="0"/>
      <w:marBottom w:val="0"/>
      <w:divBdr>
        <w:top w:val="none" w:sz="0" w:space="0" w:color="auto"/>
        <w:left w:val="none" w:sz="0" w:space="0" w:color="auto"/>
        <w:bottom w:val="none" w:sz="0" w:space="0" w:color="auto"/>
        <w:right w:val="none" w:sz="0" w:space="0" w:color="auto"/>
      </w:divBdr>
    </w:div>
    <w:div w:id="788088112">
      <w:bodyDiv w:val="1"/>
      <w:marLeft w:val="0"/>
      <w:marRight w:val="0"/>
      <w:marTop w:val="0"/>
      <w:marBottom w:val="0"/>
      <w:divBdr>
        <w:top w:val="none" w:sz="0" w:space="0" w:color="auto"/>
        <w:left w:val="none" w:sz="0" w:space="0" w:color="auto"/>
        <w:bottom w:val="none" w:sz="0" w:space="0" w:color="auto"/>
        <w:right w:val="none" w:sz="0" w:space="0" w:color="auto"/>
      </w:divBdr>
    </w:div>
    <w:div w:id="796610429">
      <w:bodyDiv w:val="1"/>
      <w:marLeft w:val="0"/>
      <w:marRight w:val="0"/>
      <w:marTop w:val="0"/>
      <w:marBottom w:val="0"/>
      <w:divBdr>
        <w:top w:val="none" w:sz="0" w:space="0" w:color="auto"/>
        <w:left w:val="none" w:sz="0" w:space="0" w:color="auto"/>
        <w:bottom w:val="none" w:sz="0" w:space="0" w:color="auto"/>
        <w:right w:val="none" w:sz="0" w:space="0" w:color="auto"/>
      </w:divBdr>
    </w:div>
    <w:div w:id="798454125">
      <w:bodyDiv w:val="1"/>
      <w:marLeft w:val="0"/>
      <w:marRight w:val="0"/>
      <w:marTop w:val="0"/>
      <w:marBottom w:val="0"/>
      <w:divBdr>
        <w:top w:val="none" w:sz="0" w:space="0" w:color="auto"/>
        <w:left w:val="none" w:sz="0" w:space="0" w:color="auto"/>
        <w:bottom w:val="none" w:sz="0" w:space="0" w:color="auto"/>
        <w:right w:val="none" w:sz="0" w:space="0" w:color="auto"/>
      </w:divBdr>
    </w:div>
    <w:div w:id="798956256">
      <w:bodyDiv w:val="1"/>
      <w:marLeft w:val="0"/>
      <w:marRight w:val="0"/>
      <w:marTop w:val="0"/>
      <w:marBottom w:val="0"/>
      <w:divBdr>
        <w:top w:val="none" w:sz="0" w:space="0" w:color="auto"/>
        <w:left w:val="none" w:sz="0" w:space="0" w:color="auto"/>
        <w:bottom w:val="none" w:sz="0" w:space="0" w:color="auto"/>
        <w:right w:val="none" w:sz="0" w:space="0" w:color="auto"/>
      </w:divBdr>
    </w:div>
    <w:div w:id="807015247">
      <w:bodyDiv w:val="1"/>
      <w:marLeft w:val="0"/>
      <w:marRight w:val="0"/>
      <w:marTop w:val="0"/>
      <w:marBottom w:val="0"/>
      <w:divBdr>
        <w:top w:val="none" w:sz="0" w:space="0" w:color="auto"/>
        <w:left w:val="none" w:sz="0" w:space="0" w:color="auto"/>
        <w:bottom w:val="none" w:sz="0" w:space="0" w:color="auto"/>
        <w:right w:val="none" w:sz="0" w:space="0" w:color="auto"/>
      </w:divBdr>
    </w:div>
    <w:div w:id="807825758">
      <w:bodyDiv w:val="1"/>
      <w:marLeft w:val="0"/>
      <w:marRight w:val="0"/>
      <w:marTop w:val="0"/>
      <w:marBottom w:val="0"/>
      <w:divBdr>
        <w:top w:val="none" w:sz="0" w:space="0" w:color="auto"/>
        <w:left w:val="none" w:sz="0" w:space="0" w:color="auto"/>
        <w:bottom w:val="none" w:sz="0" w:space="0" w:color="auto"/>
        <w:right w:val="none" w:sz="0" w:space="0" w:color="auto"/>
      </w:divBdr>
    </w:div>
    <w:div w:id="818958937">
      <w:bodyDiv w:val="1"/>
      <w:marLeft w:val="0"/>
      <w:marRight w:val="0"/>
      <w:marTop w:val="0"/>
      <w:marBottom w:val="0"/>
      <w:divBdr>
        <w:top w:val="none" w:sz="0" w:space="0" w:color="auto"/>
        <w:left w:val="none" w:sz="0" w:space="0" w:color="auto"/>
        <w:bottom w:val="none" w:sz="0" w:space="0" w:color="auto"/>
        <w:right w:val="none" w:sz="0" w:space="0" w:color="auto"/>
      </w:divBdr>
      <w:divsChild>
        <w:div w:id="192377840">
          <w:marLeft w:val="0"/>
          <w:marRight w:val="0"/>
          <w:marTop w:val="0"/>
          <w:marBottom w:val="0"/>
          <w:divBdr>
            <w:top w:val="none" w:sz="0" w:space="0" w:color="auto"/>
            <w:left w:val="none" w:sz="0" w:space="0" w:color="auto"/>
            <w:bottom w:val="none" w:sz="0" w:space="0" w:color="auto"/>
            <w:right w:val="none" w:sz="0" w:space="0" w:color="auto"/>
          </w:divBdr>
          <w:divsChild>
            <w:div w:id="637494386">
              <w:marLeft w:val="0"/>
              <w:marRight w:val="0"/>
              <w:marTop w:val="0"/>
              <w:marBottom w:val="0"/>
              <w:divBdr>
                <w:top w:val="none" w:sz="0" w:space="0" w:color="auto"/>
                <w:left w:val="none" w:sz="0" w:space="0" w:color="auto"/>
                <w:bottom w:val="none" w:sz="0" w:space="0" w:color="auto"/>
                <w:right w:val="none" w:sz="0" w:space="0" w:color="auto"/>
              </w:divBdr>
              <w:divsChild>
                <w:div w:id="196334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559641">
          <w:marLeft w:val="0"/>
          <w:marRight w:val="0"/>
          <w:marTop w:val="0"/>
          <w:marBottom w:val="0"/>
          <w:divBdr>
            <w:top w:val="none" w:sz="0" w:space="0" w:color="auto"/>
            <w:left w:val="none" w:sz="0" w:space="0" w:color="auto"/>
            <w:bottom w:val="none" w:sz="0" w:space="0" w:color="auto"/>
            <w:right w:val="none" w:sz="0" w:space="0" w:color="auto"/>
          </w:divBdr>
          <w:divsChild>
            <w:div w:id="827673230">
              <w:marLeft w:val="0"/>
              <w:marRight w:val="0"/>
              <w:marTop w:val="0"/>
              <w:marBottom w:val="0"/>
              <w:divBdr>
                <w:top w:val="none" w:sz="0" w:space="0" w:color="auto"/>
                <w:left w:val="none" w:sz="0" w:space="0" w:color="auto"/>
                <w:bottom w:val="none" w:sz="0" w:space="0" w:color="auto"/>
                <w:right w:val="none" w:sz="0" w:space="0" w:color="auto"/>
              </w:divBdr>
              <w:divsChild>
                <w:div w:id="2130010266">
                  <w:marLeft w:val="0"/>
                  <w:marRight w:val="0"/>
                  <w:marTop w:val="0"/>
                  <w:marBottom w:val="0"/>
                  <w:divBdr>
                    <w:top w:val="none" w:sz="0" w:space="0" w:color="auto"/>
                    <w:left w:val="none" w:sz="0" w:space="0" w:color="auto"/>
                    <w:bottom w:val="none" w:sz="0" w:space="0" w:color="auto"/>
                    <w:right w:val="none" w:sz="0" w:space="0" w:color="auto"/>
                  </w:divBdr>
                </w:div>
                <w:div w:id="537738632">
                  <w:marLeft w:val="0"/>
                  <w:marRight w:val="0"/>
                  <w:marTop w:val="0"/>
                  <w:marBottom w:val="0"/>
                  <w:divBdr>
                    <w:top w:val="none" w:sz="0" w:space="0" w:color="auto"/>
                    <w:left w:val="none" w:sz="0" w:space="0" w:color="auto"/>
                    <w:bottom w:val="none" w:sz="0" w:space="0" w:color="auto"/>
                    <w:right w:val="none" w:sz="0" w:space="0" w:color="auto"/>
                  </w:divBdr>
                </w:div>
                <w:div w:id="92334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481568">
      <w:bodyDiv w:val="1"/>
      <w:marLeft w:val="0"/>
      <w:marRight w:val="0"/>
      <w:marTop w:val="0"/>
      <w:marBottom w:val="0"/>
      <w:divBdr>
        <w:top w:val="none" w:sz="0" w:space="0" w:color="auto"/>
        <w:left w:val="none" w:sz="0" w:space="0" w:color="auto"/>
        <w:bottom w:val="none" w:sz="0" w:space="0" w:color="auto"/>
        <w:right w:val="none" w:sz="0" w:space="0" w:color="auto"/>
      </w:divBdr>
    </w:div>
    <w:div w:id="828329485">
      <w:bodyDiv w:val="1"/>
      <w:marLeft w:val="0"/>
      <w:marRight w:val="0"/>
      <w:marTop w:val="0"/>
      <w:marBottom w:val="0"/>
      <w:divBdr>
        <w:top w:val="none" w:sz="0" w:space="0" w:color="auto"/>
        <w:left w:val="none" w:sz="0" w:space="0" w:color="auto"/>
        <w:bottom w:val="none" w:sz="0" w:space="0" w:color="auto"/>
        <w:right w:val="none" w:sz="0" w:space="0" w:color="auto"/>
      </w:divBdr>
      <w:divsChild>
        <w:div w:id="29282964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835540211">
      <w:bodyDiv w:val="1"/>
      <w:marLeft w:val="0"/>
      <w:marRight w:val="0"/>
      <w:marTop w:val="0"/>
      <w:marBottom w:val="0"/>
      <w:divBdr>
        <w:top w:val="none" w:sz="0" w:space="0" w:color="auto"/>
        <w:left w:val="none" w:sz="0" w:space="0" w:color="auto"/>
        <w:bottom w:val="none" w:sz="0" w:space="0" w:color="auto"/>
        <w:right w:val="none" w:sz="0" w:space="0" w:color="auto"/>
      </w:divBdr>
      <w:divsChild>
        <w:div w:id="1743945361">
          <w:marLeft w:val="0"/>
          <w:marRight w:val="0"/>
          <w:marTop w:val="0"/>
          <w:marBottom w:val="0"/>
          <w:divBdr>
            <w:top w:val="none" w:sz="0" w:space="0" w:color="auto"/>
            <w:left w:val="none" w:sz="0" w:space="0" w:color="auto"/>
            <w:bottom w:val="none" w:sz="0" w:space="0" w:color="auto"/>
            <w:right w:val="none" w:sz="0" w:space="0" w:color="auto"/>
          </w:divBdr>
          <w:divsChild>
            <w:div w:id="32272918">
              <w:marLeft w:val="0"/>
              <w:marRight w:val="0"/>
              <w:marTop w:val="0"/>
              <w:marBottom w:val="0"/>
              <w:divBdr>
                <w:top w:val="none" w:sz="0" w:space="0" w:color="auto"/>
                <w:left w:val="none" w:sz="0" w:space="0" w:color="auto"/>
                <w:bottom w:val="none" w:sz="0" w:space="0" w:color="auto"/>
                <w:right w:val="none" w:sz="0" w:space="0" w:color="auto"/>
              </w:divBdr>
              <w:divsChild>
                <w:div w:id="1814104238">
                  <w:marLeft w:val="0"/>
                  <w:marRight w:val="0"/>
                  <w:marTop w:val="0"/>
                  <w:marBottom w:val="0"/>
                  <w:divBdr>
                    <w:top w:val="none" w:sz="0" w:space="0" w:color="auto"/>
                    <w:left w:val="none" w:sz="0" w:space="0" w:color="auto"/>
                    <w:bottom w:val="none" w:sz="0" w:space="0" w:color="auto"/>
                    <w:right w:val="none" w:sz="0" w:space="0" w:color="auto"/>
                  </w:divBdr>
                  <w:divsChild>
                    <w:div w:id="642003577">
                      <w:marLeft w:val="0"/>
                      <w:marRight w:val="0"/>
                      <w:marTop w:val="0"/>
                      <w:marBottom w:val="0"/>
                      <w:divBdr>
                        <w:top w:val="none" w:sz="0" w:space="0" w:color="auto"/>
                        <w:left w:val="none" w:sz="0" w:space="0" w:color="auto"/>
                        <w:bottom w:val="none" w:sz="0" w:space="0" w:color="auto"/>
                        <w:right w:val="none" w:sz="0" w:space="0" w:color="auto"/>
                      </w:divBdr>
                      <w:divsChild>
                        <w:div w:id="251285564">
                          <w:marLeft w:val="0"/>
                          <w:marRight w:val="0"/>
                          <w:marTop w:val="0"/>
                          <w:marBottom w:val="0"/>
                          <w:divBdr>
                            <w:top w:val="none" w:sz="0" w:space="0" w:color="auto"/>
                            <w:left w:val="none" w:sz="0" w:space="0" w:color="auto"/>
                            <w:bottom w:val="none" w:sz="0" w:space="0" w:color="auto"/>
                            <w:right w:val="none" w:sz="0" w:space="0" w:color="auto"/>
                          </w:divBdr>
                          <w:divsChild>
                            <w:div w:id="106776278">
                              <w:marLeft w:val="0"/>
                              <w:marRight w:val="0"/>
                              <w:marTop w:val="0"/>
                              <w:marBottom w:val="0"/>
                              <w:divBdr>
                                <w:top w:val="none" w:sz="0" w:space="0" w:color="auto"/>
                                <w:left w:val="none" w:sz="0" w:space="0" w:color="auto"/>
                                <w:bottom w:val="none" w:sz="0" w:space="0" w:color="auto"/>
                                <w:right w:val="none" w:sz="0" w:space="0" w:color="auto"/>
                              </w:divBdr>
                              <w:divsChild>
                                <w:div w:id="78796426">
                                  <w:marLeft w:val="0"/>
                                  <w:marRight w:val="0"/>
                                  <w:marTop w:val="210"/>
                                  <w:marBottom w:val="0"/>
                                  <w:divBdr>
                                    <w:top w:val="none" w:sz="0" w:space="0" w:color="auto"/>
                                    <w:left w:val="none" w:sz="0" w:space="0" w:color="auto"/>
                                    <w:bottom w:val="none" w:sz="0" w:space="0" w:color="auto"/>
                                    <w:right w:val="none" w:sz="0" w:space="0" w:color="auto"/>
                                  </w:divBdr>
                                  <w:divsChild>
                                    <w:div w:id="588121672">
                                      <w:marLeft w:val="0"/>
                                      <w:marRight w:val="0"/>
                                      <w:marTop w:val="0"/>
                                      <w:marBottom w:val="0"/>
                                      <w:divBdr>
                                        <w:top w:val="none" w:sz="0" w:space="0" w:color="auto"/>
                                        <w:left w:val="none" w:sz="0" w:space="0" w:color="auto"/>
                                        <w:bottom w:val="none" w:sz="0" w:space="0" w:color="auto"/>
                                        <w:right w:val="none" w:sz="0" w:space="0" w:color="auto"/>
                                      </w:divBdr>
                                      <w:divsChild>
                                        <w:div w:id="1455365663">
                                          <w:marLeft w:val="-240"/>
                                          <w:marRight w:val="-240"/>
                                          <w:marTop w:val="0"/>
                                          <w:marBottom w:val="0"/>
                                          <w:divBdr>
                                            <w:top w:val="none" w:sz="0" w:space="0" w:color="auto"/>
                                            <w:left w:val="none" w:sz="0" w:space="0" w:color="auto"/>
                                            <w:bottom w:val="none" w:sz="0" w:space="0" w:color="auto"/>
                                            <w:right w:val="none" w:sz="0" w:space="0" w:color="auto"/>
                                          </w:divBdr>
                                          <w:divsChild>
                                            <w:div w:id="1631129767">
                                              <w:marLeft w:val="0"/>
                                              <w:marRight w:val="0"/>
                                              <w:marTop w:val="0"/>
                                              <w:marBottom w:val="0"/>
                                              <w:divBdr>
                                                <w:top w:val="none" w:sz="0" w:space="0" w:color="auto"/>
                                                <w:left w:val="none" w:sz="0" w:space="0" w:color="auto"/>
                                                <w:bottom w:val="none" w:sz="0" w:space="0" w:color="auto"/>
                                                <w:right w:val="none" w:sz="0" w:space="0" w:color="auto"/>
                                              </w:divBdr>
                                              <w:divsChild>
                                                <w:div w:id="1161895173">
                                                  <w:marLeft w:val="0"/>
                                                  <w:marRight w:val="0"/>
                                                  <w:marTop w:val="150"/>
                                                  <w:marBottom w:val="270"/>
                                                  <w:divBdr>
                                                    <w:top w:val="none" w:sz="0" w:space="0" w:color="auto"/>
                                                    <w:left w:val="none" w:sz="0" w:space="0" w:color="auto"/>
                                                    <w:bottom w:val="none" w:sz="0" w:space="0" w:color="auto"/>
                                                    <w:right w:val="none" w:sz="0" w:space="0" w:color="auto"/>
                                                  </w:divBdr>
                                                  <w:divsChild>
                                                    <w:div w:id="602804454">
                                                      <w:marLeft w:val="0"/>
                                                      <w:marRight w:val="0"/>
                                                      <w:marTop w:val="0"/>
                                                      <w:marBottom w:val="0"/>
                                                      <w:divBdr>
                                                        <w:top w:val="none" w:sz="0" w:space="0" w:color="auto"/>
                                                        <w:left w:val="none" w:sz="0" w:space="0" w:color="auto"/>
                                                        <w:bottom w:val="none" w:sz="0" w:space="0" w:color="auto"/>
                                                        <w:right w:val="none" w:sz="0" w:space="0" w:color="auto"/>
                                                      </w:divBdr>
                                                      <w:divsChild>
                                                        <w:div w:id="1317802903">
                                                          <w:marLeft w:val="0"/>
                                                          <w:marRight w:val="0"/>
                                                          <w:marTop w:val="0"/>
                                                          <w:marBottom w:val="0"/>
                                                          <w:divBdr>
                                                            <w:top w:val="none" w:sz="0" w:space="0" w:color="auto"/>
                                                            <w:left w:val="none" w:sz="0" w:space="0" w:color="auto"/>
                                                            <w:bottom w:val="none" w:sz="0" w:space="0" w:color="auto"/>
                                                            <w:right w:val="none" w:sz="0" w:space="0" w:color="auto"/>
                                                          </w:divBdr>
                                                          <w:divsChild>
                                                            <w:div w:id="1736853458">
                                                              <w:marLeft w:val="0"/>
                                                              <w:marRight w:val="0"/>
                                                              <w:marTop w:val="0"/>
                                                              <w:marBottom w:val="0"/>
                                                              <w:divBdr>
                                                                <w:top w:val="none" w:sz="0" w:space="0" w:color="auto"/>
                                                                <w:left w:val="none" w:sz="0" w:space="0" w:color="auto"/>
                                                                <w:bottom w:val="none" w:sz="0" w:space="0" w:color="auto"/>
                                                                <w:right w:val="none" w:sz="0" w:space="0" w:color="auto"/>
                                                              </w:divBdr>
                                                              <w:divsChild>
                                                                <w:div w:id="1311788301">
                                                                  <w:marLeft w:val="0"/>
                                                                  <w:marRight w:val="0"/>
                                                                  <w:marTop w:val="0"/>
                                                                  <w:marBottom w:val="0"/>
                                                                  <w:divBdr>
                                                                    <w:top w:val="none" w:sz="0" w:space="0" w:color="auto"/>
                                                                    <w:left w:val="none" w:sz="0" w:space="0" w:color="auto"/>
                                                                    <w:bottom w:val="none" w:sz="0" w:space="0" w:color="auto"/>
                                                                    <w:right w:val="none" w:sz="0" w:space="0" w:color="auto"/>
                                                                  </w:divBdr>
                                                                  <w:divsChild>
                                                                    <w:div w:id="1161771231">
                                                                      <w:marLeft w:val="0"/>
                                                                      <w:marRight w:val="0"/>
                                                                      <w:marTop w:val="0"/>
                                                                      <w:marBottom w:val="0"/>
                                                                      <w:divBdr>
                                                                        <w:top w:val="none" w:sz="0" w:space="0" w:color="auto"/>
                                                                        <w:left w:val="none" w:sz="0" w:space="0" w:color="auto"/>
                                                                        <w:bottom w:val="none" w:sz="0" w:space="0" w:color="auto"/>
                                                                        <w:right w:val="none" w:sz="0" w:space="0" w:color="auto"/>
                                                                      </w:divBdr>
                                                                      <w:divsChild>
                                                                        <w:div w:id="157162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76319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50339017">
      <w:bodyDiv w:val="1"/>
      <w:marLeft w:val="0"/>
      <w:marRight w:val="0"/>
      <w:marTop w:val="0"/>
      <w:marBottom w:val="0"/>
      <w:divBdr>
        <w:top w:val="none" w:sz="0" w:space="0" w:color="auto"/>
        <w:left w:val="none" w:sz="0" w:space="0" w:color="auto"/>
        <w:bottom w:val="none" w:sz="0" w:space="0" w:color="auto"/>
        <w:right w:val="none" w:sz="0" w:space="0" w:color="auto"/>
      </w:divBdr>
      <w:divsChild>
        <w:div w:id="514655041">
          <w:marLeft w:val="0"/>
          <w:marRight w:val="0"/>
          <w:marTop w:val="150"/>
          <w:marBottom w:val="270"/>
          <w:divBdr>
            <w:top w:val="none" w:sz="0" w:space="0" w:color="auto"/>
            <w:left w:val="none" w:sz="0" w:space="0" w:color="auto"/>
            <w:bottom w:val="none" w:sz="0" w:space="0" w:color="auto"/>
            <w:right w:val="none" w:sz="0" w:space="0" w:color="auto"/>
          </w:divBdr>
          <w:divsChild>
            <w:div w:id="32316206">
              <w:marLeft w:val="0"/>
              <w:marRight w:val="0"/>
              <w:marTop w:val="0"/>
              <w:marBottom w:val="0"/>
              <w:divBdr>
                <w:top w:val="none" w:sz="0" w:space="0" w:color="auto"/>
                <w:left w:val="none" w:sz="0" w:space="0" w:color="auto"/>
                <w:bottom w:val="none" w:sz="0" w:space="0" w:color="auto"/>
                <w:right w:val="none" w:sz="0" w:space="0" w:color="auto"/>
              </w:divBdr>
            </w:div>
            <w:div w:id="1030379987">
              <w:marLeft w:val="0"/>
              <w:marRight w:val="0"/>
              <w:marTop w:val="0"/>
              <w:marBottom w:val="0"/>
              <w:divBdr>
                <w:top w:val="none" w:sz="0" w:space="0" w:color="auto"/>
                <w:left w:val="none" w:sz="0" w:space="0" w:color="auto"/>
                <w:bottom w:val="none" w:sz="0" w:space="0" w:color="auto"/>
                <w:right w:val="none" w:sz="0" w:space="0" w:color="auto"/>
              </w:divBdr>
            </w:div>
          </w:divsChild>
        </w:div>
        <w:div w:id="1749304777">
          <w:marLeft w:val="0"/>
          <w:marRight w:val="0"/>
          <w:marTop w:val="150"/>
          <w:marBottom w:val="270"/>
          <w:divBdr>
            <w:top w:val="none" w:sz="0" w:space="0" w:color="auto"/>
            <w:left w:val="none" w:sz="0" w:space="0" w:color="auto"/>
            <w:bottom w:val="none" w:sz="0" w:space="0" w:color="auto"/>
            <w:right w:val="none" w:sz="0" w:space="0" w:color="auto"/>
          </w:divBdr>
        </w:div>
        <w:div w:id="1193155804">
          <w:marLeft w:val="0"/>
          <w:marRight w:val="0"/>
          <w:marTop w:val="150"/>
          <w:marBottom w:val="270"/>
          <w:divBdr>
            <w:top w:val="none" w:sz="0" w:space="0" w:color="auto"/>
            <w:left w:val="none" w:sz="0" w:space="0" w:color="auto"/>
            <w:bottom w:val="none" w:sz="0" w:space="0" w:color="auto"/>
            <w:right w:val="none" w:sz="0" w:space="0" w:color="auto"/>
          </w:divBdr>
        </w:div>
      </w:divsChild>
    </w:div>
    <w:div w:id="866412979">
      <w:bodyDiv w:val="1"/>
      <w:marLeft w:val="0"/>
      <w:marRight w:val="0"/>
      <w:marTop w:val="0"/>
      <w:marBottom w:val="0"/>
      <w:divBdr>
        <w:top w:val="none" w:sz="0" w:space="0" w:color="auto"/>
        <w:left w:val="none" w:sz="0" w:space="0" w:color="auto"/>
        <w:bottom w:val="none" w:sz="0" w:space="0" w:color="auto"/>
        <w:right w:val="none" w:sz="0" w:space="0" w:color="auto"/>
      </w:divBdr>
    </w:div>
    <w:div w:id="873736556">
      <w:bodyDiv w:val="1"/>
      <w:marLeft w:val="0"/>
      <w:marRight w:val="0"/>
      <w:marTop w:val="0"/>
      <w:marBottom w:val="0"/>
      <w:divBdr>
        <w:top w:val="none" w:sz="0" w:space="0" w:color="auto"/>
        <w:left w:val="none" w:sz="0" w:space="0" w:color="auto"/>
        <w:bottom w:val="none" w:sz="0" w:space="0" w:color="auto"/>
        <w:right w:val="none" w:sz="0" w:space="0" w:color="auto"/>
      </w:divBdr>
    </w:div>
    <w:div w:id="874151272">
      <w:bodyDiv w:val="1"/>
      <w:marLeft w:val="0"/>
      <w:marRight w:val="0"/>
      <w:marTop w:val="0"/>
      <w:marBottom w:val="0"/>
      <w:divBdr>
        <w:top w:val="none" w:sz="0" w:space="0" w:color="auto"/>
        <w:left w:val="none" w:sz="0" w:space="0" w:color="auto"/>
        <w:bottom w:val="none" w:sz="0" w:space="0" w:color="auto"/>
        <w:right w:val="none" w:sz="0" w:space="0" w:color="auto"/>
      </w:divBdr>
      <w:divsChild>
        <w:div w:id="1979022541">
          <w:marLeft w:val="0"/>
          <w:marRight w:val="0"/>
          <w:marTop w:val="150"/>
          <w:marBottom w:val="270"/>
          <w:divBdr>
            <w:top w:val="none" w:sz="0" w:space="0" w:color="auto"/>
            <w:left w:val="none" w:sz="0" w:space="0" w:color="auto"/>
            <w:bottom w:val="none" w:sz="0" w:space="0" w:color="auto"/>
            <w:right w:val="none" w:sz="0" w:space="0" w:color="auto"/>
          </w:divBdr>
        </w:div>
        <w:div w:id="1780876658">
          <w:marLeft w:val="0"/>
          <w:marRight w:val="0"/>
          <w:marTop w:val="150"/>
          <w:marBottom w:val="270"/>
          <w:divBdr>
            <w:top w:val="none" w:sz="0" w:space="0" w:color="auto"/>
            <w:left w:val="none" w:sz="0" w:space="0" w:color="auto"/>
            <w:bottom w:val="none" w:sz="0" w:space="0" w:color="auto"/>
            <w:right w:val="none" w:sz="0" w:space="0" w:color="auto"/>
          </w:divBdr>
        </w:div>
        <w:div w:id="2139688776">
          <w:marLeft w:val="0"/>
          <w:marRight w:val="0"/>
          <w:marTop w:val="150"/>
          <w:marBottom w:val="270"/>
          <w:divBdr>
            <w:top w:val="none" w:sz="0" w:space="0" w:color="auto"/>
            <w:left w:val="none" w:sz="0" w:space="0" w:color="auto"/>
            <w:bottom w:val="none" w:sz="0" w:space="0" w:color="auto"/>
            <w:right w:val="none" w:sz="0" w:space="0" w:color="auto"/>
          </w:divBdr>
        </w:div>
        <w:div w:id="1206021030">
          <w:marLeft w:val="0"/>
          <w:marRight w:val="0"/>
          <w:marTop w:val="150"/>
          <w:marBottom w:val="270"/>
          <w:divBdr>
            <w:top w:val="none" w:sz="0" w:space="0" w:color="auto"/>
            <w:left w:val="none" w:sz="0" w:space="0" w:color="auto"/>
            <w:bottom w:val="none" w:sz="0" w:space="0" w:color="auto"/>
            <w:right w:val="none" w:sz="0" w:space="0" w:color="auto"/>
          </w:divBdr>
        </w:div>
        <w:div w:id="1528980856">
          <w:marLeft w:val="0"/>
          <w:marRight w:val="0"/>
          <w:marTop w:val="150"/>
          <w:marBottom w:val="270"/>
          <w:divBdr>
            <w:top w:val="none" w:sz="0" w:space="0" w:color="auto"/>
            <w:left w:val="none" w:sz="0" w:space="0" w:color="auto"/>
            <w:bottom w:val="none" w:sz="0" w:space="0" w:color="auto"/>
            <w:right w:val="none" w:sz="0" w:space="0" w:color="auto"/>
          </w:divBdr>
        </w:div>
        <w:div w:id="1563902945">
          <w:marLeft w:val="0"/>
          <w:marRight w:val="0"/>
          <w:marTop w:val="150"/>
          <w:marBottom w:val="270"/>
          <w:divBdr>
            <w:top w:val="none" w:sz="0" w:space="0" w:color="auto"/>
            <w:left w:val="none" w:sz="0" w:space="0" w:color="auto"/>
            <w:bottom w:val="none" w:sz="0" w:space="0" w:color="auto"/>
            <w:right w:val="none" w:sz="0" w:space="0" w:color="auto"/>
          </w:divBdr>
        </w:div>
      </w:divsChild>
    </w:div>
    <w:div w:id="895045359">
      <w:bodyDiv w:val="1"/>
      <w:marLeft w:val="0"/>
      <w:marRight w:val="0"/>
      <w:marTop w:val="0"/>
      <w:marBottom w:val="0"/>
      <w:divBdr>
        <w:top w:val="none" w:sz="0" w:space="0" w:color="auto"/>
        <w:left w:val="none" w:sz="0" w:space="0" w:color="auto"/>
        <w:bottom w:val="none" w:sz="0" w:space="0" w:color="auto"/>
        <w:right w:val="none" w:sz="0" w:space="0" w:color="auto"/>
      </w:divBdr>
    </w:div>
    <w:div w:id="899091905">
      <w:bodyDiv w:val="1"/>
      <w:marLeft w:val="0"/>
      <w:marRight w:val="0"/>
      <w:marTop w:val="0"/>
      <w:marBottom w:val="0"/>
      <w:divBdr>
        <w:top w:val="none" w:sz="0" w:space="0" w:color="auto"/>
        <w:left w:val="none" w:sz="0" w:space="0" w:color="auto"/>
        <w:bottom w:val="none" w:sz="0" w:space="0" w:color="auto"/>
        <w:right w:val="none" w:sz="0" w:space="0" w:color="auto"/>
      </w:divBdr>
    </w:div>
    <w:div w:id="905648568">
      <w:bodyDiv w:val="1"/>
      <w:marLeft w:val="0"/>
      <w:marRight w:val="0"/>
      <w:marTop w:val="0"/>
      <w:marBottom w:val="0"/>
      <w:divBdr>
        <w:top w:val="none" w:sz="0" w:space="0" w:color="auto"/>
        <w:left w:val="none" w:sz="0" w:space="0" w:color="auto"/>
        <w:bottom w:val="none" w:sz="0" w:space="0" w:color="auto"/>
        <w:right w:val="none" w:sz="0" w:space="0" w:color="auto"/>
      </w:divBdr>
    </w:div>
    <w:div w:id="914707572">
      <w:bodyDiv w:val="1"/>
      <w:marLeft w:val="0"/>
      <w:marRight w:val="0"/>
      <w:marTop w:val="0"/>
      <w:marBottom w:val="0"/>
      <w:divBdr>
        <w:top w:val="none" w:sz="0" w:space="0" w:color="auto"/>
        <w:left w:val="none" w:sz="0" w:space="0" w:color="auto"/>
        <w:bottom w:val="none" w:sz="0" w:space="0" w:color="auto"/>
        <w:right w:val="none" w:sz="0" w:space="0" w:color="auto"/>
      </w:divBdr>
    </w:div>
    <w:div w:id="937106525">
      <w:bodyDiv w:val="1"/>
      <w:marLeft w:val="0"/>
      <w:marRight w:val="0"/>
      <w:marTop w:val="0"/>
      <w:marBottom w:val="0"/>
      <w:divBdr>
        <w:top w:val="none" w:sz="0" w:space="0" w:color="auto"/>
        <w:left w:val="none" w:sz="0" w:space="0" w:color="auto"/>
        <w:bottom w:val="none" w:sz="0" w:space="0" w:color="auto"/>
        <w:right w:val="none" w:sz="0" w:space="0" w:color="auto"/>
      </w:divBdr>
      <w:divsChild>
        <w:div w:id="397674292">
          <w:marLeft w:val="0"/>
          <w:marRight w:val="0"/>
          <w:marTop w:val="0"/>
          <w:marBottom w:val="0"/>
          <w:divBdr>
            <w:top w:val="none" w:sz="0" w:space="0" w:color="auto"/>
            <w:left w:val="none" w:sz="0" w:space="0" w:color="auto"/>
            <w:bottom w:val="none" w:sz="0" w:space="0" w:color="auto"/>
            <w:right w:val="none" w:sz="0" w:space="0" w:color="auto"/>
          </w:divBdr>
        </w:div>
        <w:div w:id="1494445483">
          <w:marLeft w:val="0"/>
          <w:marRight w:val="0"/>
          <w:marTop w:val="0"/>
          <w:marBottom w:val="0"/>
          <w:divBdr>
            <w:top w:val="none" w:sz="0" w:space="0" w:color="auto"/>
            <w:left w:val="none" w:sz="0" w:space="0" w:color="auto"/>
            <w:bottom w:val="none" w:sz="0" w:space="0" w:color="auto"/>
            <w:right w:val="none" w:sz="0" w:space="0" w:color="auto"/>
          </w:divBdr>
        </w:div>
        <w:div w:id="1358970065">
          <w:marLeft w:val="0"/>
          <w:marRight w:val="0"/>
          <w:marTop w:val="0"/>
          <w:marBottom w:val="0"/>
          <w:divBdr>
            <w:top w:val="none" w:sz="0" w:space="0" w:color="auto"/>
            <w:left w:val="none" w:sz="0" w:space="0" w:color="auto"/>
            <w:bottom w:val="none" w:sz="0" w:space="0" w:color="auto"/>
            <w:right w:val="none" w:sz="0" w:space="0" w:color="auto"/>
          </w:divBdr>
        </w:div>
        <w:div w:id="712728497">
          <w:marLeft w:val="0"/>
          <w:marRight w:val="0"/>
          <w:marTop w:val="0"/>
          <w:marBottom w:val="0"/>
          <w:divBdr>
            <w:top w:val="none" w:sz="0" w:space="0" w:color="auto"/>
            <w:left w:val="none" w:sz="0" w:space="0" w:color="auto"/>
            <w:bottom w:val="none" w:sz="0" w:space="0" w:color="auto"/>
            <w:right w:val="none" w:sz="0" w:space="0" w:color="auto"/>
          </w:divBdr>
        </w:div>
      </w:divsChild>
    </w:div>
    <w:div w:id="938610968">
      <w:bodyDiv w:val="1"/>
      <w:marLeft w:val="0"/>
      <w:marRight w:val="0"/>
      <w:marTop w:val="0"/>
      <w:marBottom w:val="0"/>
      <w:divBdr>
        <w:top w:val="none" w:sz="0" w:space="0" w:color="auto"/>
        <w:left w:val="none" w:sz="0" w:space="0" w:color="auto"/>
        <w:bottom w:val="none" w:sz="0" w:space="0" w:color="auto"/>
        <w:right w:val="none" w:sz="0" w:space="0" w:color="auto"/>
      </w:divBdr>
    </w:div>
    <w:div w:id="940068809">
      <w:bodyDiv w:val="1"/>
      <w:marLeft w:val="0"/>
      <w:marRight w:val="0"/>
      <w:marTop w:val="0"/>
      <w:marBottom w:val="0"/>
      <w:divBdr>
        <w:top w:val="none" w:sz="0" w:space="0" w:color="auto"/>
        <w:left w:val="none" w:sz="0" w:space="0" w:color="auto"/>
        <w:bottom w:val="none" w:sz="0" w:space="0" w:color="auto"/>
        <w:right w:val="none" w:sz="0" w:space="0" w:color="auto"/>
      </w:divBdr>
      <w:divsChild>
        <w:div w:id="338585298">
          <w:marLeft w:val="0"/>
          <w:marRight w:val="0"/>
          <w:marTop w:val="150"/>
          <w:marBottom w:val="270"/>
          <w:divBdr>
            <w:top w:val="none" w:sz="0" w:space="0" w:color="auto"/>
            <w:left w:val="none" w:sz="0" w:space="0" w:color="auto"/>
            <w:bottom w:val="none" w:sz="0" w:space="0" w:color="auto"/>
            <w:right w:val="none" w:sz="0" w:space="0" w:color="auto"/>
          </w:divBdr>
          <w:divsChild>
            <w:div w:id="1654793899">
              <w:marLeft w:val="0"/>
              <w:marRight w:val="0"/>
              <w:marTop w:val="150"/>
              <w:marBottom w:val="270"/>
              <w:divBdr>
                <w:top w:val="none" w:sz="0" w:space="0" w:color="auto"/>
                <w:left w:val="none" w:sz="0" w:space="0" w:color="auto"/>
                <w:bottom w:val="none" w:sz="0" w:space="0" w:color="auto"/>
                <w:right w:val="none" w:sz="0" w:space="0" w:color="auto"/>
              </w:divBdr>
            </w:div>
            <w:div w:id="1897937797">
              <w:marLeft w:val="0"/>
              <w:marRight w:val="0"/>
              <w:marTop w:val="150"/>
              <w:marBottom w:val="270"/>
              <w:divBdr>
                <w:top w:val="none" w:sz="0" w:space="0" w:color="auto"/>
                <w:left w:val="none" w:sz="0" w:space="0" w:color="auto"/>
                <w:bottom w:val="none" w:sz="0" w:space="0" w:color="auto"/>
                <w:right w:val="none" w:sz="0" w:space="0" w:color="auto"/>
              </w:divBdr>
            </w:div>
            <w:div w:id="2088720215">
              <w:marLeft w:val="0"/>
              <w:marRight w:val="0"/>
              <w:marTop w:val="150"/>
              <w:marBottom w:val="270"/>
              <w:divBdr>
                <w:top w:val="none" w:sz="0" w:space="0" w:color="auto"/>
                <w:left w:val="none" w:sz="0" w:space="0" w:color="auto"/>
                <w:bottom w:val="none" w:sz="0" w:space="0" w:color="auto"/>
                <w:right w:val="none" w:sz="0" w:space="0" w:color="auto"/>
              </w:divBdr>
            </w:div>
            <w:div w:id="1344239195">
              <w:marLeft w:val="0"/>
              <w:marRight w:val="0"/>
              <w:marTop w:val="150"/>
              <w:marBottom w:val="270"/>
              <w:divBdr>
                <w:top w:val="none" w:sz="0" w:space="0" w:color="auto"/>
                <w:left w:val="none" w:sz="0" w:space="0" w:color="auto"/>
                <w:bottom w:val="none" w:sz="0" w:space="0" w:color="auto"/>
                <w:right w:val="none" w:sz="0" w:space="0" w:color="auto"/>
              </w:divBdr>
            </w:div>
            <w:div w:id="684596396">
              <w:marLeft w:val="0"/>
              <w:marRight w:val="0"/>
              <w:marTop w:val="150"/>
              <w:marBottom w:val="270"/>
              <w:divBdr>
                <w:top w:val="none" w:sz="0" w:space="0" w:color="auto"/>
                <w:left w:val="none" w:sz="0" w:space="0" w:color="auto"/>
                <w:bottom w:val="none" w:sz="0" w:space="0" w:color="auto"/>
                <w:right w:val="none" w:sz="0" w:space="0" w:color="auto"/>
              </w:divBdr>
            </w:div>
          </w:divsChild>
        </w:div>
      </w:divsChild>
    </w:div>
    <w:div w:id="948858734">
      <w:bodyDiv w:val="1"/>
      <w:marLeft w:val="0"/>
      <w:marRight w:val="0"/>
      <w:marTop w:val="0"/>
      <w:marBottom w:val="0"/>
      <w:divBdr>
        <w:top w:val="none" w:sz="0" w:space="0" w:color="auto"/>
        <w:left w:val="none" w:sz="0" w:space="0" w:color="auto"/>
        <w:bottom w:val="none" w:sz="0" w:space="0" w:color="auto"/>
        <w:right w:val="none" w:sz="0" w:space="0" w:color="auto"/>
      </w:divBdr>
    </w:div>
    <w:div w:id="949122477">
      <w:bodyDiv w:val="1"/>
      <w:marLeft w:val="0"/>
      <w:marRight w:val="0"/>
      <w:marTop w:val="0"/>
      <w:marBottom w:val="0"/>
      <w:divBdr>
        <w:top w:val="none" w:sz="0" w:space="0" w:color="auto"/>
        <w:left w:val="none" w:sz="0" w:space="0" w:color="auto"/>
        <w:bottom w:val="none" w:sz="0" w:space="0" w:color="auto"/>
        <w:right w:val="none" w:sz="0" w:space="0" w:color="auto"/>
      </w:divBdr>
    </w:div>
    <w:div w:id="954554647">
      <w:bodyDiv w:val="1"/>
      <w:marLeft w:val="0"/>
      <w:marRight w:val="0"/>
      <w:marTop w:val="0"/>
      <w:marBottom w:val="0"/>
      <w:divBdr>
        <w:top w:val="none" w:sz="0" w:space="0" w:color="auto"/>
        <w:left w:val="none" w:sz="0" w:space="0" w:color="auto"/>
        <w:bottom w:val="none" w:sz="0" w:space="0" w:color="auto"/>
        <w:right w:val="none" w:sz="0" w:space="0" w:color="auto"/>
      </w:divBdr>
    </w:div>
    <w:div w:id="958341892">
      <w:bodyDiv w:val="1"/>
      <w:marLeft w:val="0"/>
      <w:marRight w:val="0"/>
      <w:marTop w:val="0"/>
      <w:marBottom w:val="0"/>
      <w:divBdr>
        <w:top w:val="none" w:sz="0" w:space="0" w:color="auto"/>
        <w:left w:val="none" w:sz="0" w:space="0" w:color="auto"/>
        <w:bottom w:val="none" w:sz="0" w:space="0" w:color="auto"/>
        <w:right w:val="none" w:sz="0" w:space="0" w:color="auto"/>
      </w:divBdr>
    </w:div>
    <w:div w:id="960498554">
      <w:bodyDiv w:val="1"/>
      <w:marLeft w:val="0"/>
      <w:marRight w:val="0"/>
      <w:marTop w:val="0"/>
      <w:marBottom w:val="0"/>
      <w:divBdr>
        <w:top w:val="none" w:sz="0" w:space="0" w:color="auto"/>
        <w:left w:val="none" w:sz="0" w:space="0" w:color="auto"/>
        <w:bottom w:val="none" w:sz="0" w:space="0" w:color="auto"/>
        <w:right w:val="none" w:sz="0" w:space="0" w:color="auto"/>
      </w:divBdr>
    </w:div>
    <w:div w:id="989015249">
      <w:bodyDiv w:val="1"/>
      <w:marLeft w:val="0"/>
      <w:marRight w:val="0"/>
      <w:marTop w:val="0"/>
      <w:marBottom w:val="0"/>
      <w:divBdr>
        <w:top w:val="none" w:sz="0" w:space="0" w:color="auto"/>
        <w:left w:val="none" w:sz="0" w:space="0" w:color="auto"/>
        <w:bottom w:val="none" w:sz="0" w:space="0" w:color="auto"/>
        <w:right w:val="none" w:sz="0" w:space="0" w:color="auto"/>
      </w:divBdr>
      <w:divsChild>
        <w:div w:id="938298595">
          <w:marLeft w:val="0"/>
          <w:marRight w:val="0"/>
          <w:marTop w:val="0"/>
          <w:marBottom w:val="0"/>
          <w:divBdr>
            <w:top w:val="none" w:sz="0" w:space="0" w:color="auto"/>
            <w:left w:val="none" w:sz="0" w:space="0" w:color="auto"/>
            <w:bottom w:val="none" w:sz="0" w:space="0" w:color="auto"/>
            <w:right w:val="none" w:sz="0" w:space="0" w:color="auto"/>
          </w:divBdr>
          <w:divsChild>
            <w:div w:id="1998147381">
              <w:marLeft w:val="0"/>
              <w:marRight w:val="0"/>
              <w:marTop w:val="0"/>
              <w:marBottom w:val="0"/>
              <w:divBdr>
                <w:top w:val="none" w:sz="0" w:space="0" w:color="auto"/>
                <w:left w:val="none" w:sz="0" w:space="0" w:color="auto"/>
                <w:bottom w:val="none" w:sz="0" w:space="0" w:color="auto"/>
                <w:right w:val="none" w:sz="0" w:space="0" w:color="auto"/>
              </w:divBdr>
              <w:divsChild>
                <w:div w:id="679702602">
                  <w:marLeft w:val="0"/>
                  <w:marRight w:val="0"/>
                  <w:marTop w:val="0"/>
                  <w:marBottom w:val="0"/>
                  <w:divBdr>
                    <w:top w:val="none" w:sz="0" w:space="0" w:color="auto"/>
                    <w:left w:val="none" w:sz="0" w:space="0" w:color="auto"/>
                    <w:bottom w:val="none" w:sz="0" w:space="0" w:color="auto"/>
                    <w:right w:val="none" w:sz="0" w:space="0" w:color="auto"/>
                  </w:divBdr>
                  <w:divsChild>
                    <w:div w:id="2098671787">
                      <w:marLeft w:val="0"/>
                      <w:marRight w:val="0"/>
                      <w:marTop w:val="0"/>
                      <w:marBottom w:val="0"/>
                      <w:divBdr>
                        <w:top w:val="none" w:sz="0" w:space="0" w:color="auto"/>
                        <w:left w:val="none" w:sz="0" w:space="0" w:color="auto"/>
                        <w:bottom w:val="none" w:sz="0" w:space="0" w:color="auto"/>
                        <w:right w:val="none" w:sz="0" w:space="0" w:color="auto"/>
                      </w:divBdr>
                      <w:divsChild>
                        <w:div w:id="402534760">
                          <w:marLeft w:val="0"/>
                          <w:marRight w:val="0"/>
                          <w:marTop w:val="0"/>
                          <w:marBottom w:val="0"/>
                          <w:divBdr>
                            <w:top w:val="none" w:sz="0" w:space="0" w:color="auto"/>
                            <w:left w:val="none" w:sz="0" w:space="0" w:color="auto"/>
                            <w:bottom w:val="none" w:sz="0" w:space="0" w:color="auto"/>
                            <w:right w:val="none" w:sz="0" w:space="0" w:color="auto"/>
                          </w:divBdr>
                          <w:divsChild>
                            <w:div w:id="89397997">
                              <w:marLeft w:val="0"/>
                              <w:marRight w:val="0"/>
                              <w:marTop w:val="0"/>
                              <w:marBottom w:val="0"/>
                              <w:divBdr>
                                <w:top w:val="none" w:sz="0" w:space="0" w:color="auto"/>
                                <w:left w:val="none" w:sz="0" w:space="0" w:color="auto"/>
                                <w:bottom w:val="none" w:sz="0" w:space="0" w:color="auto"/>
                                <w:right w:val="none" w:sz="0" w:space="0" w:color="auto"/>
                              </w:divBdr>
                              <w:divsChild>
                                <w:div w:id="778571931">
                                  <w:marLeft w:val="0"/>
                                  <w:marRight w:val="0"/>
                                  <w:marTop w:val="0"/>
                                  <w:marBottom w:val="0"/>
                                  <w:divBdr>
                                    <w:top w:val="none" w:sz="0" w:space="0" w:color="auto"/>
                                    <w:left w:val="none" w:sz="0" w:space="0" w:color="auto"/>
                                    <w:bottom w:val="none" w:sz="0" w:space="0" w:color="auto"/>
                                    <w:right w:val="none" w:sz="0" w:space="0" w:color="auto"/>
                                  </w:divBdr>
                                  <w:divsChild>
                                    <w:div w:id="1890602844">
                                      <w:marLeft w:val="0"/>
                                      <w:marRight w:val="0"/>
                                      <w:marTop w:val="0"/>
                                      <w:marBottom w:val="0"/>
                                      <w:divBdr>
                                        <w:top w:val="none" w:sz="0" w:space="0" w:color="auto"/>
                                        <w:left w:val="none" w:sz="0" w:space="0" w:color="auto"/>
                                        <w:bottom w:val="none" w:sz="0" w:space="0" w:color="auto"/>
                                        <w:right w:val="none" w:sz="0" w:space="0" w:color="auto"/>
                                      </w:divBdr>
                                      <w:divsChild>
                                        <w:div w:id="879589664">
                                          <w:marLeft w:val="0"/>
                                          <w:marRight w:val="0"/>
                                          <w:marTop w:val="0"/>
                                          <w:marBottom w:val="0"/>
                                          <w:divBdr>
                                            <w:top w:val="none" w:sz="0" w:space="0" w:color="auto"/>
                                            <w:left w:val="none" w:sz="0" w:space="0" w:color="auto"/>
                                            <w:bottom w:val="none" w:sz="0" w:space="0" w:color="auto"/>
                                            <w:right w:val="none" w:sz="0" w:space="0" w:color="auto"/>
                                          </w:divBdr>
                                          <w:divsChild>
                                            <w:div w:id="1863200099">
                                              <w:marLeft w:val="0"/>
                                              <w:marRight w:val="0"/>
                                              <w:marTop w:val="0"/>
                                              <w:marBottom w:val="0"/>
                                              <w:divBdr>
                                                <w:top w:val="none" w:sz="0" w:space="0" w:color="auto"/>
                                                <w:left w:val="none" w:sz="0" w:space="0" w:color="auto"/>
                                                <w:bottom w:val="none" w:sz="0" w:space="0" w:color="auto"/>
                                                <w:right w:val="none" w:sz="0" w:space="0" w:color="auto"/>
                                              </w:divBdr>
                                              <w:divsChild>
                                                <w:div w:id="9383288">
                                                  <w:marLeft w:val="0"/>
                                                  <w:marRight w:val="0"/>
                                                  <w:marTop w:val="0"/>
                                                  <w:marBottom w:val="0"/>
                                                  <w:divBdr>
                                                    <w:top w:val="none" w:sz="0" w:space="0" w:color="auto"/>
                                                    <w:left w:val="none" w:sz="0" w:space="0" w:color="auto"/>
                                                    <w:bottom w:val="none" w:sz="0" w:space="0" w:color="auto"/>
                                                    <w:right w:val="none" w:sz="0" w:space="0" w:color="auto"/>
                                                  </w:divBdr>
                                                  <w:divsChild>
                                                    <w:div w:id="846793278">
                                                      <w:marLeft w:val="0"/>
                                                      <w:marRight w:val="0"/>
                                                      <w:marTop w:val="0"/>
                                                      <w:marBottom w:val="0"/>
                                                      <w:divBdr>
                                                        <w:top w:val="none" w:sz="0" w:space="0" w:color="auto"/>
                                                        <w:left w:val="none" w:sz="0" w:space="0" w:color="auto"/>
                                                        <w:bottom w:val="none" w:sz="0" w:space="0" w:color="auto"/>
                                                        <w:right w:val="none" w:sz="0" w:space="0" w:color="auto"/>
                                                      </w:divBdr>
                                                      <w:divsChild>
                                                        <w:div w:id="701789250">
                                                          <w:marLeft w:val="0"/>
                                                          <w:marRight w:val="0"/>
                                                          <w:marTop w:val="0"/>
                                                          <w:marBottom w:val="0"/>
                                                          <w:divBdr>
                                                            <w:top w:val="none" w:sz="0" w:space="0" w:color="auto"/>
                                                            <w:left w:val="none" w:sz="0" w:space="0" w:color="auto"/>
                                                            <w:bottom w:val="none" w:sz="0" w:space="0" w:color="auto"/>
                                                            <w:right w:val="none" w:sz="0" w:space="0" w:color="auto"/>
                                                          </w:divBdr>
                                                          <w:divsChild>
                                                            <w:div w:id="595286897">
                                                              <w:marLeft w:val="0"/>
                                                              <w:marRight w:val="0"/>
                                                              <w:marTop w:val="0"/>
                                                              <w:marBottom w:val="0"/>
                                                              <w:divBdr>
                                                                <w:top w:val="none" w:sz="0" w:space="0" w:color="auto"/>
                                                                <w:left w:val="none" w:sz="0" w:space="0" w:color="auto"/>
                                                                <w:bottom w:val="none" w:sz="0" w:space="0" w:color="auto"/>
                                                                <w:right w:val="none" w:sz="0" w:space="0" w:color="auto"/>
                                                              </w:divBdr>
                                                              <w:divsChild>
                                                                <w:div w:id="615017951">
                                                                  <w:marLeft w:val="0"/>
                                                                  <w:marRight w:val="0"/>
                                                                  <w:marTop w:val="0"/>
                                                                  <w:marBottom w:val="0"/>
                                                                  <w:divBdr>
                                                                    <w:top w:val="none" w:sz="0" w:space="0" w:color="auto"/>
                                                                    <w:left w:val="none" w:sz="0" w:space="0" w:color="auto"/>
                                                                    <w:bottom w:val="none" w:sz="0" w:space="0" w:color="auto"/>
                                                                    <w:right w:val="none" w:sz="0" w:space="0" w:color="auto"/>
                                                                  </w:divBdr>
                                                                  <w:divsChild>
                                                                    <w:div w:id="393478702">
                                                                      <w:marLeft w:val="0"/>
                                                                      <w:marRight w:val="0"/>
                                                                      <w:marTop w:val="0"/>
                                                                      <w:marBottom w:val="0"/>
                                                                      <w:divBdr>
                                                                        <w:top w:val="none" w:sz="0" w:space="0" w:color="auto"/>
                                                                        <w:left w:val="none" w:sz="0" w:space="0" w:color="auto"/>
                                                                        <w:bottom w:val="none" w:sz="0" w:space="0" w:color="auto"/>
                                                                        <w:right w:val="none" w:sz="0" w:space="0" w:color="auto"/>
                                                                      </w:divBdr>
                                                                      <w:divsChild>
                                                                        <w:div w:id="1207916424">
                                                                          <w:marLeft w:val="0"/>
                                                                          <w:marRight w:val="0"/>
                                                                          <w:marTop w:val="0"/>
                                                                          <w:marBottom w:val="0"/>
                                                                          <w:divBdr>
                                                                            <w:top w:val="none" w:sz="0" w:space="0" w:color="auto"/>
                                                                            <w:left w:val="none" w:sz="0" w:space="0" w:color="auto"/>
                                                                            <w:bottom w:val="none" w:sz="0" w:space="0" w:color="auto"/>
                                                                            <w:right w:val="none" w:sz="0" w:space="0" w:color="auto"/>
                                                                          </w:divBdr>
                                                                          <w:divsChild>
                                                                            <w:div w:id="1522357509">
                                                                              <w:marLeft w:val="0"/>
                                                                              <w:marRight w:val="0"/>
                                                                              <w:marTop w:val="0"/>
                                                                              <w:marBottom w:val="0"/>
                                                                              <w:divBdr>
                                                                                <w:top w:val="none" w:sz="0" w:space="0" w:color="auto"/>
                                                                                <w:left w:val="none" w:sz="0" w:space="0" w:color="auto"/>
                                                                                <w:bottom w:val="none" w:sz="0" w:space="0" w:color="auto"/>
                                                                                <w:right w:val="none" w:sz="0" w:space="0" w:color="auto"/>
                                                                              </w:divBdr>
                                                                              <w:divsChild>
                                                                                <w:div w:id="1999918952">
                                                                                  <w:marLeft w:val="0"/>
                                                                                  <w:marRight w:val="0"/>
                                                                                  <w:marTop w:val="0"/>
                                                                                  <w:marBottom w:val="0"/>
                                                                                  <w:divBdr>
                                                                                    <w:top w:val="none" w:sz="0" w:space="0" w:color="auto"/>
                                                                                    <w:left w:val="none" w:sz="0" w:space="0" w:color="auto"/>
                                                                                    <w:bottom w:val="none" w:sz="0" w:space="0" w:color="auto"/>
                                                                                    <w:right w:val="none" w:sz="0" w:space="0" w:color="auto"/>
                                                                                  </w:divBdr>
                                                                                  <w:divsChild>
                                                                                    <w:div w:id="934676984">
                                                                                      <w:marLeft w:val="0"/>
                                                                                      <w:marRight w:val="0"/>
                                                                                      <w:marTop w:val="0"/>
                                                                                      <w:marBottom w:val="0"/>
                                                                                      <w:divBdr>
                                                                                        <w:top w:val="none" w:sz="0" w:space="0" w:color="auto"/>
                                                                                        <w:left w:val="none" w:sz="0" w:space="0" w:color="auto"/>
                                                                                        <w:bottom w:val="none" w:sz="0" w:space="0" w:color="auto"/>
                                                                                        <w:right w:val="none" w:sz="0" w:space="0" w:color="auto"/>
                                                                                      </w:divBdr>
                                                                                      <w:divsChild>
                                                                                        <w:div w:id="557473239">
                                                                                          <w:marLeft w:val="0"/>
                                                                                          <w:marRight w:val="0"/>
                                                                                          <w:marTop w:val="0"/>
                                                                                          <w:marBottom w:val="0"/>
                                                                                          <w:divBdr>
                                                                                            <w:top w:val="none" w:sz="0" w:space="0" w:color="auto"/>
                                                                                            <w:left w:val="none" w:sz="0" w:space="0" w:color="auto"/>
                                                                                            <w:bottom w:val="none" w:sz="0" w:space="0" w:color="auto"/>
                                                                                            <w:right w:val="none" w:sz="0" w:space="0" w:color="auto"/>
                                                                                          </w:divBdr>
                                                                                          <w:divsChild>
                                                                                            <w:div w:id="1080715673">
                                                                                              <w:marLeft w:val="0"/>
                                                                                              <w:marRight w:val="0"/>
                                                                                              <w:marTop w:val="0"/>
                                                                                              <w:marBottom w:val="0"/>
                                                                                              <w:divBdr>
                                                                                                <w:top w:val="none" w:sz="0" w:space="0" w:color="auto"/>
                                                                                                <w:left w:val="none" w:sz="0" w:space="0" w:color="auto"/>
                                                                                                <w:bottom w:val="none" w:sz="0" w:space="0" w:color="auto"/>
                                                                                                <w:right w:val="none" w:sz="0" w:space="0" w:color="auto"/>
                                                                                              </w:divBdr>
                                                                                            </w:div>
                                                                                            <w:div w:id="673847550">
                                                                                              <w:marLeft w:val="0"/>
                                                                                              <w:marRight w:val="0"/>
                                                                                              <w:marTop w:val="0"/>
                                                                                              <w:marBottom w:val="0"/>
                                                                                              <w:divBdr>
                                                                                                <w:top w:val="none" w:sz="0" w:space="0" w:color="auto"/>
                                                                                                <w:left w:val="none" w:sz="0" w:space="0" w:color="auto"/>
                                                                                                <w:bottom w:val="none" w:sz="0" w:space="0" w:color="auto"/>
                                                                                                <w:right w:val="none" w:sz="0" w:space="0" w:color="auto"/>
                                                                                              </w:divBdr>
                                                                                            </w:div>
                                                                                            <w:div w:id="1239049586">
                                                                                              <w:marLeft w:val="0"/>
                                                                                              <w:marRight w:val="0"/>
                                                                                              <w:marTop w:val="0"/>
                                                                                              <w:marBottom w:val="0"/>
                                                                                              <w:divBdr>
                                                                                                <w:top w:val="none" w:sz="0" w:space="0" w:color="auto"/>
                                                                                                <w:left w:val="none" w:sz="0" w:space="0" w:color="auto"/>
                                                                                                <w:bottom w:val="none" w:sz="0" w:space="0" w:color="auto"/>
                                                                                                <w:right w:val="none" w:sz="0" w:space="0" w:color="auto"/>
                                                                                              </w:divBdr>
                                                                                            </w:div>
                                                                                            <w:div w:id="2053117830">
                                                                                              <w:marLeft w:val="0"/>
                                                                                              <w:marRight w:val="0"/>
                                                                                              <w:marTop w:val="0"/>
                                                                                              <w:marBottom w:val="0"/>
                                                                                              <w:divBdr>
                                                                                                <w:top w:val="none" w:sz="0" w:space="0" w:color="auto"/>
                                                                                                <w:left w:val="none" w:sz="0" w:space="0" w:color="auto"/>
                                                                                                <w:bottom w:val="none" w:sz="0" w:space="0" w:color="auto"/>
                                                                                                <w:right w:val="none" w:sz="0" w:space="0" w:color="auto"/>
                                                                                              </w:divBdr>
                                                                                            </w:div>
                                                                                            <w:div w:id="1986080215">
                                                                                              <w:marLeft w:val="0"/>
                                                                                              <w:marRight w:val="0"/>
                                                                                              <w:marTop w:val="0"/>
                                                                                              <w:marBottom w:val="0"/>
                                                                                              <w:divBdr>
                                                                                                <w:top w:val="none" w:sz="0" w:space="0" w:color="auto"/>
                                                                                                <w:left w:val="none" w:sz="0" w:space="0" w:color="auto"/>
                                                                                                <w:bottom w:val="none" w:sz="0" w:space="0" w:color="auto"/>
                                                                                                <w:right w:val="none" w:sz="0" w:space="0" w:color="auto"/>
                                                                                              </w:divBdr>
                                                                                            </w:div>
                                                                                            <w:div w:id="476411453">
                                                                                              <w:marLeft w:val="0"/>
                                                                                              <w:marRight w:val="0"/>
                                                                                              <w:marTop w:val="0"/>
                                                                                              <w:marBottom w:val="0"/>
                                                                                              <w:divBdr>
                                                                                                <w:top w:val="none" w:sz="0" w:space="0" w:color="auto"/>
                                                                                                <w:left w:val="none" w:sz="0" w:space="0" w:color="auto"/>
                                                                                                <w:bottom w:val="none" w:sz="0" w:space="0" w:color="auto"/>
                                                                                                <w:right w:val="none" w:sz="0" w:space="0" w:color="auto"/>
                                                                                              </w:divBdr>
                                                                                            </w:div>
                                                                                            <w:div w:id="774328375">
                                                                                              <w:marLeft w:val="0"/>
                                                                                              <w:marRight w:val="0"/>
                                                                                              <w:marTop w:val="0"/>
                                                                                              <w:marBottom w:val="0"/>
                                                                                              <w:divBdr>
                                                                                                <w:top w:val="none" w:sz="0" w:space="0" w:color="auto"/>
                                                                                                <w:left w:val="none" w:sz="0" w:space="0" w:color="auto"/>
                                                                                                <w:bottom w:val="none" w:sz="0" w:space="0" w:color="auto"/>
                                                                                                <w:right w:val="none" w:sz="0" w:space="0" w:color="auto"/>
                                                                                              </w:divBdr>
                                                                                            </w:div>
                                                                                            <w:div w:id="174086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89216345">
      <w:bodyDiv w:val="1"/>
      <w:marLeft w:val="0"/>
      <w:marRight w:val="0"/>
      <w:marTop w:val="0"/>
      <w:marBottom w:val="0"/>
      <w:divBdr>
        <w:top w:val="none" w:sz="0" w:space="0" w:color="auto"/>
        <w:left w:val="none" w:sz="0" w:space="0" w:color="auto"/>
        <w:bottom w:val="none" w:sz="0" w:space="0" w:color="auto"/>
        <w:right w:val="none" w:sz="0" w:space="0" w:color="auto"/>
      </w:divBdr>
    </w:div>
    <w:div w:id="990865331">
      <w:bodyDiv w:val="1"/>
      <w:marLeft w:val="0"/>
      <w:marRight w:val="0"/>
      <w:marTop w:val="0"/>
      <w:marBottom w:val="0"/>
      <w:divBdr>
        <w:top w:val="none" w:sz="0" w:space="0" w:color="auto"/>
        <w:left w:val="none" w:sz="0" w:space="0" w:color="auto"/>
        <w:bottom w:val="none" w:sz="0" w:space="0" w:color="auto"/>
        <w:right w:val="none" w:sz="0" w:space="0" w:color="auto"/>
      </w:divBdr>
      <w:divsChild>
        <w:div w:id="1003314477">
          <w:marLeft w:val="0"/>
          <w:marRight w:val="0"/>
          <w:marTop w:val="0"/>
          <w:marBottom w:val="0"/>
          <w:divBdr>
            <w:top w:val="none" w:sz="0" w:space="0" w:color="auto"/>
            <w:left w:val="none" w:sz="0" w:space="0" w:color="auto"/>
            <w:bottom w:val="none" w:sz="0" w:space="0" w:color="auto"/>
            <w:right w:val="none" w:sz="0" w:space="0" w:color="auto"/>
          </w:divBdr>
          <w:divsChild>
            <w:div w:id="1490974396">
              <w:marLeft w:val="0"/>
              <w:marRight w:val="0"/>
              <w:marTop w:val="0"/>
              <w:marBottom w:val="0"/>
              <w:divBdr>
                <w:top w:val="none" w:sz="0" w:space="0" w:color="auto"/>
                <w:left w:val="none" w:sz="0" w:space="0" w:color="auto"/>
                <w:bottom w:val="none" w:sz="0" w:space="0" w:color="auto"/>
                <w:right w:val="none" w:sz="0" w:space="0" w:color="auto"/>
              </w:divBdr>
              <w:divsChild>
                <w:div w:id="1912276751">
                  <w:marLeft w:val="0"/>
                  <w:marRight w:val="0"/>
                  <w:marTop w:val="0"/>
                  <w:marBottom w:val="0"/>
                  <w:divBdr>
                    <w:top w:val="none" w:sz="0" w:space="0" w:color="auto"/>
                    <w:left w:val="none" w:sz="0" w:space="0" w:color="auto"/>
                    <w:bottom w:val="none" w:sz="0" w:space="0" w:color="auto"/>
                    <w:right w:val="none" w:sz="0" w:space="0" w:color="auto"/>
                  </w:divBdr>
                  <w:divsChild>
                    <w:div w:id="839345435">
                      <w:marLeft w:val="0"/>
                      <w:marRight w:val="0"/>
                      <w:marTop w:val="0"/>
                      <w:marBottom w:val="0"/>
                      <w:divBdr>
                        <w:top w:val="none" w:sz="0" w:space="0" w:color="auto"/>
                        <w:left w:val="none" w:sz="0" w:space="0" w:color="auto"/>
                        <w:bottom w:val="none" w:sz="0" w:space="0" w:color="auto"/>
                        <w:right w:val="none" w:sz="0" w:space="0" w:color="auto"/>
                      </w:divBdr>
                      <w:divsChild>
                        <w:div w:id="111286735">
                          <w:marLeft w:val="0"/>
                          <w:marRight w:val="0"/>
                          <w:marTop w:val="0"/>
                          <w:marBottom w:val="0"/>
                          <w:divBdr>
                            <w:top w:val="none" w:sz="0" w:space="0" w:color="auto"/>
                            <w:left w:val="none" w:sz="0" w:space="0" w:color="auto"/>
                            <w:bottom w:val="none" w:sz="0" w:space="0" w:color="auto"/>
                            <w:right w:val="none" w:sz="0" w:space="0" w:color="auto"/>
                          </w:divBdr>
                          <w:divsChild>
                            <w:div w:id="1791624289">
                              <w:marLeft w:val="0"/>
                              <w:marRight w:val="0"/>
                              <w:marTop w:val="0"/>
                              <w:marBottom w:val="0"/>
                              <w:divBdr>
                                <w:top w:val="none" w:sz="0" w:space="0" w:color="auto"/>
                                <w:left w:val="none" w:sz="0" w:space="0" w:color="auto"/>
                                <w:bottom w:val="none" w:sz="0" w:space="0" w:color="auto"/>
                                <w:right w:val="none" w:sz="0" w:space="0" w:color="auto"/>
                              </w:divBdr>
                              <w:divsChild>
                                <w:div w:id="1216117925">
                                  <w:marLeft w:val="0"/>
                                  <w:marRight w:val="0"/>
                                  <w:marTop w:val="0"/>
                                  <w:marBottom w:val="0"/>
                                  <w:divBdr>
                                    <w:top w:val="none" w:sz="0" w:space="0" w:color="auto"/>
                                    <w:left w:val="none" w:sz="0" w:space="0" w:color="auto"/>
                                    <w:bottom w:val="none" w:sz="0" w:space="0" w:color="auto"/>
                                    <w:right w:val="none" w:sz="0" w:space="0" w:color="auto"/>
                                  </w:divBdr>
                                  <w:divsChild>
                                    <w:div w:id="972490397">
                                      <w:marLeft w:val="0"/>
                                      <w:marRight w:val="0"/>
                                      <w:marTop w:val="0"/>
                                      <w:marBottom w:val="0"/>
                                      <w:divBdr>
                                        <w:top w:val="none" w:sz="0" w:space="0" w:color="auto"/>
                                        <w:left w:val="none" w:sz="0" w:space="0" w:color="auto"/>
                                        <w:bottom w:val="none" w:sz="0" w:space="0" w:color="auto"/>
                                        <w:right w:val="none" w:sz="0" w:space="0" w:color="auto"/>
                                      </w:divBdr>
                                      <w:divsChild>
                                        <w:div w:id="79105066">
                                          <w:marLeft w:val="0"/>
                                          <w:marRight w:val="0"/>
                                          <w:marTop w:val="0"/>
                                          <w:marBottom w:val="0"/>
                                          <w:divBdr>
                                            <w:top w:val="none" w:sz="0" w:space="0" w:color="auto"/>
                                            <w:left w:val="none" w:sz="0" w:space="0" w:color="auto"/>
                                            <w:bottom w:val="none" w:sz="0" w:space="0" w:color="auto"/>
                                            <w:right w:val="none" w:sz="0" w:space="0" w:color="auto"/>
                                          </w:divBdr>
                                          <w:divsChild>
                                            <w:div w:id="733744439">
                                              <w:marLeft w:val="0"/>
                                              <w:marRight w:val="0"/>
                                              <w:marTop w:val="0"/>
                                              <w:marBottom w:val="0"/>
                                              <w:divBdr>
                                                <w:top w:val="none" w:sz="0" w:space="0" w:color="auto"/>
                                                <w:left w:val="none" w:sz="0" w:space="0" w:color="auto"/>
                                                <w:bottom w:val="none" w:sz="0" w:space="0" w:color="auto"/>
                                                <w:right w:val="none" w:sz="0" w:space="0" w:color="auto"/>
                                              </w:divBdr>
                                              <w:divsChild>
                                                <w:div w:id="1237130089">
                                                  <w:marLeft w:val="0"/>
                                                  <w:marRight w:val="0"/>
                                                  <w:marTop w:val="0"/>
                                                  <w:marBottom w:val="0"/>
                                                  <w:divBdr>
                                                    <w:top w:val="none" w:sz="0" w:space="0" w:color="auto"/>
                                                    <w:left w:val="none" w:sz="0" w:space="0" w:color="auto"/>
                                                    <w:bottom w:val="none" w:sz="0" w:space="0" w:color="auto"/>
                                                    <w:right w:val="none" w:sz="0" w:space="0" w:color="auto"/>
                                                  </w:divBdr>
                                                  <w:divsChild>
                                                    <w:div w:id="683212932">
                                                      <w:marLeft w:val="0"/>
                                                      <w:marRight w:val="0"/>
                                                      <w:marTop w:val="0"/>
                                                      <w:marBottom w:val="0"/>
                                                      <w:divBdr>
                                                        <w:top w:val="none" w:sz="0" w:space="0" w:color="auto"/>
                                                        <w:left w:val="none" w:sz="0" w:space="0" w:color="auto"/>
                                                        <w:bottom w:val="none" w:sz="0" w:space="0" w:color="auto"/>
                                                        <w:right w:val="none" w:sz="0" w:space="0" w:color="auto"/>
                                                      </w:divBdr>
                                                      <w:divsChild>
                                                        <w:div w:id="1027944416">
                                                          <w:marLeft w:val="0"/>
                                                          <w:marRight w:val="0"/>
                                                          <w:marTop w:val="0"/>
                                                          <w:marBottom w:val="0"/>
                                                          <w:divBdr>
                                                            <w:top w:val="none" w:sz="0" w:space="0" w:color="auto"/>
                                                            <w:left w:val="none" w:sz="0" w:space="0" w:color="auto"/>
                                                            <w:bottom w:val="none" w:sz="0" w:space="0" w:color="auto"/>
                                                            <w:right w:val="none" w:sz="0" w:space="0" w:color="auto"/>
                                                          </w:divBdr>
                                                          <w:divsChild>
                                                            <w:div w:id="125975331">
                                                              <w:marLeft w:val="0"/>
                                                              <w:marRight w:val="0"/>
                                                              <w:marTop w:val="0"/>
                                                              <w:marBottom w:val="0"/>
                                                              <w:divBdr>
                                                                <w:top w:val="none" w:sz="0" w:space="0" w:color="auto"/>
                                                                <w:left w:val="none" w:sz="0" w:space="0" w:color="auto"/>
                                                                <w:bottom w:val="none" w:sz="0" w:space="0" w:color="auto"/>
                                                                <w:right w:val="none" w:sz="0" w:space="0" w:color="auto"/>
                                                              </w:divBdr>
                                                              <w:divsChild>
                                                                <w:div w:id="2006744330">
                                                                  <w:marLeft w:val="0"/>
                                                                  <w:marRight w:val="0"/>
                                                                  <w:marTop w:val="0"/>
                                                                  <w:marBottom w:val="0"/>
                                                                  <w:divBdr>
                                                                    <w:top w:val="none" w:sz="0" w:space="0" w:color="auto"/>
                                                                    <w:left w:val="none" w:sz="0" w:space="0" w:color="auto"/>
                                                                    <w:bottom w:val="none" w:sz="0" w:space="0" w:color="auto"/>
                                                                    <w:right w:val="none" w:sz="0" w:space="0" w:color="auto"/>
                                                                  </w:divBdr>
                                                                  <w:divsChild>
                                                                    <w:div w:id="521431657">
                                                                      <w:marLeft w:val="0"/>
                                                                      <w:marRight w:val="0"/>
                                                                      <w:marTop w:val="0"/>
                                                                      <w:marBottom w:val="0"/>
                                                                      <w:divBdr>
                                                                        <w:top w:val="none" w:sz="0" w:space="0" w:color="auto"/>
                                                                        <w:left w:val="none" w:sz="0" w:space="0" w:color="auto"/>
                                                                        <w:bottom w:val="none" w:sz="0" w:space="0" w:color="auto"/>
                                                                        <w:right w:val="none" w:sz="0" w:space="0" w:color="auto"/>
                                                                      </w:divBdr>
                                                                      <w:divsChild>
                                                                        <w:div w:id="1990134982">
                                                                          <w:marLeft w:val="0"/>
                                                                          <w:marRight w:val="0"/>
                                                                          <w:marTop w:val="0"/>
                                                                          <w:marBottom w:val="0"/>
                                                                          <w:divBdr>
                                                                            <w:top w:val="none" w:sz="0" w:space="0" w:color="auto"/>
                                                                            <w:left w:val="none" w:sz="0" w:space="0" w:color="auto"/>
                                                                            <w:bottom w:val="none" w:sz="0" w:space="0" w:color="auto"/>
                                                                            <w:right w:val="none" w:sz="0" w:space="0" w:color="auto"/>
                                                                          </w:divBdr>
                                                                          <w:divsChild>
                                                                            <w:div w:id="1768040811">
                                                                              <w:marLeft w:val="0"/>
                                                                              <w:marRight w:val="0"/>
                                                                              <w:marTop w:val="0"/>
                                                                              <w:marBottom w:val="0"/>
                                                                              <w:divBdr>
                                                                                <w:top w:val="none" w:sz="0" w:space="0" w:color="auto"/>
                                                                                <w:left w:val="none" w:sz="0" w:space="0" w:color="auto"/>
                                                                                <w:bottom w:val="none" w:sz="0" w:space="0" w:color="auto"/>
                                                                                <w:right w:val="none" w:sz="0" w:space="0" w:color="auto"/>
                                                                              </w:divBdr>
                                                                              <w:divsChild>
                                                                                <w:div w:id="885338288">
                                                                                  <w:marLeft w:val="0"/>
                                                                                  <w:marRight w:val="0"/>
                                                                                  <w:marTop w:val="0"/>
                                                                                  <w:marBottom w:val="0"/>
                                                                                  <w:divBdr>
                                                                                    <w:top w:val="none" w:sz="0" w:space="0" w:color="auto"/>
                                                                                    <w:left w:val="none" w:sz="0" w:space="0" w:color="auto"/>
                                                                                    <w:bottom w:val="none" w:sz="0" w:space="0" w:color="auto"/>
                                                                                    <w:right w:val="none" w:sz="0" w:space="0" w:color="auto"/>
                                                                                  </w:divBdr>
                                                                                  <w:divsChild>
                                                                                    <w:div w:id="50655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3527415">
      <w:bodyDiv w:val="1"/>
      <w:marLeft w:val="0"/>
      <w:marRight w:val="0"/>
      <w:marTop w:val="0"/>
      <w:marBottom w:val="0"/>
      <w:divBdr>
        <w:top w:val="none" w:sz="0" w:space="0" w:color="auto"/>
        <w:left w:val="none" w:sz="0" w:space="0" w:color="auto"/>
        <w:bottom w:val="none" w:sz="0" w:space="0" w:color="auto"/>
        <w:right w:val="none" w:sz="0" w:space="0" w:color="auto"/>
      </w:divBdr>
    </w:div>
    <w:div w:id="997922238">
      <w:bodyDiv w:val="1"/>
      <w:marLeft w:val="0"/>
      <w:marRight w:val="0"/>
      <w:marTop w:val="0"/>
      <w:marBottom w:val="0"/>
      <w:divBdr>
        <w:top w:val="none" w:sz="0" w:space="0" w:color="auto"/>
        <w:left w:val="none" w:sz="0" w:space="0" w:color="auto"/>
        <w:bottom w:val="none" w:sz="0" w:space="0" w:color="auto"/>
        <w:right w:val="none" w:sz="0" w:space="0" w:color="auto"/>
      </w:divBdr>
      <w:divsChild>
        <w:div w:id="204486628">
          <w:marLeft w:val="0"/>
          <w:marRight w:val="0"/>
          <w:marTop w:val="0"/>
          <w:marBottom w:val="0"/>
          <w:divBdr>
            <w:top w:val="none" w:sz="0" w:space="0" w:color="auto"/>
            <w:left w:val="none" w:sz="0" w:space="0" w:color="auto"/>
            <w:bottom w:val="none" w:sz="0" w:space="0" w:color="auto"/>
            <w:right w:val="none" w:sz="0" w:space="0" w:color="auto"/>
          </w:divBdr>
          <w:divsChild>
            <w:div w:id="916136546">
              <w:marLeft w:val="0"/>
              <w:marRight w:val="-2100"/>
              <w:marTop w:val="0"/>
              <w:marBottom w:val="0"/>
              <w:divBdr>
                <w:top w:val="none" w:sz="0" w:space="0" w:color="auto"/>
                <w:left w:val="none" w:sz="0" w:space="0" w:color="auto"/>
                <w:bottom w:val="none" w:sz="0" w:space="0" w:color="auto"/>
                <w:right w:val="none" w:sz="0" w:space="0" w:color="auto"/>
              </w:divBdr>
              <w:divsChild>
                <w:div w:id="1045525706">
                  <w:marLeft w:val="0"/>
                  <w:marRight w:val="2100"/>
                  <w:marTop w:val="0"/>
                  <w:marBottom w:val="0"/>
                  <w:divBdr>
                    <w:top w:val="none" w:sz="0" w:space="0" w:color="auto"/>
                    <w:left w:val="none" w:sz="0" w:space="0" w:color="auto"/>
                    <w:bottom w:val="none" w:sz="0" w:space="0" w:color="auto"/>
                    <w:right w:val="none" w:sz="0" w:space="0" w:color="auto"/>
                  </w:divBdr>
                </w:div>
                <w:div w:id="390353684">
                  <w:marLeft w:val="0"/>
                  <w:marRight w:val="2100"/>
                  <w:marTop w:val="0"/>
                  <w:marBottom w:val="0"/>
                  <w:divBdr>
                    <w:top w:val="none" w:sz="0" w:space="0" w:color="auto"/>
                    <w:left w:val="none" w:sz="0" w:space="0" w:color="auto"/>
                    <w:bottom w:val="none" w:sz="0" w:space="0" w:color="auto"/>
                    <w:right w:val="none" w:sz="0" w:space="0" w:color="auto"/>
                  </w:divBdr>
                </w:div>
              </w:divsChild>
            </w:div>
            <w:div w:id="487064575">
              <w:marLeft w:val="0"/>
              <w:marRight w:val="0"/>
              <w:marTop w:val="0"/>
              <w:marBottom w:val="30"/>
              <w:divBdr>
                <w:top w:val="none" w:sz="0" w:space="0" w:color="auto"/>
                <w:left w:val="none" w:sz="0" w:space="0" w:color="auto"/>
                <w:bottom w:val="none" w:sz="0" w:space="0" w:color="auto"/>
                <w:right w:val="none" w:sz="0" w:space="0" w:color="auto"/>
              </w:divBdr>
            </w:div>
            <w:div w:id="1356274471">
              <w:marLeft w:val="0"/>
              <w:marRight w:val="0"/>
              <w:marTop w:val="0"/>
              <w:marBottom w:val="30"/>
              <w:divBdr>
                <w:top w:val="none" w:sz="0" w:space="0" w:color="auto"/>
                <w:left w:val="none" w:sz="0" w:space="0" w:color="auto"/>
                <w:bottom w:val="none" w:sz="0" w:space="0" w:color="auto"/>
                <w:right w:val="none" w:sz="0" w:space="0" w:color="auto"/>
              </w:divBdr>
            </w:div>
            <w:div w:id="737705933">
              <w:marLeft w:val="0"/>
              <w:marRight w:val="0"/>
              <w:marTop w:val="0"/>
              <w:marBottom w:val="30"/>
              <w:divBdr>
                <w:top w:val="none" w:sz="0" w:space="0" w:color="auto"/>
                <w:left w:val="none" w:sz="0" w:space="0" w:color="auto"/>
                <w:bottom w:val="none" w:sz="0" w:space="0" w:color="auto"/>
                <w:right w:val="none" w:sz="0" w:space="0" w:color="auto"/>
              </w:divBdr>
            </w:div>
            <w:div w:id="171070806">
              <w:marLeft w:val="0"/>
              <w:marRight w:val="0"/>
              <w:marTop w:val="0"/>
              <w:marBottom w:val="30"/>
              <w:divBdr>
                <w:top w:val="none" w:sz="0" w:space="0" w:color="auto"/>
                <w:left w:val="none" w:sz="0" w:space="0" w:color="auto"/>
                <w:bottom w:val="none" w:sz="0" w:space="0" w:color="auto"/>
                <w:right w:val="none" w:sz="0" w:space="0" w:color="auto"/>
              </w:divBdr>
            </w:div>
            <w:div w:id="2064401700">
              <w:marLeft w:val="0"/>
              <w:marRight w:val="-2100"/>
              <w:marTop w:val="0"/>
              <w:marBottom w:val="0"/>
              <w:divBdr>
                <w:top w:val="none" w:sz="0" w:space="0" w:color="auto"/>
                <w:left w:val="none" w:sz="0" w:space="0" w:color="auto"/>
                <w:bottom w:val="none" w:sz="0" w:space="0" w:color="auto"/>
                <w:right w:val="none" w:sz="0" w:space="0" w:color="auto"/>
              </w:divBdr>
              <w:divsChild>
                <w:div w:id="1404058666">
                  <w:marLeft w:val="0"/>
                  <w:marRight w:val="2100"/>
                  <w:marTop w:val="0"/>
                  <w:marBottom w:val="0"/>
                  <w:divBdr>
                    <w:top w:val="none" w:sz="0" w:space="0" w:color="auto"/>
                    <w:left w:val="none" w:sz="0" w:space="0" w:color="auto"/>
                    <w:bottom w:val="none" w:sz="0" w:space="0" w:color="auto"/>
                    <w:right w:val="none" w:sz="0" w:space="0" w:color="auto"/>
                  </w:divBdr>
                </w:div>
                <w:div w:id="698895865">
                  <w:marLeft w:val="0"/>
                  <w:marRight w:val="2100"/>
                  <w:marTop w:val="0"/>
                  <w:marBottom w:val="0"/>
                  <w:divBdr>
                    <w:top w:val="none" w:sz="0" w:space="0" w:color="auto"/>
                    <w:left w:val="none" w:sz="0" w:space="0" w:color="auto"/>
                    <w:bottom w:val="none" w:sz="0" w:space="0" w:color="auto"/>
                    <w:right w:val="none" w:sz="0" w:space="0" w:color="auto"/>
                  </w:divBdr>
                </w:div>
              </w:divsChild>
            </w:div>
            <w:div w:id="57287638">
              <w:marLeft w:val="0"/>
              <w:marRight w:val="0"/>
              <w:marTop w:val="0"/>
              <w:marBottom w:val="30"/>
              <w:divBdr>
                <w:top w:val="none" w:sz="0" w:space="0" w:color="auto"/>
                <w:left w:val="none" w:sz="0" w:space="0" w:color="auto"/>
                <w:bottom w:val="none" w:sz="0" w:space="0" w:color="auto"/>
                <w:right w:val="none" w:sz="0" w:space="0" w:color="auto"/>
              </w:divBdr>
            </w:div>
            <w:div w:id="1445807792">
              <w:marLeft w:val="0"/>
              <w:marRight w:val="0"/>
              <w:marTop w:val="0"/>
              <w:marBottom w:val="30"/>
              <w:divBdr>
                <w:top w:val="none" w:sz="0" w:space="0" w:color="auto"/>
                <w:left w:val="none" w:sz="0" w:space="0" w:color="auto"/>
                <w:bottom w:val="none" w:sz="0" w:space="0" w:color="auto"/>
                <w:right w:val="none" w:sz="0" w:space="0" w:color="auto"/>
              </w:divBdr>
            </w:div>
            <w:div w:id="1635867135">
              <w:marLeft w:val="0"/>
              <w:marRight w:val="0"/>
              <w:marTop w:val="0"/>
              <w:marBottom w:val="30"/>
              <w:divBdr>
                <w:top w:val="none" w:sz="0" w:space="0" w:color="auto"/>
                <w:left w:val="none" w:sz="0" w:space="0" w:color="auto"/>
                <w:bottom w:val="none" w:sz="0" w:space="0" w:color="auto"/>
                <w:right w:val="none" w:sz="0" w:space="0" w:color="auto"/>
              </w:divBdr>
            </w:div>
            <w:div w:id="547111929">
              <w:marLeft w:val="0"/>
              <w:marRight w:val="0"/>
              <w:marTop w:val="0"/>
              <w:marBottom w:val="30"/>
              <w:divBdr>
                <w:top w:val="none" w:sz="0" w:space="0" w:color="auto"/>
                <w:left w:val="none" w:sz="0" w:space="0" w:color="auto"/>
                <w:bottom w:val="none" w:sz="0" w:space="0" w:color="auto"/>
                <w:right w:val="none" w:sz="0" w:space="0" w:color="auto"/>
              </w:divBdr>
            </w:div>
            <w:div w:id="44380808">
              <w:marLeft w:val="0"/>
              <w:marRight w:val="-2100"/>
              <w:marTop w:val="0"/>
              <w:marBottom w:val="0"/>
              <w:divBdr>
                <w:top w:val="none" w:sz="0" w:space="0" w:color="auto"/>
                <w:left w:val="none" w:sz="0" w:space="0" w:color="auto"/>
                <w:bottom w:val="none" w:sz="0" w:space="0" w:color="auto"/>
                <w:right w:val="none" w:sz="0" w:space="0" w:color="auto"/>
              </w:divBdr>
              <w:divsChild>
                <w:div w:id="1405832359">
                  <w:marLeft w:val="0"/>
                  <w:marRight w:val="2100"/>
                  <w:marTop w:val="0"/>
                  <w:marBottom w:val="0"/>
                  <w:divBdr>
                    <w:top w:val="none" w:sz="0" w:space="0" w:color="auto"/>
                    <w:left w:val="none" w:sz="0" w:space="0" w:color="auto"/>
                    <w:bottom w:val="none" w:sz="0" w:space="0" w:color="auto"/>
                    <w:right w:val="none" w:sz="0" w:space="0" w:color="auto"/>
                  </w:divBdr>
                </w:div>
                <w:div w:id="1322008540">
                  <w:marLeft w:val="0"/>
                  <w:marRight w:val="2100"/>
                  <w:marTop w:val="0"/>
                  <w:marBottom w:val="0"/>
                  <w:divBdr>
                    <w:top w:val="none" w:sz="0" w:space="0" w:color="auto"/>
                    <w:left w:val="none" w:sz="0" w:space="0" w:color="auto"/>
                    <w:bottom w:val="none" w:sz="0" w:space="0" w:color="auto"/>
                    <w:right w:val="none" w:sz="0" w:space="0" w:color="auto"/>
                  </w:divBdr>
                </w:div>
              </w:divsChild>
            </w:div>
            <w:div w:id="732123995">
              <w:marLeft w:val="0"/>
              <w:marRight w:val="0"/>
              <w:marTop w:val="0"/>
              <w:marBottom w:val="30"/>
              <w:divBdr>
                <w:top w:val="none" w:sz="0" w:space="0" w:color="auto"/>
                <w:left w:val="none" w:sz="0" w:space="0" w:color="auto"/>
                <w:bottom w:val="none" w:sz="0" w:space="0" w:color="auto"/>
                <w:right w:val="none" w:sz="0" w:space="0" w:color="auto"/>
              </w:divBdr>
            </w:div>
            <w:div w:id="1727993864">
              <w:marLeft w:val="0"/>
              <w:marRight w:val="0"/>
              <w:marTop w:val="0"/>
              <w:marBottom w:val="30"/>
              <w:divBdr>
                <w:top w:val="none" w:sz="0" w:space="0" w:color="auto"/>
                <w:left w:val="none" w:sz="0" w:space="0" w:color="auto"/>
                <w:bottom w:val="none" w:sz="0" w:space="0" w:color="auto"/>
                <w:right w:val="none" w:sz="0" w:space="0" w:color="auto"/>
              </w:divBdr>
            </w:div>
            <w:div w:id="1795128501">
              <w:marLeft w:val="0"/>
              <w:marRight w:val="0"/>
              <w:marTop w:val="0"/>
              <w:marBottom w:val="30"/>
              <w:divBdr>
                <w:top w:val="none" w:sz="0" w:space="0" w:color="auto"/>
                <w:left w:val="none" w:sz="0" w:space="0" w:color="auto"/>
                <w:bottom w:val="none" w:sz="0" w:space="0" w:color="auto"/>
                <w:right w:val="none" w:sz="0" w:space="0" w:color="auto"/>
              </w:divBdr>
            </w:div>
            <w:div w:id="1324315783">
              <w:marLeft w:val="0"/>
              <w:marRight w:val="0"/>
              <w:marTop w:val="0"/>
              <w:marBottom w:val="30"/>
              <w:divBdr>
                <w:top w:val="none" w:sz="0" w:space="0" w:color="auto"/>
                <w:left w:val="none" w:sz="0" w:space="0" w:color="auto"/>
                <w:bottom w:val="none" w:sz="0" w:space="0" w:color="auto"/>
                <w:right w:val="none" w:sz="0" w:space="0" w:color="auto"/>
              </w:divBdr>
            </w:div>
            <w:div w:id="1075972278">
              <w:marLeft w:val="0"/>
              <w:marRight w:val="-2100"/>
              <w:marTop w:val="0"/>
              <w:marBottom w:val="0"/>
              <w:divBdr>
                <w:top w:val="none" w:sz="0" w:space="0" w:color="auto"/>
                <w:left w:val="none" w:sz="0" w:space="0" w:color="auto"/>
                <w:bottom w:val="none" w:sz="0" w:space="0" w:color="auto"/>
                <w:right w:val="none" w:sz="0" w:space="0" w:color="auto"/>
              </w:divBdr>
              <w:divsChild>
                <w:div w:id="407969196">
                  <w:marLeft w:val="0"/>
                  <w:marRight w:val="2100"/>
                  <w:marTop w:val="0"/>
                  <w:marBottom w:val="0"/>
                  <w:divBdr>
                    <w:top w:val="none" w:sz="0" w:space="0" w:color="auto"/>
                    <w:left w:val="none" w:sz="0" w:space="0" w:color="auto"/>
                    <w:bottom w:val="none" w:sz="0" w:space="0" w:color="auto"/>
                    <w:right w:val="none" w:sz="0" w:space="0" w:color="auto"/>
                  </w:divBdr>
                </w:div>
                <w:div w:id="1915160752">
                  <w:marLeft w:val="0"/>
                  <w:marRight w:val="2100"/>
                  <w:marTop w:val="0"/>
                  <w:marBottom w:val="0"/>
                  <w:divBdr>
                    <w:top w:val="none" w:sz="0" w:space="0" w:color="auto"/>
                    <w:left w:val="none" w:sz="0" w:space="0" w:color="auto"/>
                    <w:bottom w:val="none" w:sz="0" w:space="0" w:color="auto"/>
                    <w:right w:val="none" w:sz="0" w:space="0" w:color="auto"/>
                  </w:divBdr>
                </w:div>
              </w:divsChild>
            </w:div>
            <w:div w:id="880284217">
              <w:marLeft w:val="0"/>
              <w:marRight w:val="0"/>
              <w:marTop w:val="0"/>
              <w:marBottom w:val="30"/>
              <w:divBdr>
                <w:top w:val="none" w:sz="0" w:space="0" w:color="auto"/>
                <w:left w:val="none" w:sz="0" w:space="0" w:color="auto"/>
                <w:bottom w:val="none" w:sz="0" w:space="0" w:color="auto"/>
                <w:right w:val="none" w:sz="0" w:space="0" w:color="auto"/>
              </w:divBdr>
            </w:div>
            <w:div w:id="866404121">
              <w:marLeft w:val="0"/>
              <w:marRight w:val="0"/>
              <w:marTop w:val="0"/>
              <w:marBottom w:val="30"/>
              <w:divBdr>
                <w:top w:val="none" w:sz="0" w:space="0" w:color="auto"/>
                <w:left w:val="none" w:sz="0" w:space="0" w:color="auto"/>
                <w:bottom w:val="none" w:sz="0" w:space="0" w:color="auto"/>
                <w:right w:val="none" w:sz="0" w:space="0" w:color="auto"/>
              </w:divBdr>
            </w:div>
            <w:div w:id="904533646">
              <w:marLeft w:val="0"/>
              <w:marRight w:val="0"/>
              <w:marTop w:val="0"/>
              <w:marBottom w:val="30"/>
              <w:divBdr>
                <w:top w:val="none" w:sz="0" w:space="0" w:color="auto"/>
                <w:left w:val="none" w:sz="0" w:space="0" w:color="auto"/>
                <w:bottom w:val="none" w:sz="0" w:space="0" w:color="auto"/>
                <w:right w:val="none" w:sz="0" w:space="0" w:color="auto"/>
              </w:divBdr>
            </w:div>
            <w:div w:id="1537620204">
              <w:marLeft w:val="0"/>
              <w:marRight w:val="0"/>
              <w:marTop w:val="0"/>
              <w:marBottom w:val="30"/>
              <w:divBdr>
                <w:top w:val="none" w:sz="0" w:space="0" w:color="auto"/>
                <w:left w:val="none" w:sz="0" w:space="0" w:color="auto"/>
                <w:bottom w:val="none" w:sz="0" w:space="0" w:color="auto"/>
                <w:right w:val="none" w:sz="0" w:space="0" w:color="auto"/>
              </w:divBdr>
            </w:div>
            <w:div w:id="742223384">
              <w:marLeft w:val="0"/>
              <w:marRight w:val="-2100"/>
              <w:marTop w:val="0"/>
              <w:marBottom w:val="0"/>
              <w:divBdr>
                <w:top w:val="none" w:sz="0" w:space="0" w:color="auto"/>
                <w:left w:val="none" w:sz="0" w:space="0" w:color="auto"/>
                <w:bottom w:val="none" w:sz="0" w:space="0" w:color="auto"/>
                <w:right w:val="none" w:sz="0" w:space="0" w:color="auto"/>
              </w:divBdr>
              <w:divsChild>
                <w:div w:id="1360619906">
                  <w:marLeft w:val="0"/>
                  <w:marRight w:val="2100"/>
                  <w:marTop w:val="0"/>
                  <w:marBottom w:val="0"/>
                  <w:divBdr>
                    <w:top w:val="none" w:sz="0" w:space="0" w:color="auto"/>
                    <w:left w:val="none" w:sz="0" w:space="0" w:color="auto"/>
                    <w:bottom w:val="none" w:sz="0" w:space="0" w:color="auto"/>
                    <w:right w:val="none" w:sz="0" w:space="0" w:color="auto"/>
                  </w:divBdr>
                </w:div>
                <w:div w:id="1469665754">
                  <w:marLeft w:val="0"/>
                  <w:marRight w:val="2100"/>
                  <w:marTop w:val="0"/>
                  <w:marBottom w:val="0"/>
                  <w:divBdr>
                    <w:top w:val="none" w:sz="0" w:space="0" w:color="auto"/>
                    <w:left w:val="none" w:sz="0" w:space="0" w:color="auto"/>
                    <w:bottom w:val="none" w:sz="0" w:space="0" w:color="auto"/>
                    <w:right w:val="none" w:sz="0" w:space="0" w:color="auto"/>
                  </w:divBdr>
                </w:div>
              </w:divsChild>
            </w:div>
            <w:div w:id="867596905">
              <w:marLeft w:val="0"/>
              <w:marRight w:val="0"/>
              <w:marTop w:val="0"/>
              <w:marBottom w:val="30"/>
              <w:divBdr>
                <w:top w:val="none" w:sz="0" w:space="0" w:color="auto"/>
                <w:left w:val="none" w:sz="0" w:space="0" w:color="auto"/>
                <w:bottom w:val="none" w:sz="0" w:space="0" w:color="auto"/>
                <w:right w:val="none" w:sz="0" w:space="0" w:color="auto"/>
              </w:divBdr>
            </w:div>
            <w:div w:id="938416334">
              <w:marLeft w:val="0"/>
              <w:marRight w:val="0"/>
              <w:marTop w:val="0"/>
              <w:marBottom w:val="30"/>
              <w:divBdr>
                <w:top w:val="none" w:sz="0" w:space="0" w:color="auto"/>
                <w:left w:val="none" w:sz="0" w:space="0" w:color="auto"/>
                <w:bottom w:val="none" w:sz="0" w:space="0" w:color="auto"/>
                <w:right w:val="none" w:sz="0" w:space="0" w:color="auto"/>
              </w:divBdr>
            </w:div>
            <w:div w:id="554514620">
              <w:marLeft w:val="0"/>
              <w:marRight w:val="0"/>
              <w:marTop w:val="0"/>
              <w:marBottom w:val="30"/>
              <w:divBdr>
                <w:top w:val="none" w:sz="0" w:space="0" w:color="auto"/>
                <w:left w:val="none" w:sz="0" w:space="0" w:color="auto"/>
                <w:bottom w:val="none" w:sz="0" w:space="0" w:color="auto"/>
                <w:right w:val="none" w:sz="0" w:space="0" w:color="auto"/>
              </w:divBdr>
            </w:div>
            <w:div w:id="339234561">
              <w:marLeft w:val="0"/>
              <w:marRight w:val="0"/>
              <w:marTop w:val="0"/>
              <w:marBottom w:val="30"/>
              <w:divBdr>
                <w:top w:val="none" w:sz="0" w:space="0" w:color="auto"/>
                <w:left w:val="none" w:sz="0" w:space="0" w:color="auto"/>
                <w:bottom w:val="none" w:sz="0" w:space="0" w:color="auto"/>
                <w:right w:val="none" w:sz="0" w:space="0" w:color="auto"/>
              </w:divBdr>
            </w:div>
            <w:div w:id="1582251387">
              <w:marLeft w:val="0"/>
              <w:marRight w:val="-2100"/>
              <w:marTop w:val="0"/>
              <w:marBottom w:val="0"/>
              <w:divBdr>
                <w:top w:val="none" w:sz="0" w:space="0" w:color="auto"/>
                <w:left w:val="none" w:sz="0" w:space="0" w:color="auto"/>
                <w:bottom w:val="none" w:sz="0" w:space="0" w:color="auto"/>
                <w:right w:val="none" w:sz="0" w:space="0" w:color="auto"/>
              </w:divBdr>
              <w:divsChild>
                <w:div w:id="15543854">
                  <w:marLeft w:val="0"/>
                  <w:marRight w:val="2100"/>
                  <w:marTop w:val="0"/>
                  <w:marBottom w:val="0"/>
                  <w:divBdr>
                    <w:top w:val="none" w:sz="0" w:space="0" w:color="auto"/>
                    <w:left w:val="none" w:sz="0" w:space="0" w:color="auto"/>
                    <w:bottom w:val="none" w:sz="0" w:space="0" w:color="auto"/>
                    <w:right w:val="none" w:sz="0" w:space="0" w:color="auto"/>
                  </w:divBdr>
                </w:div>
                <w:div w:id="1029725249">
                  <w:marLeft w:val="0"/>
                  <w:marRight w:val="2100"/>
                  <w:marTop w:val="0"/>
                  <w:marBottom w:val="0"/>
                  <w:divBdr>
                    <w:top w:val="none" w:sz="0" w:space="0" w:color="auto"/>
                    <w:left w:val="none" w:sz="0" w:space="0" w:color="auto"/>
                    <w:bottom w:val="none" w:sz="0" w:space="0" w:color="auto"/>
                    <w:right w:val="none" w:sz="0" w:space="0" w:color="auto"/>
                  </w:divBdr>
                </w:div>
              </w:divsChild>
            </w:div>
            <w:div w:id="1096368355">
              <w:marLeft w:val="0"/>
              <w:marRight w:val="0"/>
              <w:marTop w:val="0"/>
              <w:marBottom w:val="30"/>
              <w:divBdr>
                <w:top w:val="none" w:sz="0" w:space="0" w:color="auto"/>
                <w:left w:val="none" w:sz="0" w:space="0" w:color="auto"/>
                <w:bottom w:val="none" w:sz="0" w:space="0" w:color="auto"/>
                <w:right w:val="none" w:sz="0" w:space="0" w:color="auto"/>
              </w:divBdr>
            </w:div>
            <w:div w:id="1452628017">
              <w:marLeft w:val="0"/>
              <w:marRight w:val="0"/>
              <w:marTop w:val="0"/>
              <w:marBottom w:val="30"/>
              <w:divBdr>
                <w:top w:val="none" w:sz="0" w:space="0" w:color="auto"/>
                <w:left w:val="none" w:sz="0" w:space="0" w:color="auto"/>
                <w:bottom w:val="none" w:sz="0" w:space="0" w:color="auto"/>
                <w:right w:val="none" w:sz="0" w:space="0" w:color="auto"/>
              </w:divBdr>
            </w:div>
            <w:div w:id="1891727090">
              <w:marLeft w:val="0"/>
              <w:marRight w:val="0"/>
              <w:marTop w:val="0"/>
              <w:marBottom w:val="30"/>
              <w:divBdr>
                <w:top w:val="none" w:sz="0" w:space="0" w:color="auto"/>
                <w:left w:val="none" w:sz="0" w:space="0" w:color="auto"/>
                <w:bottom w:val="none" w:sz="0" w:space="0" w:color="auto"/>
                <w:right w:val="none" w:sz="0" w:space="0" w:color="auto"/>
              </w:divBdr>
            </w:div>
            <w:div w:id="1434208522">
              <w:marLeft w:val="0"/>
              <w:marRight w:val="0"/>
              <w:marTop w:val="0"/>
              <w:marBottom w:val="30"/>
              <w:divBdr>
                <w:top w:val="none" w:sz="0" w:space="0" w:color="auto"/>
                <w:left w:val="none" w:sz="0" w:space="0" w:color="auto"/>
                <w:bottom w:val="none" w:sz="0" w:space="0" w:color="auto"/>
                <w:right w:val="none" w:sz="0" w:space="0" w:color="auto"/>
              </w:divBdr>
            </w:div>
            <w:div w:id="1862620745">
              <w:marLeft w:val="0"/>
              <w:marRight w:val="-2100"/>
              <w:marTop w:val="0"/>
              <w:marBottom w:val="0"/>
              <w:divBdr>
                <w:top w:val="none" w:sz="0" w:space="0" w:color="auto"/>
                <w:left w:val="none" w:sz="0" w:space="0" w:color="auto"/>
                <w:bottom w:val="none" w:sz="0" w:space="0" w:color="auto"/>
                <w:right w:val="none" w:sz="0" w:space="0" w:color="auto"/>
              </w:divBdr>
              <w:divsChild>
                <w:div w:id="814685747">
                  <w:marLeft w:val="0"/>
                  <w:marRight w:val="2100"/>
                  <w:marTop w:val="0"/>
                  <w:marBottom w:val="0"/>
                  <w:divBdr>
                    <w:top w:val="none" w:sz="0" w:space="0" w:color="auto"/>
                    <w:left w:val="none" w:sz="0" w:space="0" w:color="auto"/>
                    <w:bottom w:val="none" w:sz="0" w:space="0" w:color="auto"/>
                    <w:right w:val="none" w:sz="0" w:space="0" w:color="auto"/>
                  </w:divBdr>
                </w:div>
                <w:div w:id="421993500">
                  <w:marLeft w:val="0"/>
                  <w:marRight w:val="2100"/>
                  <w:marTop w:val="0"/>
                  <w:marBottom w:val="0"/>
                  <w:divBdr>
                    <w:top w:val="none" w:sz="0" w:space="0" w:color="auto"/>
                    <w:left w:val="none" w:sz="0" w:space="0" w:color="auto"/>
                    <w:bottom w:val="none" w:sz="0" w:space="0" w:color="auto"/>
                    <w:right w:val="none" w:sz="0" w:space="0" w:color="auto"/>
                  </w:divBdr>
                </w:div>
              </w:divsChild>
            </w:div>
            <w:div w:id="1536193848">
              <w:marLeft w:val="0"/>
              <w:marRight w:val="0"/>
              <w:marTop w:val="0"/>
              <w:marBottom w:val="30"/>
              <w:divBdr>
                <w:top w:val="none" w:sz="0" w:space="0" w:color="auto"/>
                <w:left w:val="none" w:sz="0" w:space="0" w:color="auto"/>
                <w:bottom w:val="none" w:sz="0" w:space="0" w:color="auto"/>
                <w:right w:val="none" w:sz="0" w:space="0" w:color="auto"/>
              </w:divBdr>
            </w:div>
            <w:div w:id="142046207">
              <w:marLeft w:val="0"/>
              <w:marRight w:val="0"/>
              <w:marTop w:val="0"/>
              <w:marBottom w:val="30"/>
              <w:divBdr>
                <w:top w:val="none" w:sz="0" w:space="0" w:color="auto"/>
                <w:left w:val="none" w:sz="0" w:space="0" w:color="auto"/>
                <w:bottom w:val="none" w:sz="0" w:space="0" w:color="auto"/>
                <w:right w:val="none" w:sz="0" w:space="0" w:color="auto"/>
              </w:divBdr>
            </w:div>
            <w:div w:id="549266263">
              <w:marLeft w:val="0"/>
              <w:marRight w:val="0"/>
              <w:marTop w:val="0"/>
              <w:marBottom w:val="30"/>
              <w:divBdr>
                <w:top w:val="none" w:sz="0" w:space="0" w:color="auto"/>
                <w:left w:val="none" w:sz="0" w:space="0" w:color="auto"/>
                <w:bottom w:val="none" w:sz="0" w:space="0" w:color="auto"/>
                <w:right w:val="none" w:sz="0" w:space="0" w:color="auto"/>
              </w:divBdr>
            </w:div>
            <w:div w:id="1691104650">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999847764">
      <w:bodyDiv w:val="1"/>
      <w:marLeft w:val="0"/>
      <w:marRight w:val="0"/>
      <w:marTop w:val="0"/>
      <w:marBottom w:val="0"/>
      <w:divBdr>
        <w:top w:val="none" w:sz="0" w:space="0" w:color="auto"/>
        <w:left w:val="none" w:sz="0" w:space="0" w:color="auto"/>
        <w:bottom w:val="none" w:sz="0" w:space="0" w:color="auto"/>
        <w:right w:val="none" w:sz="0" w:space="0" w:color="auto"/>
      </w:divBdr>
    </w:div>
    <w:div w:id="1017075752">
      <w:bodyDiv w:val="1"/>
      <w:marLeft w:val="0"/>
      <w:marRight w:val="0"/>
      <w:marTop w:val="0"/>
      <w:marBottom w:val="0"/>
      <w:divBdr>
        <w:top w:val="none" w:sz="0" w:space="0" w:color="auto"/>
        <w:left w:val="none" w:sz="0" w:space="0" w:color="auto"/>
        <w:bottom w:val="none" w:sz="0" w:space="0" w:color="auto"/>
        <w:right w:val="none" w:sz="0" w:space="0" w:color="auto"/>
      </w:divBdr>
      <w:divsChild>
        <w:div w:id="568272750">
          <w:marLeft w:val="0"/>
          <w:marRight w:val="0"/>
          <w:marTop w:val="0"/>
          <w:marBottom w:val="0"/>
          <w:divBdr>
            <w:top w:val="none" w:sz="0" w:space="0" w:color="auto"/>
            <w:left w:val="none" w:sz="0" w:space="0" w:color="auto"/>
            <w:bottom w:val="none" w:sz="0" w:space="0" w:color="auto"/>
            <w:right w:val="none" w:sz="0" w:space="0" w:color="auto"/>
          </w:divBdr>
        </w:div>
        <w:div w:id="689527462">
          <w:marLeft w:val="0"/>
          <w:marRight w:val="0"/>
          <w:marTop w:val="0"/>
          <w:marBottom w:val="0"/>
          <w:divBdr>
            <w:top w:val="none" w:sz="0" w:space="0" w:color="auto"/>
            <w:left w:val="none" w:sz="0" w:space="0" w:color="auto"/>
            <w:bottom w:val="none" w:sz="0" w:space="0" w:color="auto"/>
            <w:right w:val="none" w:sz="0" w:space="0" w:color="auto"/>
          </w:divBdr>
        </w:div>
      </w:divsChild>
    </w:div>
    <w:div w:id="1030298186">
      <w:bodyDiv w:val="1"/>
      <w:marLeft w:val="0"/>
      <w:marRight w:val="0"/>
      <w:marTop w:val="0"/>
      <w:marBottom w:val="0"/>
      <w:divBdr>
        <w:top w:val="none" w:sz="0" w:space="0" w:color="auto"/>
        <w:left w:val="none" w:sz="0" w:space="0" w:color="auto"/>
        <w:bottom w:val="none" w:sz="0" w:space="0" w:color="auto"/>
        <w:right w:val="none" w:sz="0" w:space="0" w:color="auto"/>
      </w:divBdr>
    </w:div>
    <w:div w:id="1033503932">
      <w:bodyDiv w:val="1"/>
      <w:marLeft w:val="0"/>
      <w:marRight w:val="0"/>
      <w:marTop w:val="0"/>
      <w:marBottom w:val="0"/>
      <w:divBdr>
        <w:top w:val="none" w:sz="0" w:space="0" w:color="auto"/>
        <w:left w:val="none" w:sz="0" w:space="0" w:color="auto"/>
        <w:bottom w:val="none" w:sz="0" w:space="0" w:color="auto"/>
        <w:right w:val="none" w:sz="0" w:space="0" w:color="auto"/>
      </w:divBdr>
    </w:div>
    <w:div w:id="1034305002">
      <w:bodyDiv w:val="1"/>
      <w:marLeft w:val="0"/>
      <w:marRight w:val="0"/>
      <w:marTop w:val="0"/>
      <w:marBottom w:val="0"/>
      <w:divBdr>
        <w:top w:val="none" w:sz="0" w:space="0" w:color="auto"/>
        <w:left w:val="none" w:sz="0" w:space="0" w:color="auto"/>
        <w:bottom w:val="none" w:sz="0" w:space="0" w:color="auto"/>
        <w:right w:val="none" w:sz="0" w:space="0" w:color="auto"/>
      </w:divBdr>
    </w:div>
    <w:div w:id="1043864536">
      <w:bodyDiv w:val="1"/>
      <w:marLeft w:val="0"/>
      <w:marRight w:val="0"/>
      <w:marTop w:val="0"/>
      <w:marBottom w:val="0"/>
      <w:divBdr>
        <w:top w:val="none" w:sz="0" w:space="0" w:color="auto"/>
        <w:left w:val="none" w:sz="0" w:space="0" w:color="auto"/>
        <w:bottom w:val="none" w:sz="0" w:space="0" w:color="auto"/>
        <w:right w:val="none" w:sz="0" w:space="0" w:color="auto"/>
      </w:divBdr>
    </w:div>
    <w:div w:id="1046098861">
      <w:bodyDiv w:val="1"/>
      <w:marLeft w:val="0"/>
      <w:marRight w:val="0"/>
      <w:marTop w:val="0"/>
      <w:marBottom w:val="0"/>
      <w:divBdr>
        <w:top w:val="none" w:sz="0" w:space="0" w:color="auto"/>
        <w:left w:val="none" w:sz="0" w:space="0" w:color="auto"/>
        <w:bottom w:val="none" w:sz="0" w:space="0" w:color="auto"/>
        <w:right w:val="none" w:sz="0" w:space="0" w:color="auto"/>
      </w:divBdr>
    </w:div>
    <w:div w:id="1047608384">
      <w:bodyDiv w:val="1"/>
      <w:marLeft w:val="0"/>
      <w:marRight w:val="0"/>
      <w:marTop w:val="0"/>
      <w:marBottom w:val="0"/>
      <w:divBdr>
        <w:top w:val="none" w:sz="0" w:space="0" w:color="auto"/>
        <w:left w:val="none" w:sz="0" w:space="0" w:color="auto"/>
        <w:bottom w:val="none" w:sz="0" w:space="0" w:color="auto"/>
        <w:right w:val="none" w:sz="0" w:space="0" w:color="auto"/>
      </w:divBdr>
      <w:divsChild>
        <w:div w:id="1823692589">
          <w:marLeft w:val="0"/>
          <w:marRight w:val="-2652"/>
          <w:marTop w:val="0"/>
          <w:marBottom w:val="0"/>
          <w:divBdr>
            <w:top w:val="none" w:sz="0" w:space="0" w:color="auto"/>
            <w:left w:val="none" w:sz="0" w:space="0" w:color="auto"/>
            <w:bottom w:val="none" w:sz="0" w:space="0" w:color="auto"/>
            <w:right w:val="none" w:sz="0" w:space="0" w:color="auto"/>
          </w:divBdr>
          <w:divsChild>
            <w:div w:id="997000266">
              <w:marLeft w:val="0"/>
              <w:marRight w:val="2652"/>
              <w:marTop w:val="0"/>
              <w:marBottom w:val="0"/>
              <w:divBdr>
                <w:top w:val="none" w:sz="0" w:space="0" w:color="auto"/>
                <w:left w:val="none" w:sz="0" w:space="0" w:color="auto"/>
                <w:bottom w:val="none" w:sz="0" w:space="0" w:color="auto"/>
                <w:right w:val="none" w:sz="0" w:space="0" w:color="auto"/>
              </w:divBdr>
            </w:div>
            <w:div w:id="511185957">
              <w:marLeft w:val="0"/>
              <w:marRight w:val="2652"/>
              <w:marTop w:val="0"/>
              <w:marBottom w:val="0"/>
              <w:divBdr>
                <w:top w:val="none" w:sz="0" w:space="0" w:color="auto"/>
                <w:left w:val="none" w:sz="0" w:space="0" w:color="auto"/>
                <w:bottom w:val="none" w:sz="0" w:space="0" w:color="auto"/>
                <w:right w:val="none" w:sz="0" w:space="0" w:color="auto"/>
              </w:divBdr>
            </w:div>
          </w:divsChild>
        </w:div>
        <w:div w:id="2127503589">
          <w:marLeft w:val="0"/>
          <w:marRight w:val="0"/>
          <w:marTop w:val="0"/>
          <w:marBottom w:val="30"/>
          <w:divBdr>
            <w:top w:val="none" w:sz="0" w:space="0" w:color="auto"/>
            <w:left w:val="none" w:sz="0" w:space="0" w:color="auto"/>
            <w:bottom w:val="none" w:sz="0" w:space="0" w:color="auto"/>
            <w:right w:val="none" w:sz="0" w:space="0" w:color="auto"/>
          </w:divBdr>
        </w:div>
        <w:div w:id="10306656">
          <w:marLeft w:val="0"/>
          <w:marRight w:val="0"/>
          <w:marTop w:val="0"/>
          <w:marBottom w:val="30"/>
          <w:divBdr>
            <w:top w:val="none" w:sz="0" w:space="0" w:color="auto"/>
            <w:left w:val="none" w:sz="0" w:space="0" w:color="auto"/>
            <w:bottom w:val="none" w:sz="0" w:space="0" w:color="auto"/>
            <w:right w:val="none" w:sz="0" w:space="0" w:color="auto"/>
          </w:divBdr>
        </w:div>
        <w:div w:id="1068111810">
          <w:marLeft w:val="0"/>
          <w:marRight w:val="0"/>
          <w:marTop w:val="0"/>
          <w:marBottom w:val="30"/>
          <w:divBdr>
            <w:top w:val="none" w:sz="0" w:space="0" w:color="auto"/>
            <w:left w:val="none" w:sz="0" w:space="0" w:color="auto"/>
            <w:bottom w:val="none" w:sz="0" w:space="0" w:color="auto"/>
            <w:right w:val="none" w:sz="0" w:space="0" w:color="auto"/>
          </w:divBdr>
        </w:div>
        <w:div w:id="2061859353">
          <w:marLeft w:val="0"/>
          <w:marRight w:val="0"/>
          <w:marTop w:val="0"/>
          <w:marBottom w:val="30"/>
          <w:divBdr>
            <w:top w:val="none" w:sz="0" w:space="0" w:color="auto"/>
            <w:left w:val="none" w:sz="0" w:space="0" w:color="auto"/>
            <w:bottom w:val="none" w:sz="0" w:space="0" w:color="auto"/>
            <w:right w:val="none" w:sz="0" w:space="0" w:color="auto"/>
          </w:divBdr>
        </w:div>
        <w:div w:id="272322066">
          <w:marLeft w:val="0"/>
          <w:marRight w:val="-2652"/>
          <w:marTop w:val="0"/>
          <w:marBottom w:val="0"/>
          <w:divBdr>
            <w:top w:val="none" w:sz="0" w:space="0" w:color="auto"/>
            <w:left w:val="none" w:sz="0" w:space="0" w:color="auto"/>
            <w:bottom w:val="none" w:sz="0" w:space="0" w:color="auto"/>
            <w:right w:val="none" w:sz="0" w:space="0" w:color="auto"/>
          </w:divBdr>
          <w:divsChild>
            <w:div w:id="438138687">
              <w:marLeft w:val="0"/>
              <w:marRight w:val="2652"/>
              <w:marTop w:val="0"/>
              <w:marBottom w:val="0"/>
              <w:divBdr>
                <w:top w:val="none" w:sz="0" w:space="0" w:color="auto"/>
                <w:left w:val="none" w:sz="0" w:space="0" w:color="auto"/>
                <w:bottom w:val="none" w:sz="0" w:space="0" w:color="auto"/>
                <w:right w:val="none" w:sz="0" w:space="0" w:color="auto"/>
              </w:divBdr>
              <w:divsChild>
                <w:div w:id="1074089071">
                  <w:marLeft w:val="360"/>
                  <w:marRight w:val="0"/>
                  <w:marTop w:val="0"/>
                  <w:marBottom w:val="360"/>
                  <w:divBdr>
                    <w:top w:val="none" w:sz="0" w:space="0" w:color="auto"/>
                    <w:left w:val="none" w:sz="0" w:space="0" w:color="auto"/>
                    <w:bottom w:val="none" w:sz="0" w:space="0" w:color="auto"/>
                    <w:right w:val="none" w:sz="0" w:space="0" w:color="auto"/>
                  </w:divBdr>
                </w:div>
                <w:div w:id="997267478">
                  <w:marLeft w:val="0"/>
                  <w:marRight w:val="0"/>
                  <w:marTop w:val="0"/>
                  <w:marBottom w:val="360"/>
                  <w:divBdr>
                    <w:top w:val="none" w:sz="0" w:space="0" w:color="auto"/>
                    <w:left w:val="none" w:sz="0" w:space="0" w:color="auto"/>
                    <w:bottom w:val="none" w:sz="0" w:space="0" w:color="auto"/>
                    <w:right w:val="none" w:sz="0" w:space="0" w:color="auto"/>
                  </w:divBdr>
                </w:div>
              </w:divsChild>
            </w:div>
            <w:div w:id="1691641260">
              <w:marLeft w:val="0"/>
              <w:marRight w:val="2652"/>
              <w:marTop w:val="0"/>
              <w:marBottom w:val="0"/>
              <w:divBdr>
                <w:top w:val="none" w:sz="0" w:space="0" w:color="auto"/>
                <w:left w:val="none" w:sz="0" w:space="0" w:color="auto"/>
                <w:bottom w:val="none" w:sz="0" w:space="0" w:color="auto"/>
                <w:right w:val="none" w:sz="0" w:space="0" w:color="auto"/>
              </w:divBdr>
            </w:div>
          </w:divsChild>
        </w:div>
        <w:div w:id="631715801">
          <w:marLeft w:val="0"/>
          <w:marRight w:val="0"/>
          <w:marTop w:val="0"/>
          <w:marBottom w:val="30"/>
          <w:divBdr>
            <w:top w:val="none" w:sz="0" w:space="0" w:color="auto"/>
            <w:left w:val="none" w:sz="0" w:space="0" w:color="auto"/>
            <w:bottom w:val="none" w:sz="0" w:space="0" w:color="auto"/>
            <w:right w:val="none" w:sz="0" w:space="0" w:color="auto"/>
          </w:divBdr>
        </w:div>
        <w:div w:id="445776604">
          <w:marLeft w:val="0"/>
          <w:marRight w:val="0"/>
          <w:marTop w:val="0"/>
          <w:marBottom w:val="30"/>
          <w:divBdr>
            <w:top w:val="none" w:sz="0" w:space="0" w:color="auto"/>
            <w:left w:val="none" w:sz="0" w:space="0" w:color="auto"/>
            <w:bottom w:val="none" w:sz="0" w:space="0" w:color="auto"/>
            <w:right w:val="none" w:sz="0" w:space="0" w:color="auto"/>
          </w:divBdr>
        </w:div>
        <w:div w:id="1216117875">
          <w:marLeft w:val="0"/>
          <w:marRight w:val="0"/>
          <w:marTop w:val="0"/>
          <w:marBottom w:val="30"/>
          <w:divBdr>
            <w:top w:val="none" w:sz="0" w:space="0" w:color="auto"/>
            <w:left w:val="none" w:sz="0" w:space="0" w:color="auto"/>
            <w:bottom w:val="none" w:sz="0" w:space="0" w:color="auto"/>
            <w:right w:val="none" w:sz="0" w:space="0" w:color="auto"/>
          </w:divBdr>
        </w:div>
        <w:div w:id="1671523880">
          <w:marLeft w:val="0"/>
          <w:marRight w:val="0"/>
          <w:marTop w:val="0"/>
          <w:marBottom w:val="30"/>
          <w:divBdr>
            <w:top w:val="none" w:sz="0" w:space="0" w:color="auto"/>
            <w:left w:val="none" w:sz="0" w:space="0" w:color="auto"/>
            <w:bottom w:val="none" w:sz="0" w:space="0" w:color="auto"/>
            <w:right w:val="none" w:sz="0" w:space="0" w:color="auto"/>
          </w:divBdr>
        </w:div>
        <w:div w:id="1927155905">
          <w:marLeft w:val="0"/>
          <w:marRight w:val="-2652"/>
          <w:marTop w:val="0"/>
          <w:marBottom w:val="0"/>
          <w:divBdr>
            <w:top w:val="none" w:sz="0" w:space="0" w:color="auto"/>
            <w:left w:val="none" w:sz="0" w:space="0" w:color="auto"/>
            <w:bottom w:val="none" w:sz="0" w:space="0" w:color="auto"/>
            <w:right w:val="none" w:sz="0" w:space="0" w:color="auto"/>
          </w:divBdr>
          <w:divsChild>
            <w:div w:id="487865066">
              <w:marLeft w:val="0"/>
              <w:marRight w:val="2652"/>
              <w:marTop w:val="0"/>
              <w:marBottom w:val="0"/>
              <w:divBdr>
                <w:top w:val="none" w:sz="0" w:space="0" w:color="auto"/>
                <w:left w:val="none" w:sz="0" w:space="0" w:color="auto"/>
                <w:bottom w:val="none" w:sz="0" w:space="0" w:color="auto"/>
                <w:right w:val="none" w:sz="0" w:space="0" w:color="auto"/>
              </w:divBdr>
            </w:div>
            <w:div w:id="791676811">
              <w:marLeft w:val="0"/>
              <w:marRight w:val="2652"/>
              <w:marTop w:val="0"/>
              <w:marBottom w:val="0"/>
              <w:divBdr>
                <w:top w:val="none" w:sz="0" w:space="0" w:color="auto"/>
                <w:left w:val="none" w:sz="0" w:space="0" w:color="auto"/>
                <w:bottom w:val="none" w:sz="0" w:space="0" w:color="auto"/>
                <w:right w:val="none" w:sz="0" w:space="0" w:color="auto"/>
              </w:divBdr>
            </w:div>
          </w:divsChild>
        </w:div>
        <w:div w:id="1203522064">
          <w:marLeft w:val="0"/>
          <w:marRight w:val="0"/>
          <w:marTop w:val="0"/>
          <w:marBottom w:val="30"/>
          <w:divBdr>
            <w:top w:val="none" w:sz="0" w:space="0" w:color="auto"/>
            <w:left w:val="none" w:sz="0" w:space="0" w:color="auto"/>
            <w:bottom w:val="none" w:sz="0" w:space="0" w:color="auto"/>
            <w:right w:val="none" w:sz="0" w:space="0" w:color="auto"/>
          </w:divBdr>
        </w:div>
        <w:div w:id="1843739086">
          <w:marLeft w:val="0"/>
          <w:marRight w:val="0"/>
          <w:marTop w:val="0"/>
          <w:marBottom w:val="30"/>
          <w:divBdr>
            <w:top w:val="none" w:sz="0" w:space="0" w:color="auto"/>
            <w:left w:val="none" w:sz="0" w:space="0" w:color="auto"/>
            <w:bottom w:val="none" w:sz="0" w:space="0" w:color="auto"/>
            <w:right w:val="none" w:sz="0" w:space="0" w:color="auto"/>
          </w:divBdr>
        </w:div>
        <w:div w:id="971445325">
          <w:marLeft w:val="0"/>
          <w:marRight w:val="0"/>
          <w:marTop w:val="0"/>
          <w:marBottom w:val="30"/>
          <w:divBdr>
            <w:top w:val="none" w:sz="0" w:space="0" w:color="auto"/>
            <w:left w:val="none" w:sz="0" w:space="0" w:color="auto"/>
            <w:bottom w:val="none" w:sz="0" w:space="0" w:color="auto"/>
            <w:right w:val="none" w:sz="0" w:space="0" w:color="auto"/>
          </w:divBdr>
        </w:div>
        <w:div w:id="1492671132">
          <w:marLeft w:val="0"/>
          <w:marRight w:val="0"/>
          <w:marTop w:val="0"/>
          <w:marBottom w:val="30"/>
          <w:divBdr>
            <w:top w:val="none" w:sz="0" w:space="0" w:color="auto"/>
            <w:left w:val="none" w:sz="0" w:space="0" w:color="auto"/>
            <w:bottom w:val="none" w:sz="0" w:space="0" w:color="auto"/>
            <w:right w:val="none" w:sz="0" w:space="0" w:color="auto"/>
          </w:divBdr>
        </w:div>
        <w:div w:id="573005460">
          <w:marLeft w:val="0"/>
          <w:marRight w:val="-2652"/>
          <w:marTop w:val="0"/>
          <w:marBottom w:val="0"/>
          <w:divBdr>
            <w:top w:val="none" w:sz="0" w:space="0" w:color="auto"/>
            <w:left w:val="none" w:sz="0" w:space="0" w:color="auto"/>
            <w:bottom w:val="none" w:sz="0" w:space="0" w:color="auto"/>
            <w:right w:val="none" w:sz="0" w:space="0" w:color="auto"/>
          </w:divBdr>
          <w:divsChild>
            <w:div w:id="228544375">
              <w:marLeft w:val="0"/>
              <w:marRight w:val="2652"/>
              <w:marTop w:val="0"/>
              <w:marBottom w:val="0"/>
              <w:divBdr>
                <w:top w:val="none" w:sz="0" w:space="0" w:color="auto"/>
                <w:left w:val="none" w:sz="0" w:space="0" w:color="auto"/>
                <w:bottom w:val="none" w:sz="0" w:space="0" w:color="auto"/>
                <w:right w:val="none" w:sz="0" w:space="0" w:color="auto"/>
              </w:divBdr>
            </w:div>
            <w:div w:id="548300608">
              <w:marLeft w:val="0"/>
              <w:marRight w:val="2652"/>
              <w:marTop w:val="0"/>
              <w:marBottom w:val="0"/>
              <w:divBdr>
                <w:top w:val="none" w:sz="0" w:space="0" w:color="auto"/>
                <w:left w:val="none" w:sz="0" w:space="0" w:color="auto"/>
                <w:bottom w:val="none" w:sz="0" w:space="0" w:color="auto"/>
                <w:right w:val="none" w:sz="0" w:space="0" w:color="auto"/>
              </w:divBdr>
            </w:div>
          </w:divsChild>
        </w:div>
        <w:div w:id="1872451703">
          <w:marLeft w:val="0"/>
          <w:marRight w:val="0"/>
          <w:marTop w:val="0"/>
          <w:marBottom w:val="30"/>
          <w:divBdr>
            <w:top w:val="none" w:sz="0" w:space="0" w:color="auto"/>
            <w:left w:val="none" w:sz="0" w:space="0" w:color="auto"/>
            <w:bottom w:val="none" w:sz="0" w:space="0" w:color="auto"/>
            <w:right w:val="none" w:sz="0" w:space="0" w:color="auto"/>
          </w:divBdr>
        </w:div>
        <w:div w:id="2021420678">
          <w:marLeft w:val="0"/>
          <w:marRight w:val="0"/>
          <w:marTop w:val="0"/>
          <w:marBottom w:val="30"/>
          <w:divBdr>
            <w:top w:val="none" w:sz="0" w:space="0" w:color="auto"/>
            <w:left w:val="none" w:sz="0" w:space="0" w:color="auto"/>
            <w:bottom w:val="none" w:sz="0" w:space="0" w:color="auto"/>
            <w:right w:val="none" w:sz="0" w:space="0" w:color="auto"/>
          </w:divBdr>
        </w:div>
        <w:div w:id="1086994827">
          <w:marLeft w:val="0"/>
          <w:marRight w:val="0"/>
          <w:marTop w:val="0"/>
          <w:marBottom w:val="30"/>
          <w:divBdr>
            <w:top w:val="none" w:sz="0" w:space="0" w:color="auto"/>
            <w:left w:val="none" w:sz="0" w:space="0" w:color="auto"/>
            <w:bottom w:val="none" w:sz="0" w:space="0" w:color="auto"/>
            <w:right w:val="none" w:sz="0" w:space="0" w:color="auto"/>
          </w:divBdr>
        </w:div>
        <w:div w:id="300380084">
          <w:marLeft w:val="0"/>
          <w:marRight w:val="0"/>
          <w:marTop w:val="0"/>
          <w:marBottom w:val="30"/>
          <w:divBdr>
            <w:top w:val="none" w:sz="0" w:space="0" w:color="auto"/>
            <w:left w:val="none" w:sz="0" w:space="0" w:color="auto"/>
            <w:bottom w:val="none" w:sz="0" w:space="0" w:color="auto"/>
            <w:right w:val="none" w:sz="0" w:space="0" w:color="auto"/>
          </w:divBdr>
        </w:div>
        <w:div w:id="1875342277">
          <w:marLeft w:val="0"/>
          <w:marRight w:val="-2652"/>
          <w:marTop w:val="0"/>
          <w:marBottom w:val="0"/>
          <w:divBdr>
            <w:top w:val="none" w:sz="0" w:space="0" w:color="auto"/>
            <w:left w:val="none" w:sz="0" w:space="0" w:color="auto"/>
            <w:bottom w:val="none" w:sz="0" w:space="0" w:color="auto"/>
            <w:right w:val="none" w:sz="0" w:space="0" w:color="auto"/>
          </w:divBdr>
          <w:divsChild>
            <w:div w:id="1271549524">
              <w:marLeft w:val="0"/>
              <w:marRight w:val="2652"/>
              <w:marTop w:val="0"/>
              <w:marBottom w:val="0"/>
              <w:divBdr>
                <w:top w:val="none" w:sz="0" w:space="0" w:color="auto"/>
                <w:left w:val="none" w:sz="0" w:space="0" w:color="auto"/>
                <w:bottom w:val="none" w:sz="0" w:space="0" w:color="auto"/>
                <w:right w:val="none" w:sz="0" w:space="0" w:color="auto"/>
              </w:divBdr>
              <w:divsChild>
                <w:div w:id="2041398355">
                  <w:marLeft w:val="360"/>
                  <w:marRight w:val="0"/>
                  <w:marTop w:val="0"/>
                  <w:marBottom w:val="360"/>
                  <w:divBdr>
                    <w:top w:val="none" w:sz="0" w:space="0" w:color="auto"/>
                    <w:left w:val="none" w:sz="0" w:space="0" w:color="auto"/>
                    <w:bottom w:val="none" w:sz="0" w:space="0" w:color="auto"/>
                    <w:right w:val="none" w:sz="0" w:space="0" w:color="auto"/>
                  </w:divBdr>
                </w:div>
              </w:divsChild>
            </w:div>
            <w:div w:id="27918923">
              <w:marLeft w:val="0"/>
              <w:marRight w:val="2652"/>
              <w:marTop w:val="0"/>
              <w:marBottom w:val="0"/>
              <w:divBdr>
                <w:top w:val="none" w:sz="0" w:space="0" w:color="auto"/>
                <w:left w:val="none" w:sz="0" w:space="0" w:color="auto"/>
                <w:bottom w:val="none" w:sz="0" w:space="0" w:color="auto"/>
                <w:right w:val="none" w:sz="0" w:space="0" w:color="auto"/>
              </w:divBdr>
            </w:div>
          </w:divsChild>
        </w:div>
        <w:div w:id="1744596377">
          <w:marLeft w:val="0"/>
          <w:marRight w:val="0"/>
          <w:marTop w:val="0"/>
          <w:marBottom w:val="30"/>
          <w:divBdr>
            <w:top w:val="none" w:sz="0" w:space="0" w:color="auto"/>
            <w:left w:val="none" w:sz="0" w:space="0" w:color="auto"/>
            <w:bottom w:val="none" w:sz="0" w:space="0" w:color="auto"/>
            <w:right w:val="none" w:sz="0" w:space="0" w:color="auto"/>
          </w:divBdr>
        </w:div>
        <w:div w:id="725102099">
          <w:marLeft w:val="0"/>
          <w:marRight w:val="0"/>
          <w:marTop w:val="0"/>
          <w:marBottom w:val="30"/>
          <w:divBdr>
            <w:top w:val="none" w:sz="0" w:space="0" w:color="auto"/>
            <w:left w:val="none" w:sz="0" w:space="0" w:color="auto"/>
            <w:bottom w:val="none" w:sz="0" w:space="0" w:color="auto"/>
            <w:right w:val="none" w:sz="0" w:space="0" w:color="auto"/>
          </w:divBdr>
        </w:div>
        <w:div w:id="665521980">
          <w:marLeft w:val="0"/>
          <w:marRight w:val="0"/>
          <w:marTop w:val="0"/>
          <w:marBottom w:val="30"/>
          <w:divBdr>
            <w:top w:val="none" w:sz="0" w:space="0" w:color="auto"/>
            <w:left w:val="none" w:sz="0" w:space="0" w:color="auto"/>
            <w:bottom w:val="none" w:sz="0" w:space="0" w:color="auto"/>
            <w:right w:val="none" w:sz="0" w:space="0" w:color="auto"/>
          </w:divBdr>
        </w:div>
        <w:div w:id="2087267295">
          <w:marLeft w:val="0"/>
          <w:marRight w:val="0"/>
          <w:marTop w:val="0"/>
          <w:marBottom w:val="30"/>
          <w:divBdr>
            <w:top w:val="none" w:sz="0" w:space="0" w:color="auto"/>
            <w:left w:val="none" w:sz="0" w:space="0" w:color="auto"/>
            <w:bottom w:val="none" w:sz="0" w:space="0" w:color="auto"/>
            <w:right w:val="none" w:sz="0" w:space="0" w:color="auto"/>
          </w:divBdr>
        </w:div>
        <w:div w:id="1387988316">
          <w:marLeft w:val="0"/>
          <w:marRight w:val="-2652"/>
          <w:marTop w:val="0"/>
          <w:marBottom w:val="0"/>
          <w:divBdr>
            <w:top w:val="none" w:sz="0" w:space="0" w:color="auto"/>
            <w:left w:val="none" w:sz="0" w:space="0" w:color="auto"/>
            <w:bottom w:val="none" w:sz="0" w:space="0" w:color="auto"/>
            <w:right w:val="none" w:sz="0" w:space="0" w:color="auto"/>
          </w:divBdr>
          <w:divsChild>
            <w:div w:id="1502937893">
              <w:marLeft w:val="0"/>
              <w:marRight w:val="2652"/>
              <w:marTop w:val="0"/>
              <w:marBottom w:val="0"/>
              <w:divBdr>
                <w:top w:val="none" w:sz="0" w:space="0" w:color="auto"/>
                <w:left w:val="none" w:sz="0" w:space="0" w:color="auto"/>
                <w:bottom w:val="none" w:sz="0" w:space="0" w:color="auto"/>
                <w:right w:val="none" w:sz="0" w:space="0" w:color="auto"/>
              </w:divBdr>
              <w:divsChild>
                <w:div w:id="204563828">
                  <w:marLeft w:val="0"/>
                  <w:marRight w:val="0"/>
                  <w:marTop w:val="0"/>
                  <w:marBottom w:val="0"/>
                  <w:divBdr>
                    <w:top w:val="none" w:sz="0" w:space="0" w:color="auto"/>
                    <w:left w:val="none" w:sz="0" w:space="0" w:color="auto"/>
                    <w:bottom w:val="none" w:sz="0" w:space="0" w:color="auto"/>
                    <w:right w:val="none" w:sz="0" w:space="0" w:color="auto"/>
                  </w:divBdr>
                </w:div>
                <w:div w:id="2084058989">
                  <w:marLeft w:val="0"/>
                  <w:marRight w:val="0"/>
                  <w:marTop w:val="0"/>
                  <w:marBottom w:val="0"/>
                  <w:divBdr>
                    <w:top w:val="none" w:sz="0" w:space="0" w:color="auto"/>
                    <w:left w:val="none" w:sz="0" w:space="0" w:color="auto"/>
                    <w:bottom w:val="none" w:sz="0" w:space="0" w:color="auto"/>
                    <w:right w:val="none" w:sz="0" w:space="0" w:color="auto"/>
                  </w:divBdr>
                  <w:divsChild>
                    <w:div w:id="1101953866">
                      <w:marLeft w:val="0"/>
                      <w:marRight w:val="360"/>
                      <w:marTop w:val="0"/>
                      <w:marBottom w:val="360"/>
                      <w:divBdr>
                        <w:top w:val="none" w:sz="0" w:space="0" w:color="auto"/>
                        <w:left w:val="none" w:sz="0" w:space="0" w:color="auto"/>
                        <w:bottom w:val="none" w:sz="0" w:space="0" w:color="auto"/>
                        <w:right w:val="none" w:sz="0" w:space="0" w:color="auto"/>
                      </w:divBdr>
                    </w:div>
                  </w:divsChild>
                </w:div>
                <w:div w:id="1519543854">
                  <w:marLeft w:val="0"/>
                  <w:marRight w:val="0"/>
                  <w:marTop w:val="0"/>
                  <w:marBottom w:val="0"/>
                  <w:divBdr>
                    <w:top w:val="none" w:sz="0" w:space="0" w:color="auto"/>
                    <w:left w:val="none" w:sz="0" w:space="0" w:color="auto"/>
                    <w:bottom w:val="none" w:sz="0" w:space="0" w:color="auto"/>
                    <w:right w:val="none" w:sz="0" w:space="0" w:color="auto"/>
                  </w:divBdr>
                </w:div>
                <w:div w:id="321543610">
                  <w:marLeft w:val="0"/>
                  <w:marRight w:val="0"/>
                  <w:marTop w:val="0"/>
                  <w:marBottom w:val="0"/>
                  <w:divBdr>
                    <w:top w:val="none" w:sz="0" w:space="0" w:color="auto"/>
                    <w:left w:val="none" w:sz="0" w:space="0" w:color="auto"/>
                    <w:bottom w:val="none" w:sz="0" w:space="0" w:color="auto"/>
                    <w:right w:val="none" w:sz="0" w:space="0" w:color="auto"/>
                  </w:divBdr>
                </w:div>
              </w:divsChild>
            </w:div>
            <w:div w:id="860704178">
              <w:marLeft w:val="0"/>
              <w:marRight w:val="2652"/>
              <w:marTop w:val="0"/>
              <w:marBottom w:val="0"/>
              <w:divBdr>
                <w:top w:val="none" w:sz="0" w:space="0" w:color="auto"/>
                <w:left w:val="none" w:sz="0" w:space="0" w:color="auto"/>
                <w:bottom w:val="none" w:sz="0" w:space="0" w:color="auto"/>
                <w:right w:val="none" w:sz="0" w:space="0" w:color="auto"/>
              </w:divBdr>
            </w:div>
          </w:divsChild>
        </w:div>
        <w:div w:id="743185272">
          <w:marLeft w:val="0"/>
          <w:marRight w:val="0"/>
          <w:marTop w:val="0"/>
          <w:marBottom w:val="30"/>
          <w:divBdr>
            <w:top w:val="none" w:sz="0" w:space="0" w:color="auto"/>
            <w:left w:val="none" w:sz="0" w:space="0" w:color="auto"/>
            <w:bottom w:val="none" w:sz="0" w:space="0" w:color="auto"/>
            <w:right w:val="none" w:sz="0" w:space="0" w:color="auto"/>
          </w:divBdr>
        </w:div>
        <w:div w:id="1624657354">
          <w:marLeft w:val="0"/>
          <w:marRight w:val="0"/>
          <w:marTop w:val="0"/>
          <w:marBottom w:val="30"/>
          <w:divBdr>
            <w:top w:val="none" w:sz="0" w:space="0" w:color="auto"/>
            <w:left w:val="none" w:sz="0" w:space="0" w:color="auto"/>
            <w:bottom w:val="none" w:sz="0" w:space="0" w:color="auto"/>
            <w:right w:val="none" w:sz="0" w:space="0" w:color="auto"/>
          </w:divBdr>
        </w:div>
        <w:div w:id="1831093469">
          <w:marLeft w:val="0"/>
          <w:marRight w:val="0"/>
          <w:marTop w:val="0"/>
          <w:marBottom w:val="30"/>
          <w:divBdr>
            <w:top w:val="none" w:sz="0" w:space="0" w:color="auto"/>
            <w:left w:val="none" w:sz="0" w:space="0" w:color="auto"/>
            <w:bottom w:val="none" w:sz="0" w:space="0" w:color="auto"/>
            <w:right w:val="none" w:sz="0" w:space="0" w:color="auto"/>
          </w:divBdr>
        </w:div>
        <w:div w:id="1753088440">
          <w:marLeft w:val="0"/>
          <w:marRight w:val="0"/>
          <w:marTop w:val="0"/>
          <w:marBottom w:val="30"/>
          <w:divBdr>
            <w:top w:val="none" w:sz="0" w:space="0" w:color="auto"/>
            <w:left w:val="none" w:sz="0" w:space="0" w:color="auto"/>
            <w:bottom w:val="none" w:sz="0" w:space="0" w:color="auto"/>
            <w:right w:val="none" w:sz="0" w:space="0" w:color="auto"/>
          </w:divBdr>
        </w:div>
        <w:div w:id="1297177163">
          <w:marLeft w:val="0"/>
          <w:marRight w:val="-2652"/>
          <w:marTop w:val="0"/>
          <w:marBottom w:val="0"/>
          <w:divBdr>
            <w:top w:val="none" w:sz="0" w:space="0" w:color="auto"/>
            <w:left w:val="none" w:sz="0" w:space="0" w:color="auto"/>
            <w:bottom w:val="none" w:sz="0" w:space="0" w:color="auto"/>
            <w:right w:val="none" w:sz="0" w:space="0" w:color="auto"/>
          </w:divBdr>
          <w:divsChild>
            <w:div w:id="1174877636">
              <w:marLeft w:val="0"/>
              <w:marRight w:val="2652"/>
              <w:marTop w:val="0"/>
              <w:marBottom w:val="0"/>
              <w:divBdr>
                <w:top w:val="none" w:sz="0" w:space="0" w:color="auto"/>
                <w:left w:val="none" w:sz="0" w:space="0" w:color="auto"/>
                <w:bottom w:val="none" w:sz="0" w:space="0" w:color="auto"/>
                <w:right w:val="none" w:sz="0" w:space="0" w:color="auto"/>
              </w:divBdr>
              <w:divsChild>
                <w:div w:id="2077513466">
                  <w:marLeft w:val="360"/>
                  <w:marRight w:val="0"/>
                  <w:marTop w:val="0"/>
                  <w:marBottom w:val="360"/>
                  <w:divBdr>
                    <w:top w:val="none" w:sz="0" w:space="0" w:color="auto"/>
                    <w:left w:val="none" w:sz="0" w:space="0" w:color="auto"/>
                    <w:bottom w:val="none" w:sz="0" w:space="0" w:color="auto"/>
                    <w:right w:val="none" w:sz="0" w:space="0" w:color="auto"/>
                  </w:divBdr>
                </w:div>
              </w:divsChild>
            </w:div>
            <w:div w:id="882212344">
              <w:marLeft w:val="0"/>
              <w:marRight w:val="2652"/>
              <w:marTop w:val="0"/>
              <w:marBottom w:val="0"/>
              <w:divBdr>
                <w:top w:val="none" w:sz="0" w:space="0" w:color="auto"/>
                <w:left w:val="none" w:sz="0" w:space="0" w:color="auto"/>
                <w:bottom w:val="none" w:sz="0" w:space="0" w:color="auto"/>
                <w:right w:val="none" w:sz="0" w:space="0" w:color="auto"/>
              </w:divBdr>
            </w:div>
          </w:divsChild>
        </w:div>
        <w:div w:id="480854128">
          <w:marLeft w:val="0"/>
          <w:marRight w:val="0"/>
          <w:marTop w:val="0"/>
          <w:marBottom w:val="30"/>
          <w:divBdr>
            <w:top w:val="none" w:sz="0" w:space="0" w:color="auto"/>
            <w:left w:val="none" w:sz="0" w:space="0" w:color="auto"/>
            <w:bottom w:val="none" w:sz="0" w:space="0" w:color="auto"/>
            <w:right w:val="none" w:sz="0" w:space="0" w:color="auto"/>
          </w:divBdr>
        </w:div>
        <w:div w:id="357975270">
          <w:marLeft w:val="0"/>
          <w:marRight w:val="0"/>
          <w:marTop w:val="0"/>
          <w:marBottom w:val="30"/>
          <w:divBdr>
            <w:top w:val="none" w:sz="0" w:space="0" w:color="auto"/>
            <w:left w:val="none" w:sz="0" w:space="0" w:color="auto"/>
            <w:bottom w:val="none" w:sz="0" w:space="0" w:color="auto"/>
            <w:right w:val="none" w:sz="0" w:space="0" w:color="auto"/>
          </w:divBdr>
        </w:div>
        <w:div w:id="1210724426">
          <w:marLeft w:val="0"/>
          <w:marRight w:val="0"/>
          <w:marTop w:val="0"/>
          <w:marBottom w:val="30"/>
          <w:divBdr>
            <w:top w:val="none" w:sz="0" w:space="0" w:color="auto"/>
            <w:left w:val="none" w:sz="0" w:space="0" w:color="auto"/>
            <w:bottom w:val="none" w:sz="0" w:space="0" w:color="auto"/>
            <w:right w:val="none" w:sz="0" w:space="0" w:color="auto"/>
          </w:divBdr>
        </w:div>
        <w:div w:id="271322064">
          <w:marLeft w:val="0"/>
          <w:marRight w:val="0"/>
          <w:marTop w:val="0"/>
          <w:marBottom w:val="30"/>
          <w:divBdr>
            <w:top w:val="none" w:sz="0" w:space="0" w:color="auto"/>
            <w:left w:val="none" w:sz="0" w:space="0" w:color="auto"/>
            <w:bottom w:val="none" w:sz="0" w:space="0" w:color="auto"/>
            <w:right w:val="none" w:sz="0" w:space="0" w:color="auto"/>
          </w:divBdr>
        </w:div>
        <w:div w:id="1451435502">
          <w:marLeft w:val="0"/>
          <w:marRight w:val="0"/>
          <w:marTop w:val="0"/>
          <w:marBottom w:val="0"/>
          <w:divBdr>
            <w:top w:val="none" w:sz="0" w:space="0" w:color="auto"/>
            <w:left w:val="none" w:sz="0" w:space="0" w:color="auto"/>
            <w:bottom w:val="none" w:sz="0" w:space="0" w:color="auto"/>
            <w:right w:val="none" w:sz="0" w:space="0" w:color="auto"/>
          </w:divBdr>
          <w:divsChild>
            <w:div w:id="1299265159">
              <w:marLeft w:val="0"/>
              <w:marRight w:val="-2652"/>
              <w:marTop w:val="0"/>
              <w:marBottom w:val="0"/>
              <w:divBdr>
                <w:top w:val="none" w:sz="0" w:space="0" w:color="auto"/>
                <w:left w:val="none" w:sz="0" w:space="0" w:color="auto"/>
                <w:bottom w:val="none" w:sz="0" w:space="0" w:color="auto"/>
                <w:right w:val="none" w:sz="0" w:space="0" w:color="auto"/>
              </w:divBdr>
              <w:divsChild>
                <w:div w:id="649018676">
                  <w:marLeft w:val="0"/>
                  <w:marRight w:val="2652"/>
                  <w:marTop w:val="0"/>
                  <w:marBottom w:val="0"/>
                  <w:divBdr>
                    <w:top w:val="none" w:sz="0" w:space="0" w:color="auto"/>
                    <w:left w:val="none" w:sz="0" w:space="0" w:color="auto"/>
                    <w:bottom w:val="none" w:sz="0" w:space="0" w:color="auto"/>
                    <w:right w:val="none" w:sz="0" w:space="0" w:color="auto"/>
                  </w:divBdr>
                </w:div>
                <w:div w:id="555048762">
                  <w:marLeft w:val="0"/>
                  <w:marRight w:val="2652"/>
                  <w:marTop w:val="0"/>
                  <w:marBottom w:val="0"/>
                  <w:divBdr>
                    <w:top w:val="none" w:sz="0" w:space="0" w:color="auto"/>
                    <w:left w:val="none" w:sz="0" w:space="0" w:color="auto"/>
                    <w:bottom w:val="none" w:sz="0" w:space="0" w:color="auto"/>
                    <w:right w:val="none" w:sz="0" w:space="0" w:color="auto"/>
                  </w:divBdr>
                </w:div>
              </w:divsChild>
            </w:div>
            <w:div w:id="1691711981">
              <w:marLeft w:val="0"/>
              <w:marRight w:val="0"/>
              <w:marTop w:val="0"/>
              <w:marBottom w:val="30"/>
              <w:divBdr>
                <w:top w:val="none" w:sz="0" w:space="0" w:color="auto"/>
                <w:left w:val="none" w:sz="0" w:space="0" w:color="auto"/>
                <w:bottom w:val="none" w:sz="0" w:space="0" w:color="auto"/>
                <w:right w:val="none" w:sz="0" w:space="0" w:color="auto"/>
              </w:divBdr>
            </w:div>
            <w:div w:id="681978200">
              <w:marLeft w:val="0"/>
              <w:marRight w:val="0"/>
              <w:marTop w:val="0"/>
              <w:marBottom w:val="30"/>
              <w:divBdr>
                <w:top w:val="none" w:sz="0" w:space="0" w:color="auto"/>
                <w:left w:val="none" w:sz="0" w:space="0" w:color="auto"/>
                <w:bottom w:val="none" w:sz="0" w:space="0" w:color="auto"/>
                <w:right w:val="none" w:sz="0" w:space="0" w:color="auto"/>
              </w:divBdr>
            </w:div>
            <w:div w:id="487672214">
              <w:marLeft w:val="0"/>
              <w:marRight w:val="0"/>
              <w:marTop w:val="0"/>
              <w:marBottom w:val="30"/>
              <w:divBdr>
                <w:top w:val="none" w:sz="0" w:space="0" w:color="auto"/>
                <w:left w:val="none" w:sz="0" w:space="0" w:color="auto"/>
                <w:bottom w:val="none" w:sz="0" w:space="0" w:color="auto"/>
                <w:right w:val="none" w:sz="0" w:space="0" w:color="auto"/>
              </w:divBdr>
            </w:div>
            <w:div w:id="526524467">
              <w:marLeft w:val="0"/>
              <w:marRight w:val="0"/>
              <w:marTop w:val="0"/>
              <w:marBottom w:val="30"/>
              <w:divBdr>
                <w:top w:val="none" w:sz="0" w:space="0" w:color="auto"/>
                <w:left w:val="none" w:sz="0" w:space="0" w:color="auto"/>
                <w:bottom w:val="none" w:sz="0" w:space="0" w:color="auto"/>
                <w:right w:val="none" w:sz="0" w:space="0" w:color="auto"/>
              </w:divBdr>
            </w:div>
            <w:div w:id="1043286727">
              <w:marLeft w:val="0"/>
              <w:marRight w:val="-2652"/>
              <w:marTop w:val="0"/>
              <w:marBottom w:val="0"/>
              <w:divBdr>
                <w:top w:val="none" w:sz="0" w:space="0" w:color="auto"/>
                <w:left w:val="none" w:sz="0" w:space="0" w:color="auto"/>
                <w:bottom w:val="none" w:sz="0" w:space="0" w:color="auto"/>
                <w:right w:val="none" w:sz="0" w:space="0" w:color="auto"/>
              </w:divBdr>
              <w:divsChild>
                <w:div w:id="79959247">
                  <w:marLeft w:val="0"/>
                  <w:marRight w:val="2652"/>
                  <w:marTop w:val="0"/>
                  <w:marBottom w:val="0"/>
                  <w:divBdr>
                    <w:top w:val="none" w:sz="0" w:space="0" w:color="auto"/>
                    <w:left w:val="none" w:sz="0" w:space="0" w:color="auto"/>
                    <w:bottom w:val="none" w:sz="0" w:space="0" w:color="auto"/>
                    <w:right w:val="none" w:sz="0" w:space="0" w:color="auto"/>
                  </w:divBdr>
                  <w:divsChild>
                    <w:div w:id="1696926404">
                      <w:marLeft w:val="0"/>
                      <w:marRight w:val="0"/>
                      <w:marTop w:val="0"/>
                      <w:marBottom w:val="360"/>
                      <w:divBdr>
                        <w:top w:val="none" w:sz="0" w:space="0" w:color="auto"/>
                        <w:left w:val="none" w:sz="0" w:space="0" w:color="auto"/>
                        <w:bottom w:val="none" w:sz="0" w:space="0" w:color="auto"/>
                        <w:right w:val="none" w:sz="0" w:space="0" w:color="auto"/>
                      </w:divBdr>
                    </w:div>
                  </w:divsChild>
                </w:div>
                <w:div w:id="1465078064">
                  <w:marLeft w:val="0"/>
                  <w:marRight w:val="2652"/>
                  <w:marTop w:val="0"/>
                  <w:marBottom w:val="0"/>
                  <w:divBdr>
                    <w:top w:val="none" w:sz="0" w:space="0" w:color="auto"/>
                    <w:left w:val="none" w:sz="0" w:space="0" w:color="auto"/>
                    <w:bottom w:val="none" w:sz="0" w:space="0" w:color="auto"/>
                    <w:right w:val="none" w:sz="0" w:space="0" w:color="auto"/>
                  </w:divBdr>
                </w:div>
              </w:divsChild>
            </w:div>
            <w:div w:id="1628732154">
              <w:marLeft w:val="0"/>
              <w:marRight w:val="0"/>
              <w:marTop w:val="0"/>
              <w:marBottom w:val="30"/>
              <w:divBdr>
                <w:top w:val="none" w:sz="0" w:space="0" w:color="auto"/>
                <w:left w:val="none" w:sz="0" w:space="0" w:color="auto"/>
                <w:bottom w:val="none" w:sz="0" w:space="0" w:color="auto"/>
                <w:right w:val="none" w:sz="0" w:space="0" w:color="auto"/>
              </w:divBdr>
            </w:div>
            <w:div w:id="2071076948">
              <w:marLeft w:val="0"/>
              <w:marRight w:val="0"/>
              <w:marTop w:val="0"/>
              <w:marBottom w:val="30"/>
              <w:divBdr>
                <w:top w:val="none" w:sz="0" w:space="0" w:color="auto"/>
                <w:left w:val="none" w:sz="0" w:space="0" w:color="auto"/>
                <w:bottom w:val="none" w:sz="0" w:space="0" w:color="auto"/>
                <w:right w:val="none" w:sz="0" w:space="0" w:color="auto"/>
              </w:divBdr>
            </w:div>
            <w:div w:id="1167525487">
              <w:marLeft w:val="0"/>
              <w:marRight w:val="0"/>
              <w:marTop w:val="0"/>
              <w:marBottom w:val="30"/>
              <w:divBdr>
                <w:top w:val="none" w:sz="0" w:space="0" w:color="auto"/>
                <w:left w:val="none" w:sz="0" w:space="0" w:color="auto"/>
                <w:bottom w:val="none" w:sz="0" w:space="0" w:color="auto"/>
                <w:right w:val="none" w:sz="0" w:space="0" w:color="auto"/>
              </w:divBdr>
            </w:div>
            <w:div w:id="1753970215">
              <w:marLeft w:val="0"/>
              <w:marRight w:val="0"/>
              <w:marTop w:val="0"/>
              <w:marBottom w:val="30"/>
              <w:divBdr>
                <w:top w:val="none" w:sz="0" w:space="0" w:color="auto"/>
                <w:left w:val="none" w:sz="0" w:space="0" w:color="auto"/>
                <w:bottom w:val="none" w:sz="0" w:space="0" w:color="auto"/>
                <w:right w:val="none" w:sz="0" w:space="0" w:color="auto"/>
              </w:divBdr>
            </w:div>
            <w:div w:id="1502312807">
              <w:marLeft w:val="0"/>
              <w:marRight w:val="-2652"/>
              <w:marTop w:val="0"/>
              <w:marBottom w:val="0"/>
              <w:divBdr>
                <w:top w:val="none" w:sz="0" w:space="0" w:color="auto"/>
                <w:left w:val="none" w:sz="0" w:space="0" w:color="auto"/>
                <w:bottom w:val="none" w:sz="0" w:space="0" w:color="auto"/>
                <w:right w:val="none" w:sz="0" w:space="0" w:color="auto"/>
              </w:divBdr>
              <w:divsChild>
                <w:div w:id="1937126457">
                  <w:marLeft w:val="0"/>
                  <w:marRight w:val="2652"/>
                  <w:marTop w:val="0"/>
                  <w:marBottom w:val="0"/>
                  <w:divBdr>
                    <w:top w:val="none" w:sz="0" w:space="0" w:color="auto"/>
                    <w:left w:val="none" w:sz="0" w:space="0" w:color="auto"/>
                    <w:bottom w:val="none" w:sz="0" w:space="0" w:color="auto"/>
                    <w:right w:val="none" w:sz="0" w:space="0" w:color="auto"/>
                  </w:divBdr>
                </w:div>
                <w:div w:id="1957129403">
                  <w:marLeft w:val="0"/>
                  <w:marRight w:val="2652"/>
                  <w:marTop w:val="0"/>
                  <w:marBottom w:val="0"/>
                  <w:divBdr>
                    <w:top w:val="none" w:sz="0" w:space="0" w:color="auto"/>
                    <w:left w:val="none" w:sz="0" w:space="0" w:color="auto"/>
                    <w:bottom w:val="none" w:sz="0" w:space="0" w:color="auto"/>
                    <w:right w:val="none" w:sz="0" w:space="0" w:color="auto"/>
                  </w:divBdr>
                </w:div>
              </w:divsChild>
            </w:div>
            <w:div w:id="529690141">
              <w:marLeft w:val="0"/>
              <w:marRight w:val="0"/>
              <w:marTop w:val="0"/>
              <w:marBottom w:val="30"/>
              <w:divBdr>
                <w:top w:val="none" w:sz="0" w:space="0" w:color="auto"/>
                <w:left w:val="none" w:sz="0" w:space="0" w:color="auto"/>
                <w:bottom w:val="none" w:sz="0" w:space="0" w:color="auto"/>
                <w:right w:val="none" w:sz="0" w:space="0" w:color="auto"/>
              </w:divBdr>
            </w:div>
            <w:div w:id="2024474874">
              <w:marLeft w:val="0"/>
              <w:marRight w:val="0"/>
              <w:marTop w:val="0"/>
              <w:marBottom w:val="30"/>
              <w:divBdr>
                <w:top w:val="none" w:sz="0" w:space="0" w:color="auto"/>
                <w:left w:val="none" w:sz="0" w:space="0" w:color="auto"/>
                <w:bottom w:val="none" w:sz="0" w:space="0" w:color="auto"/>
                <w:right w:val="none" w:sz="0" w:space="0" w:color="auto"/>
              </w:divBdr>
            </w:div>
            <w:div w:id="1883595462">
              <w:marLeft w:val="0"/>
              <w:marRight w:val="0"/>
              <w:marTop w:val="0"/>
              <w:marBottom w:val="30"/>
              <w:divBdr>
                <w:top w:val="none" w:sz="0" w:space="0" w:color="auto"/>
                <w:left w:val="none" w:sz="0" w:space="0" w:color="auto"/>
                <w:bottom w:val="none" w:sz="0" w:space="0" w:color="auto"/>
                <w:right w:val="none" w:sz="0" w:space="0" w:color="auto"/>
              </w:divBdr>
            </w:div>
            <w:div w:id="1755974538">
              <w:marLeft w:val="0"/>
              <w:marRight w:val="0"/>
              <w:marTop w:val="0"/>
              <w:marBottom w:val="30"/>
              <w:divBdr>
                <w:top w:val="none" w:sz="0" w:space="0" w:color="auto"/>
                <w:left w:val="none" w:sz="0" w:space="0" w:color="auto"/>
                <w:bottom w:val="none" w:sz="0" w:space="0" w:color="auto"/>
                <w:right w:val="none" w:sz="0" w:space="0" w:color="auto"/>
              </w:divBdr>
            </w:div>
            <w:div w:id="1085423524">
              <w:marLeft w:val="0"/>
              <w:marRight w:val="-2652"/>
              <w:marTop w:val="0"/>
              <w:marBottom w:val="0"/>
              <w:divBdr>
                <w:top w:val="none" w:sz="0" w:space="0" w:color="auto"/>
                <w:left w:val="none" w:sz="0" w:space="0" w:color="auto"/>
                <w:bottom w:val="none" w:sz="0" w:space="0" w:color="auto"/>
                <w:right w:val="none" w:sz="0" w:space="0" w:color="auto"/>
              </w:divBdr>
              <w:divsChild>
                <w:div w:id="1196650712">
                  <w:marLeft w:val="0"/>
                  <w:marRight w:val="2652"/>
                  <w:marTop w:val="0"/>
                  <w:marBottom w:val="0"/>
                  <w:divBdr>
                    <w:top w:val="none" w:sz="0" w:space="0" w:color="auto"/>
                    <w:left w:val="none" w:sz="0" w:space="0" w:color="auto"/>
                    <w:bottom w:val="none" w:sz="0" w:space="0" w:color="auto"/>
                    <w:right w:val="none" w:sz="0" w:space="0" w:color="auto"/>
                  </w:divBdr>
                </w:div>
                <w:div w:id="943221772">
                  <w:marLeft w:val="0"/>
                  <w:marRight w:val="2652"/>
                  <w:marTop w:val="0"/>
                  <w:marBottom w:val="0"/>
                  <w:divBdr>
                    <w:top w:val="none" w:sz="0" w:space="0" w:color="auto"/>
                    <w:left w:val="none" w:sz="0" w:space="0" w:color="auto"/>
                    <w:bottom w:val="none" w:sz="0" w:space="0" w:color="auto"/>
                    <w:right w:val="none" w:sz="0" w:space="0" w:color="auto"/>
                  </w:divBdr>
                </w:div>
              </w:divsChild>
            </w:div>
            <w:div w:id="575941053">
              <w:marLeft w:val="0"/>
              <w:marRight w:val="0"/>
              <w:marTop w:val="0"/>
              <w:marBottom w:val="30"/>
              <w:divBdr>
                <w:top w:val="none" w:sz="0" w:space="0" w:color="auto"/>
                <w:left w:val="none" w:sz="0" w:space="0" w:color="auto"/>
                <w:bottom w:val="none" w:sz="0" w:space="0" w:color="auto"/>
                <w:right w:val="none" w:sz="0" w:space="0" w:color="auto"/>
              </w:divBdr>
            </w:div>
            <w:div w:id="1548760993">
              <w:marLeft w:val="0"/>
              <w:marRight w:val="0"/>
              <w:marTop w:val="0"/>
              <w:marBottom w:val="30"/>
              <w:divBdr>
                <w:top w:val="none" w:sz="0" w:space="0" w:color="auto"/>
                <w:left w:val="none" w:sz="0" w:space="0" w:color="auto"/>
                <w:bottom w:val="none" w:sz="0" w:space="0" w:color="auto"/>
                <w:right w:val="none" w:sz="0" w:space="0" w:color="auto"/>
              </w:divBdr>
            </w:div>
            <w:div w:id="1026717548">
              <w:marLeft w:val="0"/>
              <w:marRight w:val="0"/>
              <w:marTop w:val="0"/>
              <w:marBottom w:val="30"/>
              <w:divBdr>
                <w:top w:val="none" w:sz="0" w:space="0" w:color="auto"/>
                <w:left w:val="none" w:sz="0" w:space="0" w:color="auto"/>
                <w:bottom w:val="none" w:sz="0" w:space="0" w:color="auto"/>
                <w:right w:val="none" w:sz="0" w:space="0" w:color="auto"/>
              </w:divBdr>
            </w:div>
            <w:div w:id="248273970">
              <w:marLeft w:val="0"/>
              <w:marRight w:val="0"/>
              <w:marTop w:val="0"/>
              <w:marBottom w:val="30"/>
              <w:divBdr>
                <w:top w:val="none" w:sz="0" w:space="0" w:color="auto"/>
                <w:left w:val="none" w:sz="0" w:space="0" w:color="auto"/>
                <w:bottom w:val="none" w:sz="0" w:space="0" w:color="auto"/>
                <w:right w:val="none" w:sz="0" w:space="0" w:color="auto"/>
              </w:divBdr>
            </w:div>
            <w:div w:id="912739095">
              <w:marLeft w:val="0"/>
              <w:marRight w:val="-2652"/>
              <w:marTop w:val="0"/>
              <w:marBottom w:val="0"/>
              <w:divBdr>
                <w:top w:val="none" w:sz="0" w:space="0" w:color="auto"/>
                <w:left w:val="none" w:sz="0" w:space="0" w:color="auto"/>
                <w:bottom w:val="none" w:sz="0" w:space="0" w:color="auto"/>
                <w:right w:val="none" w:sz="0" w:space="0" w:color="auto"/>
              </w:divBdr>
              <w:divsChild>
                <w:div w:id="449710126">
                  <w:marLeft w:val="0"/>
                  <w:marRight w:val="2652"/>
                  <w:marTop w:val="0"/>
                  <w:marBottom w:val="0"/>
                  <w:divBdr>
                    <w:top w:val="none" w:sz="0" w:space="0" w:color="auto"/>
                    <w:left w:val="none" w:sz="0" w:space="0" w:color="auto"/>
                    <w:bottom w:val="none" w:sz="0" w:space="0" w:color="auto"/>
                    <w:right w:val="none" w:sz="0" w:space="0" w:color="auto"/>
                  </w:divBdr>
                </w:div>
                <w:div w:id="1347515935">
                  <w:marLeft w:val="0"/>
                  <w:marRight w:val="2652"/>
                  <w:marTop w:val="0"/>
                  <w:marBottom w:val="0"/>
                  <w:divBdr>
                    <w:top w:val="none" w:sz="0" w:space="0" w:color="auto"/>
                    <w:left w:val="none" w:sz="0" w:space="0" w:color="auto"/>
                    <w:bottom w:val="none" w:sz="0" w:space="0" w:color="auto"/>
                    <w:right w:val="none" w:sz="0" w:space="0" w:color="auto"/>
                  </w:divBdr>
                </w:div>
              </w:divsChild>
            </w:div>
            <w:div w:id="1261064774">
              <w:marLeft w:val="0"/>
              <w:marRight w:val="0"/>
              <w:marTop w:val="0"/>
              <w:marBottom w:val="30"/>
              <w:divBdr>
                <w:top w:val="none" w:sz="0" w:space="0" w:color="auto"/>
                <w:left w:val="none" w:sz="0" w:space="0" w:color="auto"/>
                <w:bottom w:val="none" w:sz="0" w:space="0" w:color="auto"/>
                <w:right w:val="none" w:sz="0" w:space="0" w:color="auto"/>
              </w:divBdr>
            </w:div>
            <w:div w:id="1704553250">
              <w:marLeft w:val="0"/>
              <w:marRight w:val="0"/>
              <w:marTop w:val="0"/>
              <w:marBottom w:val="30"/>
              <w:divBdr>
                <w:top w:val="none" w:sz="0" w:space="0" w:color="auto"/>
                <w:left w:val="none" w:sz="0" w:space="0" w:color="auto"/>
                <w:bottom w:val="none" w:sz="0" w:space="0" w:color="auto"/>
                <w:right w:val="none" w:sz="0" w:space="0" w:color="auto"/>
              </w:divBdr>
            </w:div>
            <w:div w:id="576787608">
              <w:marLeft w:val="0"/>
              <w:marRight w:val="0"/>
              <w:marTop w:val="0"/>
              <w:marBottom w:val="30"/>
              <w:divBdr>
                <w:top w:val="none" w:sz="0" w:space="0" w:color="auto"/>
                <w:left w:val="none" w:sz="0" w:space="0" w:color="auto"/>
                <w:bottom w:val="none" w:sz="0" w:space="0" w:color="auto"/>
                <w:right w:val="none" w:sz="0" w:space="0" w:color="auto"/>
              </w:divBdr>
            </w:div>
            <w:div w:id="265037690">
              <w:marLeft w:val="0"/>
              <w:marRight w:val="0"/>
              <w:marTop w:val="0"/>
              <w:marBottom w:val="30"/>
              <w:divBdr>
                <w:top w:val="none" w:sz="0" w:space="0" w:color="auto"/>
                <w:left w:val="none" w:sz="0" w:space="0" w:color="auto"/>
                <w:bottom w:val="none" w:sz="0" w:space="0" w:color="auto"/>
                <w:right w:val="none" w:sz="0" w:space="0" w:color="auto"/>
              </w:divBdr>
            </w:div>
            <w:div w:id="206452352">
              <w:marLeft w:val="0"/>
              <w:marRight w:val="-2652"/>
              <w:marTop w:val="0"/>
              <w:marBottom w:val="0"/>
              <w:divBdr>
                <w:top w:val="none" w:sz="0" w:space="0" w:color="auto"/>
                <w:left w:val="none" w:sz="0" w:space="0" w:color="auto"/>
                <w:bottom w:val="none" w:sz="0" w:space="0" w:color="auto"/>
                <w:right w:val="none" w:sz="0" w:space="0" w:color="auto"/>
              </w:divBdr>
              <w:divsChild>
                <w:div w:id="2105222627">
                  <w:marLeft w:val="0"/>
                  <w:marRight w:val="2652"/>
                  <w:marTop w:val="0"/>
                  <w:marBottom w:val="0"/>
                  <w:divBdr>
                    <w:top w:val="none" w:sz="0" w:space="0" w:color="auto"/>
                    <w:left w:val="none" w:sz="0" w:space="0" w:color="auto"/>
                    <w:bottom w:val="none" w:sz="0" w:space="0" w:color="auto"/>
                    <w:right w:val="none" w:sz="0" w:space="0" w:color="auto"/>
                  </w:divBdr>
                </w:div>
              </w:divsChild>
            </w:div>
          </w:divsChild>
        </w:div>
      </w:divsChild>
    </w:div>
    <w:div w:id="1049960356">
      <w:bodyDiv w:val="1"/>
      <w:marLeft w:val="0"/>
      <w:marRight w:val="0"/>
      <w:marTop w:val="0"/>
      <w:marBottom w:val="0"/>
      <w:divBdr>
        <w:top w:val="none" w:sz="0" w:space="0" w:color="auto"/>
        <w:left w:val="none" w:sz="0" w:space="0" w:color="auto"/>
        <w:bottom w:val="none" w:sz="0" w:space="0" w:color="auto"/>
        <w:right w:val="none" w:sz="0" w:space="0" w:color="auto"/>
      </w:divBdr>
    </w:div>
    <w:div w:id="1061754278">
      <w:bodyDiv w:val="1"/>
      <w:marLeft w:val="0"/>
      <w:marRight w:val="0"/>
      <w:marTop w:val="0"/>
      <w:marBottom w:val="0"/>
      <w:divBdr>
        <w:top w:val="none" w:sz="0" w:space="0" w:color="auto"/>
        <w:left w:val="none" w:sz="0" w:space="0" w:color="auto"/>
        <w:bottom w:val="none" w:sz="0" w:space="0" w:color="auto"/>
        <w:right w:val="none" w:sz="0" w:space="0" w:color="auto"/>
      </w:divBdr>
    </w:div>
    <w:div w:id="1074819877">
      <w:bodyDiv w:val="1"/>
      <w:marLeft w:val="0"/>
      <w:marRight w:val="0"/>
      <w:marTop w:val="0"/>
      <w:marBottom w:val="0"/>
      <w:divBdr>
        <w:top w:val="none" w:sz="0" w:space="0" w:color="auto"/>
        <w:left w:val="none" w:sz="0" w:space="0" w:color="auto"/>
        <w:bottom w:val="none" w:sz="0" w:space="0" w:color="auto"/>
        <w:right w:val="none" w:sz="0" w:space="0" w:color="auto"/>
      </w:divBdr>
    </w:div>
    <w:div w:id="1075586199">
      <w:bodyDiv w:val="1"/>
      <w:marLeft w:val="0"/>
      <w:marRight w:val="0"/>
      <w:marTop w:val="0"/>
      <w:marBottom w:val="0"/>
      <w:divBdr>
        <w:top w:val="none" w:sz="0" w:space="0" w:color="auto"/>
        <w:left w:val="none" w:sz="0" w:space="0" w:color="auto"/>
        <w:bottom w:val="none" w:sz="0" w:space="0" w:color="auto"/>
        <w:right w:val="none" w:sz="0" w:space="0" w:color="auto"/>
      </w:divBdr>
    </w:div>
    <w:div w:id="1084493959">
      <w:bodyDiv w:val="1"/>
      <w:marLeft w:val="0"/>
      <w:marRight w:val="0"/>
      <w:marTop w:val="0"/>
      <w:marBottom w:val="0"/>
      <w:divBdr>
        <w:top w:val="none" w:sz="0" w:space="0" w:color="auto"/>
        <w:left w:val="none" w:sz="0" w:space="0" w:color="auto"/>
        <w:bottom w:val="none" w:sz="0" w:space="0" w:color="auto"/>
        <w:right w:val="none" w:sz="0" w:space="0" w:color="auto"/>
      </w:divBdr>
    </w:div>
    <w:div w:id="1085343969">
      <w:bodyDiv w:val="1"/>
      <w:marLeft w:val="0"/>
      <w:marRight w:val="0"/>
      <w:marTop w:val="0"/>
      <w:marBottom w:val="0"/>
      <w:divBdr>
        <w:top w:val="none" w:sz="0" w:space="0" w:color="auto"/>
        <w:left w:val="none" w:sz="0" w:space="0" w:color="auto"/>
        <w:bottom w:val="none" w:sz="0" w:space="0" w:color="auto"/>
        <w:right w:val="none" w:sz="0" w:space="0" w:color="auto"/>
      </w:divBdr>
    </w:div>
    <w:div w:id="1092320569">
      <w:bodyDiv w:val="1"/>
      <w:marLeft w:val="0"/>
      <w:marRight w:val="0"/>
      <w:marTop w:val="0"/>
      <w:marBottom w:val="0"/>
      <w:divBdr>
        <w:top w:val="none" w:sz="0" w:space="0" w:color="auto"/>
        <w:left w:val="none" w:sz="0" w:space="0" w:color="auto"/>
        <w:bottom w:val="none" w:sz="0" w:space="0" w:color="auto"/>
        <w:right w:val="none" w:sz="0" w:space="0" w:color="auto"/>
      </w:divBdr>
    </w:div>
    <w:div w:id="1095126175">
      <w:bodyDiv w:val="1"/>
      <w:marLeft w:val="0"/>
      <w:marRight w:val="0"/>
      <w:marTop w:val="0"/>
      <w:marBottom w:val="0"/>
      <w:divBdr>
        <w:top w:val="none" w:sz="0" w:space="0" w:color="auto"/>
        <w:left w:val="none" w:sz="0" w:space="0" w:color="auto"/>
        <w:bottom w:val="none" w:sz="0" w:space="0" w:color="auto"/>
        <w:right w:val="none" w:sz="0" w:space="0" w:color="auto"/>
      </w:divBdr>
    </w:div>
    <w:div w:id="1096708524">
      <w:bodyDiv w:val="1"/>
      <w:marLeft w:val="0"/>
      <w:marRight w:val="0"/>
      <w:marTop w:val="0"/>
      <w:marBottom w:val="0"/>
      <w:divBdr>
        <w:top w:val="none" w:sz="0" w:space="0" w:color="auto"/>
        <w:left w:val="none" w:sz="0" w:space="0" w:color="auto"/>
        <w:bottom w:val="none" w:sz="0" w:space="0" w:color="auto"/>
        <w:right w:val="none" w:sz="0" w:space="0" w:color="auto"/>
      </w:divBdr>
    </w:div>
    <w:div w:id="1098449457">
      <w:bodyDiv w:val="1"/>
      <w:marLeft w:val="0"/>
      <w:marRight w:val="0"/>
      <w:marTop w:val="0"/>
      <w:marBottom w:val="0"/>
      <w:divBdr>
        <w:top w:val="none" w:sz="0" w:space="0" w:color="auto"/>
        <w:left w:val="none" w:sz="0" w:space="0" w:color="auto"/>
        <w:bottom w:val="none" w:sz="0" w:space="0" w:color="auto"/>
        <w:right w:val="none" w:sz="0" w:space="0" w:color="auto"/>
      </w:divBdr>
    </w:div>
    <w:div w:id="1108234496">
      <w:bodyDiv w:val="1"/>
      <w:marLeft w:val="0"/>
      <w:marRight w:val="0"/>
      <w:marTop w:val="0"/>
      <w:marBottom w:val="0"/>
      <w:divBdr>
        <w:top w:val="none" w:sz="0" w:space="0" w:color="auto"/>
        <w:left w:val="none" w:sz="0" w:space="0" w:color="auto"/>
        <w:bottom w:val="none" w:sz="0" w:space="0" w:color="auto"/>
        <w:right w:val="none" w:sz="0" w:space="0" w:color="auto"/>
      </w:divBdr>
    </w:div>
    <w:div w:id="1109205823">
      <w:bodyDiv w:val="1"/>
      <w:marLeft w:val="0"/>
      <w:marRight w:val="0"/>
      <w:marTop w:val="0"/>
      <w:marBottom w:val="0"/>
      <w:divBdr>
        <w:top w:val="none" w:sz="0" w:space="0" w:color="auto"/>
        <w:left w:val="none" w:sz="0" w:space="0" w:color="auto"/>
        <w:bottom w:val="none" w:sz="0" w:space="0" w:color="auto"/>
        <w:right w:val="none" w:sz="0" w:space="0" w:color="auto"/>
      </w:divBdr>
      <w:divsChild>
        <w:div w:id="1204634093">
          <w:marLeft w:val="360"/>
          <w:marRight w:val="0"/>
          <w:marTop w:val="0"/>
          <w:marBottom w:val="360"/>
          <w:divBdr>
            <w:top w:val="none" w:sz="0" w:space="0" w:color="auto"/>
            <w:left w:val="none" w:sz="0" w:space="0" w:color="auto"/>
            <w:bottom w:val="none" w:sz="0" w:space="0" w:color="auto"/>
            <w:right w:val="none" w:sz="0" w:space="0" w:color="auto"/>
          </w:divBdr>
        </w:div>
      </w:divsChild>
    </w:div>
    <w:div w:id="1128624341">
      <w:bodyDiv w:val="1"/>
      <w:marLeft w:val="0"/>
      <w:marRight w:val="0"/>
      <w:marTop w:val="0"/>
      <w:marBottom w:val="0"/>
      <w:divBdr>
        <w:top w:val="none" w:sz="0" w:space="0" w:color="auto"/>
        <w:left w:val="none" w:sz="0" w:space="0" w:color="auto"/>
        <w:bottom w:val="none" w:sz="0" w:space="0" w:color="auto"/>
        <w:right w:val="none" w:sz="0" w:space="0" w:color="auto"/>
      </w:divBdr>
      <w:divsChild>
        <w:div w:id="944507299">
          <w:marLeft w:val="0"/>
          <w:marRight w:val="-2100"/>
          <w:marTop w:val="0"/>
          <w:marBottom w:val="0"/>
          <w:divBdr>
            <w:top w:val="none" w:sz="0" w:space="0" w:color="auto"/>
            <w:left w:val="none" w:sz="0" w:space="0" w:color="auto"/>
            <w:bottom w:val="none" w:sz="0" w:space="0" w:color="auto"/>
            <w:right w:val="none" w:sz="0" w:space="0" w:color="auto"/>
          </w:divBdr>
          <w:divsChild>
            <w:div w:id="368264317">
              <w:marLeft w:val="0"/>
              <w:marRight w:val="2100"/>
              <w:marTop w:val="0"/>
              <w:marBottom w:val="0"/>
              <w:divBdr>
                <w:top w:val="none" w:sz="0" w:space="0" w:color="auto"/>
                <w:left w:val="none" w:sz="0" w:space="0" w:color="auto"/>
                <w:bottom w:val="none" w:sz="0" w:space="0" w:color="auto"/>
                <w:right w:val="none" w:sz="0" w:space="0" w:color="auto"/>
              </w:divBdr>
            </w:div>
            <w:div w:id="68577545">
              <w:marLeft w:val="0"/>
              <w:marRight w:val="2100"/>
              <w:marTop w:val="0"/>
              <w:marBottom w:val="0"/>
              <w:divBdr>
                <w:top w:val="none" w:sz="0" w:space="0" w:color="auto"/>
                <w:left w:val="none" w:sz="0" w:space="0" w:color="auto"/>
                <w:bottom w:val="none" w:sz="0" w:space="0" w:color="auto"/>
                <w:right w:val="none" w:sz="0" w:space="0" w:color="auto"/>
              </w:divBdr>
            </w:div>
          </w:divsChild>
        </w:div>
        <w:div w:id="1248998416">
          <w:marLeft w:val="0"/>
          <w:marRight w:val="0"/>
          <w:marTop w:val="0"/>
          <w:marBottom w:val="30"/>
          <w:divBdr>
            <w:top w:val="none" w:sz="0" w:space="0" w:color="auto"/>
            <w:left w:val="none" w:sz="0" w:space="0" w:color="auto"/>
            <w:bottom w:val="none" w:sz="0" w:space="0" w:color="auto"/>
            <w:right w:val="none" w:sz="0" w:space="0" w:color="auto"/>
          </w:divBdr>
        </w:div>
        <w:div w:id="1544093927">
          <w:marLeft w:val="0"/>
          <w:marRight w:val="0"/>
          <w:marTop w:val="0"/>
          <w:marBottom w:val="30"/>
          <w:divBdr>
            <w:top w:val="none" w:sz="0" w:space="0" w:color="auto"/>
            <w:left w:val="none" w:sz="0" w:space="0" w:color="auto"/>
            <w:bottom w:val="none" w:sz="0" w:space="0" w:color="auto"/>
            <w:right w:val="none" w:sz="0" w:space="0" w:color="auto"/>
          </w:divBdr>
        </w:div>
        <w:div w:id="406459589">
          <w:marLeft w:val="0"/>
          <w:marRight w:val="0"/>
          <w:marTop w:val="0"/>
          <w:marBottom w:val="30"/>
          <w:divBdr>
            <w:top w:val="none" w:sz="0" w:space="0" w:color="auto"/>
            <w:left w:val="none" w:sz="0" w:space="0" w:color="auto"/>
            <w:bottom w:val="none" w:sz="0" w:space="0" w:color="auto"/>
            <w:right w:val="none" w:sz="0" w:space="0" w:color="auto"/>
          </w:divBdr>
        </w:div>
        <w:div w:id="1788743755">
          <w:marLeft w:val="0"/>
          <w:marRight w:val="0"/>
          <w:marTop w:val="0"/>
          <w:marBottom w:val="30"/>
          <w:divBdr>
            <w:top w:val="none" w:sz="0" w:space="0" w:color="auto"/>
            <w:left w:val="none" w:sz="0" w:space="0" w:color="auto"/>
            <w:bottom w:val="none" w:sz="0" w:space="0" w:color="auto"/>
            <w:right w:val="none" w:sz="0" w:space="0" w:color="auto"/>
          </w:divBdr>
        </w:div>
        <w:div w:id="551966268">
          <w:marLeft w:val="0"/>
          <w:marRight w:val="-2100"/>
          <w:marTop w:val="0"/>
          <w:marBottom w:val="0"/>
          <w:divBdr>
            <w:top w:val="none" w:sz="0" w:space="0" w:color="auto"/>
            <w:left w:val="none" w:sz="0" w:space="0" w:color="auto"/>
            <w:bottom w:val="none" w:sz="0" w:space="0" w:color="auto"/>
            <w:right w:val="none" w:sz="0" w:space="0" w:color="auto"/>
          </w:divBdr>
          <w:divsChild>
            <w:div w:id="1353729814">
              <w:marLeft w:val="0"/>
              <w:marRight w:val="2100"/>
              <w:marTop w:val="0"/>
              <w:marBottom w:val="0"/>
              <w:divBdr>
                <w:top w:val="none" w:sz="0" w:space="0" w:color="auto"/>
                <w:left w:val="none" w:sz="0" w:space="0" w:color="auto"/>
                <w:bottom w:val="none" w:sz="0" w:space="0" w:color="auto"/>
                <w:right w:val="none" w:sz="0" w:space="0" w:color="auto"/>
              </w:divBdr>
            </w:div>
            <w:div w:id="924411468">
              <w:marLeft w:val="0"/>
              <w:marRight w:val="2100"/>
              <w:marTop w:val="0"/>
              <w:marBottom w:val="0"/>
              <w:divBdr>
                <w:top w:val="none" w:sz="0" w:space="0" w:color="auto"/>
                <w:left w:val="none" w:sz="0" w:space="0" w:color="auto"/>
                <w:bottom w:val="none" w:sz="0" w:space="0" w:color="auto"/>
                <w:right w:val="none" w:sz="0" w:space="0" w:color="auto"/>
              </w:divBdr>
            </w:div>
          </w:divsChild>
        </w:div>
        <w:div w:id="1780829338">
          <w:marLeft w:val="0"/>
          <w:marRight w:val="0"/>
          <w:marTop w:val="0"/>
          <w:marBottom w:val="30"/>
          <w:divBdr>
            <w:top w:val="none" w:sz="0" w:space="0" w:color="auto"/>
            <w:left w:val="none" w:sz="0" w:space="0" w:color="auto"/>
            <w:bottom w:val="none" w:sz="0" w:space="0" w:color="auto"/>
            <w:right w:val="none" w:sz="0" w:space="0" w:color="auto"/>
          </w:divBdr>
        </w:div>
        <w:div w:id="1384596355">
          <w:marLeft w:val="0"/>
          <w:marRight w:val="0"/>
          <w:marTop w:val="0"/>
          <w:marBottom w:val="30"/>
          <w:divBdr>
            <w:top w:val="none" w:sz="0" w:space="0" w:color="auto"/>
            <w:left w:val="none" w:sz="0" w:space="0" w:color="auto"/>
            <w:bottom w:val="none" w:sz="0" w:space="0" w:color="auto"/>
            <w:right w:val="none" w:sz="0" w:space="0" w:color="auto"/>
          </w:divBdr>
        </w:div>
        <w:div w:id="120651948">
          <w:marLeft w:val="0"/>
          <w:marRight w:val="0"/>
          <w:marTop w:val="0"/>
          <w:marBottom w:val="30"/>
          <w:divBdr>
            <w:top w:val="none" w:sz="0" w:space="0" w:color="auto"/>
            <w:left w:val="none" w:sz="0" w:space="0" w:color="auto"/>
            <w:bottom w:val="none" w:sz="0" w:space="0" w:color="auto"/>
            <w:right w:val="none" w:sz="0" w:space="0" w:color="auto"/>
          </w:divBdr>
        </w:div>
        <w:div w:id="1223249015">
          <w:marLeft w:val="0"/>
          <w:marRight w:val="0"/>
          <w:marTop w:val="0"/>
          <w:marBottom w:val="30"/>
          <w:divBdr>
            <w:top w:val="none" w:sz="0" w:space="0" w:color="auto"/>
            <w:left w:val="none" w:sz="0" w:space="0" w:color="auto"/>
            <w:bottom w:val="none" w:sz="0" w:space="0" w:color="auto"/>
            <w:right w:val="none" w:sz="0" w:space="0" w:color="auto"/>
          </w:divBdr>
        </w:div>
        <w:div w:id="832768377">
          <w:marLeft w:val="0"/>
          <w:marRight w:val="-2100"/>
          <w:marTop w:val="0"/>
          <w:marBottom w:val="0"/>
          <w:divBdr>
            <w:top w:val="none" w:sz="0" w:space="0" w:color="auto"/>
            <w:left w:val="none" w:sz="0" w:space="0" w:color="auto"/>
            <w:bottom w:val="none" w:sz="0" w:space="0" w:color="auto"/>
            <w:right w:val="none" w:sz="0" w:space="0" w:color="auto"/>
          </w:divBdr>
          <w:divsChild>
            <w:div w:id="63184810">
              <w:marLeft w:val="0"/>
              <w:marRight w:val="2100"/>
              <w:marTop w:val="0"/>
              <w:marBottom w:val="0"/>
              <w:divBdr>
                <w:top w:val="none" w:sz="0" w:space="0" w:color="auto"/>
                <w:left w:val="none" w:sz="0" w:space="0" w:color="auto"/>
                <w:bottom w:val="none" w:sz="0" w:space="0" w:color="auto"/>
                <w:right w:val="none" w:sz="0" w:space="0" w:color="auto"/>
              </w:divBdr>
            </w:div>
            <w:div w:id="1559588936">
              <w:marLeft w:val="0"/>
              <w:marRight w:val="2100"/>
              <w:marTop w:val="0"/>
              <w:marBottom w:val="0"/>
              <w:divBdr>
                <w:top w:val="none" w:sz="0" w:space="0" w:color="auto"/>
                <w:left w:val="none" w:sz="0" w:space="0" w:color="auto"/>
                <w:bottom w:val="none" w:sz="0" w:space="0" w:color="auto"/>
                <w:right w:val="none" w:sz="0" w:space="0" w:color="auto"/>
              </w:divBdr>
            </w:div>
          </w:divsChild>
        </w:div>
        <w:div w:id="1840342150">
          <w:marLeft w:val="0"/>
          <w:marRight w:val="0"/>
          <w:marTop w:val="0"/>
          <w:marBottom w:val="30"/>
          <w:divBdr>
            <w:top w:val="none" w:sz="0" w:space="0" w:color="auto"/>
            <w:left w:val="none" w:sz="0" w:space="0" w:color="auto"/>
            <w:bottom w:val="none" w:sz="0" w:space="0" w:color="auto"/>
            <w:right w:val="none" w:sz="0" w:space="0" w:color="auto"/>
          </w:divBdr>
        </w:div>
        <w:div w:id="540169597">
          <w:marLeft w:val="0"/>
          <w:marRight w:val="0"/>
          <w:marTop w:val="0"/>
          <w:marBottom w:val="30"/>
          <w:divBdr>
            <w:top w:val="none" w:sz="0" w:space="0" w:color="auto"/>
            <w:left w:val="none" w:sz="0" w:space="0" w:color="auto"/>
            <w:bottom w:val="none" w:sz="0" w:space="0" w:color="auto"/>
            <w:right w:val="none" w:sz="0" w:space="0" w:color="auto"/>
          </w:divBdr>
        </w:div>
        <w:div w:id="777945052">
          <w:marLeft w:val="0"/>
          <w:marRight w:val="0"/>
          <w:marTop w:val="0"/>
          <w:marBottom w:val="30"/>
          <w:divBdr>
            <w:top w:val="none" w:sz="0" w:space="0" w:color="auto"/>
            <w:left w:val="none" w:sz="0" w:space="0" w:color="auto"/>
            <w:bottom w:val="none" w:sz="0" w:space="0" w:color="auto"/>
            <w:right w:val="none" w:sz="0" w:space="0" w:color="auto"/>
          </w:divBdr>
        </w:div>
        <w:div w:id="982974619">
          <w:marLeft w:val="0"/>
          <w:marRight w:val="0"/>
          <w:marTop w:val="0"/>
          <w:marBottom w:val="30"/>
          <w:divBdr>
            <w:top w:val="none" w:sz="0" w:space="0" w:color="auto"/>
            <w:left w:val="none" w:sz="0" w:space="0" w:color="auto"/>
            <w:bottom w:val="none" w:sz="0" w:space="0" w:color="auto"/>
            <w:right w:val="none" w:sz="0" w:space="0" w:color="auto"/>
          </w:divBdr>
        </w:div>
        <w:div w:id="185948282">
          <w:marLeft w:val="0"/>
          <w:marRight w:val="-2100"/>
          <w:marTop w:val="0"/>
          <w:marBottom w:val="0"/>
          <w:divBdr>
            <w:top w:val="none" w:sz="0" w:space="0" w:color="auto"/>
            <w:left w:val="none" w:sz="0" w:space="0" w:color="auto"/>
            <w:bottom w:val="none" w:sz="0" w:space="0" w:color="auto"/>
            <w:right w:val="none" w:sz="0" w:space="0" w:color="auto"/>
          </w:divBdr>
          <w:divsChild>
            <w:div w:id="1081827608">
              <w:marLeft w:val="0"/>
              <w:marRight w:val="2100"/>
              <w:marTop w:val="0"/>
              <w:marBottom w:val="0"/>
              <w:divBdr>
                <w:top w:val="none" w:sz="0" w:space="0" w:color="auto"/>
                <w:left w:val="none" w:sz="0" w:space="0" w:color="auto"/>
                <w:bottom w:val="none" w:sz="0" w:space="0" w:color="auto"/>
                <w:right w:val="none" w:sz="0" w:space="0" w:color="auto"/>
              </w:divBdr>
            </w:div>
            <w:div w:id="2137671862">
              <w:marLeft w:val="0"/>
              <w:marRight w:val="2100"/>
              <w:marTop w:val="0"/>
              <w:marBottom w:val="0"/>
              <w:divBdr>
                <w:top w:val="none" w:sz="0" w:space="0" w:color="auto"/>
                <w:left w:val="none" w:sz="0" w:space="0" w:color="auto"/>
                <w:bottom w:val="none" w:sz="0" w:space="0" w:color="auto"/>
                <w:right w:val="none" w:sz="0" w:space="0" w:color="auto"/>
              </w:divBdr>
            </w:div>
          </w:divsChild>
        </w:div>
        <w:div w:id="1699894777">
          <w:marLeft w:val="0"/>
          <w:marRight w:val="0"/>
          <w:marTop w:val="0"/>
          <w:marBottom w:val="30"/>
          <w:divBdr>
            <w:top w:val="none" w:sz="0" w:space="0" w:color="auto"/>
            <w:left w:val="none" w:sz="0" w:space="0" w:color="auto"/>
            <w:bottom w:val="none" w:sz="0" w:space="0" w:color="auto"/>
            <w:right w:val="none" w:sz="0" w:space="0" w:color="auto"/>
          </w:divBdr>
        </w:div>
        <w:div w:id="1198203335">
          <w:marLeft w:val="0"/>
          <w:marRight w:val="0"/>
          <w:marTop w:val="0"/>
          <w:marBottom w:val="30"/>
          <w:divBdr>
            <w:top w:val="none" w:sz="0" w:space="0" w:color="auto"/>
            <w:left w:val="none" w:sz="0" w:space="0" w:color="auto"/>
            <w:bottom w:val="none" w:sz="0" w:space="0" w:color="auto"/>
            <w:right w:val="none" w:sz="0" w:space="0" w:color="auto"/>
          </w:divBdr>
        </w:div>
        <w:div w:id="1331593154">
          <w:marLeft w:val="0"/>
          <w:marRight w:val="0"/>
          <w:marTop w:val="0"/>
          <w:marBottom w:val="30"/>
          <w:divBdr>
            <w:top w:val="none" w:sz="0" w:space="0" w:color="auto"/>
            <w:left w:val="none" w:sz="0" w:space="0" w:color="auto"/>
            <w:bottom w:val="none" w:sz="0" w:space="0" w:color="auto"/>
            <w:right w:val="none" w:sz="0" w:space="0" w:color="auto"/>
          </w:divBdr>
        </w:div>
        <w:div w:id="1895776311">
          <w:marLeft w:val="0"/>
          <w:marRight w:val="0"/>
          <w:marTop w:val="0"/>
          <w:marBottom w:val="30"/>
          <w:divBdr>
            <w:top w:val="none" w:sz="0" w:space="0" w:color="auto"/>
            <w:left w:val="none" w:sz="0" w:space="0" w:color="auto"/>
            <w:bottom w:val="none" w:sz="0" w:space="0" w:color="auto"/>
            <w:right w:val="none" w:sz="0" w:space="0" w:color="auto"/>
          </w:divBdr>
        </w:div>
        <w:div w:id="1538155284">
          <w:marLeft w:val="0"/>
          <w:marRight w:val="-2100"/>
          <w:marTop w:val="0"/>
          <w:marBottom w:val="0"/>
          <w:divBdr>
            <w:top w:val="none" w:sz="0" w:space="0" w:color="auto"/>
            <w:left w:val="none" w:sz="0" w:space="0" w:color="auto"/>
            <w:bottom w:val="none" w:sz="0" w:space="0" w:color="auto"/>
            <w:right w:val="none" w:sz="0" w:space="0" w:color="auto"/>
          </w:divBdr>
          <w:divsChild>
            <w:div w:id="1270162548">
              <w:marLeft w:val="0"/>
              <w:marRight w:val="2100"/>
              <w:marTop w:val="0"/>
              <w:marBottom w:val="0"/>
              <w:divBdr>
                <w:top w:val="none" w:sz="0" w:space="0" w:color="auto"/>
                <w:left w:val="none" w:sz="0" w:space="0" w:color="auto"/>
                <w:bottom w:val="none" w:sz="0" w:space="0" w:color="auto"/>
                <w:right w:val="none" w:sz="0" w:space="0" w:color="auto"/>
              </w:divBdr>
            </w:div>
            <w:div w:id="301007821">
              <w:marLeft w:val="0"/>
              <w:marRight w:val="2100"/>
              <w:marTop w:val="0"/>
              <w:marBottom w:val="0"/>
              <w:divBdr>
                <w:top w:val="none" w:sz="0" w:space="0" w:color="auto"/>
                <w:left w:val="none" w:sz="0" w:space="0" w:color="auto"/>
                <w:bottom w:val="none" w:sz="0" w:space="0" w:color="auto"/>
                <w:right w:val="none" w:sz="0" w:space="0" w:color="auto"/>
              </w:divBdr>
            </w:div>
          </w:divsChild>
        </w:div>
        <w:div w:id="415134742">
          <w:marLeft w:val="0"/>
          <w:marRight w:val="0"/>
          <w:marTop w:val="0"/>
          <w:marBottom w:val="30"/>
          <w:divBdr>
            <w:top w:val="none" w:sz="0" w:space="0" w:color="auto"/>
            <w:left w:val="none" w:sz="0" w:space="0" w:color="auto"/>
            <w:bottom w:val="none" w:sz="0" w:space="0" w:color="auto"/>
            <w:right w:val="none" w:sz="0" w:space="0" w:color="auto"/>
          </w:divBdr>
        </w:div>
        <w:div w:id="150290989">
          <w:marLeft w:val="0"/>
          <w:marRight w:val="0"/>
          <w:marTop w:val="0"/>
          <w:marBottom w:val="30"/>
          <w:divBdr>
            <w:top w:val="none" w:sz="0" w:space="0" w:color="auto"/>
            <w:left w:val="none" w:sz="0" w:space="0" w:color="auto"/>
            <w:bottom w:val="none" w:sz="0" w:space="0" w:color="auto"/>
            <w:right w:val="none" w:sz="0" w:space="0" w:color="auto"/>
          </w:divBdr>
        </w:div>
        <w:div w:id="1353647819">
          <w:marLeft w:val="0"/>
          <w:marRight w:val="0"/>
          <w:marTop w:val="0"/>
          <w:marBottom w:val="30"/>
          <w:divBdr>
            <w:top w:val="none" w:sz="0" w:space="0" w:color="auto"/>
            <w:left w:val="none" w:sz="0" w:space="0" w:color="auto"/>
            <w:bottom w:val="none" w:sz="0" w:space="0" w:color="auto"/>
            <w:right w:val="none" w:sz="0" w:space="0" w:color="auto"/>
          </w:divBdr>
        </w:div>
        <w:div w:id="736053961">
          <w:marLeft w:val="0"/>
          <w:marRight w:val="0"/>
          <w:marTop w:val="0"/>
          <w:marBottom w:val="30"/>
          <w:divBdr>
            <w:top w:val="none" w:sz="0" w:space="0" w:color="auto"/>
            <w:left w:val="none" w:sz="0" w:space="0" w:color="auto"/>
            <w:bottom w:val="none" w:sz="0" w:space="0" w:color="auto"/>
            <w:right w:val="none" w:sz="0" w:space="0" w:color="auto"/>
          </w:divBdr>
        </w:div>
        <w:div w:id="295764626">
          <w:marLeft w:val="0"/>
          <w:marRight w:val="-2100"/>
          <w:marTop w:val="0"/>
          <w:marBottom w:val="0"/>
          <w:divBdr>
            <w:top w:val="none" w:sz="0" w:space="0" w:color="auto"/>
            <w:left w:val="none" w:sz="0" w:space="0" w:color="auto"/>
            <w:bottom w:val="none" w:sz="0" w:space="0" w:color="auto"/>
            <w:right w:val="none" w:sz="0" w:space="0" w:color="auto"/>
          </w:divBdr>
          <w:divsChild>
            <w:div w:id="1907252675">
              <w:marLeft w:val="0"/>
              <w:marRight w:val="2100"/>
              <w:marTop w:val="0"/>
              <w:marBottom w:val="0"/>
              <w:divBdr>
                <w:top w:val="none" w:sz="0" w:space="0" w:color="auto"/>
                <w:left w:val="none" w:sz="0" w:space="0" w:color="auto"/>
                <w:bottom w:val="none" w:sz="0" w:space="0" w:color="auto"/>
                <w:right w:val="none" w:sz="0" w:space="0" w:color="auto"/>
              </w:divBdr>
            </w:div>
            <w:div w:id="877670067">
              <w:marLeft w:val="0"/>
              <w:marRight w:val="2100"/>
              <w:marTop w:val="0"/>
              <w:marBottom w:val="0"/>
              <w:divBdr>
                <w:top w:val="none" w:sz="0" w:space="0" w:color="auto"/>
                <w:left w:val="none" w:sz="0" w:space="0" w:color="auto"/>
                <w:bottom w:val="none" w:sz="0" w:space="0" w:color="auto"/>
                <w:right w:val="none" w:sz="0" w:space="0" w:color="auto"/>
              </w:divBdr>
            </w:div>
          </w:divsChild>
        </w:div>
        <w:div w:id="468322750">
          <w:marLeft w:val="0"/>
          <w:marRight w:val="0"/>
          <w:marTop w:val="0"/>
          <w:marBottom w:val="30"/>
          <w:divBdr>
            <w:top w:val="none" w:sz="0" w:space="0" w:color="auto"/>
            <w:left w:val="none" w:sz="0" w:space="0" w:color="auto"/>
            <w:bottom w:val="none" w:sz="0" w:space="0" w:color="auto"/>
            <w:right w:val="none" w:sz="0" w:space="0" w:color="auto"/>
          </w:divBdr>
        </w:div>
        <w:div w:id="1234968004">
          <w:marLeft w:val="0"/>
          <w:marRight w:val="0"/>
          <w:marTop w:val="0"/>
          <w:marBottom w:val="30"/>
          <w:divBdr>
            <w:top w:val="none" w:sz="0" w:space="0" w:color="auto"/>
            <w:left w:val="none" w:sz="0" w:space="0" w:color="auto"/>
            <w:bottom w:val="none" w:sz="0" w:space="0" w:color="auto"/>
            <w:right w:val="none" w:sz="0" w:space="0" w:color="auto"/>
          </w:divBdr>
        </w:div>
        <w:div w:id="1974602198">
          <w:marLeft w:val="0"/>
          <w:marRight w:val="0"/>
          <w:marTop w:val="0"/>
          <w:marBottom w:val="30"/>
          <w:divBdr>
            <w:top w:val="none" w:sz="0" w:space="0" w:color="auto"/>
            <w:left w:val="none" w:sz="0" w:space="0" w:color="auto"/>
            <w:bottom w:val="none" w:sz="0" w:space="0" w:color="auto"/>
            <w:right w:val="none" w:sz="0" w:space="0" w:color="auto"/>
          </w:divBdr>
        </w:div>
        <w:div w:id="1579441397">
          <w:marLeft w:val="0"/>
          <w:marRight w:val="0"/>
          <w:marTop w:val="0"/>
          <w:marBottom w:val="30"/>
          <w:divBdr>
            <w:top w:val="none" w:sz="0" w:space="0" w:color="auto"/>
            <w:left w:val="none" w:sz="0" w:space="0" w:color="auto"/>
            <w:bottom w:val="none" w:sz="0" w:space="0" w:color="auto"/>
            <w:right w:val="none" w:sz="0" w:space="0" w:color="auto"/>
          </w:divBdr>
        </w:div>
        <w:div w:id="1249004606">
          <w:marLeft w:val="0"/>
          <w:marRight w:val="-2100"/>
          <w:marTop w:val="0"/>
          <w:marBottom w:val="0"/>
          <w:divBdr>
            <w:top w:val="none" w:sz="0" w:space="0" w:color="auto"/>
            <w:left w:val="none" w:sz="0" w:space="0" w:color="auto"/>
            <w:bottom w:val="none" w:sz="0" w:space="0" w:color="auto"/>
            <w:right w:val="none" w:sz="0" w:space="0" w:color="auto"/>
          </w:divBdr>
          <w:divsChild>
            <w:div w:id="11107275">
              <w:marLeft w:val="0"/>
              <w:marRight w:val="2100"/>
              <w:marTop w:val="0"/>
              <w:marBottom w:val="0"/>
              <w:divBdr>
                <w:top w:val="none" w:sz="0" w:space="0" w:color="auto"/>
                <w:left w:val="none" w:sz="0" w:space="0" w:color="auto"/>
                <w:bottom w:val="none" w:sz="0" w:space="0" w:color="auto"/>
                <w:right w:val="none" w:sz="0" w:space="0" w:color="auto"/>
              </w:divBdr>
            </w:div>
            <w:div w:id="1296642764">
              <w:marLeft w:val="0"/>
              <w:marRight w:val="2100"/>
              <w:marTop w:val="0"/>
              <w:marBottom w:val="0"/>
              <w:divBdr>
                <w:top w:val="none" w:sz="0" w:space="0" w:color="auto"/>
                <w:left w:val="none" w:sz="0" w:space="0" w:color="auto"/>
                <w:bottom w:val="none" w:sz="0" w:space="0" w:color="auto"/>
                <w:right w:val="none" w:sz="0" w:space="0" w:color="auto"/>
              </w:divBdr>
            </w:div>
          </w:divsChild>
        </w:div>
        <w:div w:id="350188098">
          <w:marLeft w:val="0"/>
          <w:marRight w:val="0"/>
          <w:marTop w:val="0"/>
          <w:marBottom w:val="30"/>
          <w:divBdr>
            <w:top w:val="none" w:sz="0" w:space="0" w:color="auto"/>
            <w:left w:val="none" w:sz="0" w:space="0" w:color="auto"/>
            <w:bottom w:val="none" w:sz="0" w:space="0" w:color="auto"/>
            <w:right w:val="none" w:sz="0" w:space="0" w:color="auto"/>
          </w:divBdr>
        </w:div>
        <w:div w:id="2091850151">
          <w:marLeft w:val="0"/>
          <w:marRight w:val="0"/>
          <w:marTop w:val="0"/>
          <w:marBottom w:val="30"/>
          <w:divBdr>
            <w:top w:val="none" w:sz="0" w:space="0" w:color="auto"/>
            <w:left w:val="none" w:sz="0" w:space="0" w:color="auto"/>
            <w:bottom w:val="none" w:sz="0" w:space="0" w:color="auto"/>
            <w:right w:val="none" w:sz="0" w:space="0" w:color="auto"/>
          </w:divBdr>
        </w:div>
        <w:div w:id="733747272">
          <w:marLeft w:val="0"/>
          <w:marRight w:val="0"/>
          <w:marTop w:val="0"/>
          <w:marBottom w:val="30"/>
          <w:divBdr>
            <w:top w:val="none" w:sz="0" w:space="0" w:color="auto"/>
            <w:left w:val="none" w:sz="0" w:space="0" w:color="auto"/>
            <w:bottom w:val="none" w:sz="0" w:space="0" w:color="auto"/>
            <w:right w:val="none" w:sz="0" w:space="0" w:color="auto"/>
          </w:divBdr>
        </w:div>
        <w:div w:id="81490255">
          <w:marLeft w:val="0"/>
          <w:marRight w:val="0"/>
          <w:marTop w:val="0"/>
          <w:marBottom w:val="30"/>
          <w:divBdr>
            <w:top w:val="none" w:sz="0" w:space="0" w:color="auto"/>
            <w:left w:val="none" w:sz="0" w:space="0" w:color="auto"/>
            <w:bottom w:val="none" w:sz="0" w:space="0" w:color="auto"/>
            <w:right w:val="none" w:sz="0" w:space="0" w:color="auto"/>
          </w:divBdr>
        </w:div>
        <w:div w:id="666860718">
          <w:marLeft w:val="0"/>
          <w:marRight w:val="0"/>
          <w:marTop w:val="0"/>
          <w:marBottom w:val="0"/>
          <w:divBdr>
            <w:top w:val="none" w:sz="0" w:space="0" w:color="auto"/>
            <w:left w:val="none" w:sz="0" w:space="0" w:color="auto"/>
            <w:bottom w:val="none" w:sz="0" w:space="0" w:color="auto"/>
            <w:right w:val="none" w:sz="0" w:space="0" w:color="auto"/>
          </w:divBdr>
          <w:divsChild>
            <w:div w:id="1813255710">
              <w:marLeft w:val="0"/>
              <w:marRight w:val="-2100"/>
              <w:marTop w:val="0"/>
              <w:marBottom w:val="0"/>
              <w:divBdr>
                <w:top w:val="none" w:sz="0" w:space="0" w:color="auto"/>
                <w:left w:val="none" w:sz="0" w:space="0" w:color="auto"/>
                <w:bottom w:val="none" w:sz="0" w:space="0" w:color="auto"/>
                <w:right w:val="none" w:sz="0" w:space="0" w:color="auto"/>
              </w:divBdr>
              <w:divsChild>
                <w:div w:id="2104766385">
                  <w:marLeft w:val="0"/>
                  <w:marRight w:val="2100"/>
                  <w:marTop w:val="0"/>
                  <w:marBottom w:val="0"/>
                  <w:divBdr>
                    <w:top w:val="none" w:sz="0" w:space="0" w:color="auto"/>
                    <w:left w:val="none" w:sz="0" w:space="0" w:color="auto"/>
                    <w:bottom w:val="none" w:sz="0" w:space="0" w:color="auto"/>
                    <w:right w:val="none" w:sz="0" w:space="0" w:color="auto"/>
                  </w:divBdr>
                </w:div>
                <w:div w:id="1094981363">
                  <w:marLeft w:val="0"/>
                  <w:marRight w:val="2100"/>
                  <w:marTop w:val="0"/>
                  <w:marBottom w:val="0"/>
                  <w:divBdr>
                    <w:top w:val="none" w:sz="0" w:space="0" w:color="auto"/>
                    <w:left w:val="none" w:sz="0" w:space="0" w:color="auto"/>
                    <w:bottom w:val="none" w:sz="0" w:space="0" w:color="auto"/>
                    <w:right w:val="none" w:sz="0" w:space="0" w:color="auto"/>
                  </w:divBdr>
                </w:div>
              </w:divsChild>
            </w:div>
            <w:div w:id="155003226">
              <w:marLeft w:val="0"/>
              <w:marRight w:val="0"/>
              <w:marTop w:val="0"/>
              <w:marBottom w:val="30"/>
              <w:divBdr>
                <w:top w:val="none" w:sz="0" w:space="0" w:color="auto"/>
                <w:left w:val="none" w:sz="0" w:space="0" w:color="auto"/>
                <w:bottom w:val="none" w:sz="0" w:space="0" w:color="auto"/>
                <w:right w:val="none" w:sz="0" w:space="0" w:color="auto"/>
              </w:divBdr>
            </w:div>
            <w:div w:id="1796950445">
              <w:marLeft w:val="0"/>
              <w:marRight w:val="0"/>
              <w:marTop w:val="0"/>
              <w:marBottom w:val="30"/>
              <w:divBdr>
                <w:top w:val="none" w:sz="0" w:space="0" w:color="auto"/>
                <w:left w:val="none" w:sz="0" w:space="0" w:color="auto"/>
                <w:bottom w:val="none" w:sz="0" w:space="0" w:color="auto"/>
                <w:right w:val="none" w:sz="0" w:space="0" w:color="auto"/>
              </w:divBdr>
            </w:div>
            <w:div w:id="478037710">
              <w:marLeft w:val="0"/>
              <w:marRight w:val="0"/>
              <w:marTop w:val="0"/>
              <w:marBottom w:val="30"/>
              <w:divBdr>
                <w:top w:val="none" w:sz="0" w:space="0" w:color="auto"/>
                <w:left w:val="none" w:sz="0" w:space="0" w:color="auto"/>
                <w:bottom w:val="none" w:sz="0" w:space="0" w:color="auto"/>
                <w:right w:val="none" w:sz="0" w:space="0" w:color="auto"/>
              </w:divBdr>
            </w:div>
            <w:div w:id="1801261768">
              <w:marLeft w:val="0"/>
              <w:marRight w:val="0"/>
              <w:marTop w:val="0"/>
              <w:marBottom w:val="30"/>
              <w:divBdr>
                <w:top w:val="none" w:sz="0" w:space="0" w:color="auto"/>
                <w:left w:val="none" w:sz="0" w:space="0" w:color="auto"/>
                <w:bottom w:val="none" w:sz="0" w:space="0" w:color="auto"/>
                <w:right w:val="none" w:sz="0" w:space="0" w:color="auto"/>
              </w:divBdr>
            </w:div>
            <w:div w:id="160202629">
              <w:marLeft w:val="0"/>
              <w:marRight w:val="-2100"/>
              <w:marTop w:val="0"/>
              <w:marBottom w:val="0"/>
              <w:divBdr>
                <w:top w:val="none" w:sz="0" w:space="0" w:color="auto"/>
                <w:left w:val="none" w:sz="0" w:space="0" w:color="auto"/>
                <w:bottom w:val="none" w:sz="0" w:space="0" w:color="auto"/>
                <w:right w:val="none" w:sz="0" w:space="0" w:color="auto"/>
              </w:divBdr>
              <w:divsChild>
                <w:div w:id="1999962780">
                  <w:marLeft w:val="0"/>
                  <w:marRight w:val="2100"/>
                  <w:marTop w:val="0"/>
                  <w:marBottom w:val="0"/>
                  <w:divBdr>
                    <w:top w:val="none" w:sz="0" w:space="0" w:color="auto"/>
                    <w:left w:val="none" w:sz="0" w:space="0" w:color="auto"/>
                    <w:bottom w:val="none" w:sz="0" w:space="0" w:color="auto"/>
                    <w:right w:val="none" w:sz="0" w:space="0" w:color="auto"/>
                  </w:divBdr>
                </w:div>
                <w:div w:id="586571846">
                  <w:marLeft w:val="0"/>
                  <w:marRight w:val="2100"/>
                  <w:marTop w:val="0"/>
                  <w:marBottom w:val="0"/>
                  <w:divBdr>
                    <w:top w:val="none" w:sz="0" w:space="0" w:color="auto"/>
                    <w:left w:val="none" w:sz="0" w:space="0" w:color="auto"/>
                    <w:bottom w:val="none" w:sz="0" w:space="0" w:color="auto"/>
                    <w:right w:val="none" w:sz="0" w:space="0" w:color="auto"/>
                  </w:divBdr>
                </w:div>
              </w:divsChild>
            </w:div>
            <w:div w:id="1366753384">
              <w:marLeft w:val="0"/>
              <w:marRight w:val="0"/>
              <w:marTop w:val="0"/>
              <w:marBottom w:val="30"/>
              <w:divBdr>
                <w:top w:val="none" w:sz="0" w:space="0" w:color="auto"/>
                <w:left w:val="none" w:sz="0" w:space="0" w:color="auto"/>
                <w:bottom w:val="none" w:sz="0" w:space="0" w:color="auto"/>
                <w:right w:val="none" w:sz="0" w:space="0" w:color="auto"/>
              </w:divBdr>
            </w:div>
            <w:div w:id="742415141">
              <w:marLeft w:val="0"/>
              <w:marRight w:val="0"/>
              <w:marTop w:val="0"/>
              <w:marBottom w:val="30"/>
              <w:divBdr>
                <w:top w:val="none" w:sz="0" w:space="0" w:color="auto"/>
                <w:left w:val="none" w:sz="0" w:space="0" w:color="auto"/>
                <w:bottom w:val="none" w:sz="0" w:space="0" w:color="auto"/>
                <w:right w:val="none" w:sz="0" w:space="0" w:color="auto"/>
              </w:divBdr>
            </w:div>
            <w:div w:id="1098717190">
              <w:marLeft w:val="0"/>
              <w:marRight w:val="0"/>
              <w:marTop w:val="0"/>
              <w:marBottom w:val="30"/>
              <w:divBdr>
                <w:top w:val="none" w:sz="0" w:space="0" w:color="auto"/>
                <w:left w:val="none" w:sz="0" w:space="0" w:color="auto"/>
                <w:bottom w:val="none" w:sz="0" w:space="0" w:color="auto"/>
                <w:right w:val="none" w:sz="0" w:space="0" w:color="auto"/>
              </w:divBdr>
            </w:div>
            <w:div w:id="516964154">
              <w:marLeft w:val="0"/>
              <w:marRight w:val="0"/>
              <w:marTop w:val="0"/>
              <w:marBottom w:val="30"/>
              <w:divBdr>
                <w:top w:val="none" w:sz="0" w:space="0" w:color="auto"/>
                <w:left w:val="none" w:sz="0" w:space="0" w:color="auto"/>
                <w:bottom w:val="none" w:sz="0" w:space="0" w:color="auto"/>
                <w:right w:val="none" w:sz="0" w:space="0" w:color="auto"/>
              </w:divBdr>
            </w:div>
            <w:div w:id="2127650735">
              <w:marLeft w:val="0"/>
              <w:marRight w:val="-2100"/>
              <w:marTop w:val="0"/>
              <w:marBottom w:val="0"/>
              <w:divBdr>
                <w:top w:val="none" w:sz="0" w:space="0" w:color="auto"/>
                <w:left w:val="none" w:sz="0" w:space="0" w:color="auto"/>
                <w:bottom w:val="none" w:sz="0" w:space="0" w:color="auto"/>
                <w:right w:val="none" w:sz="0" w:space="0" w:color="auto"/>
              </w:divBdr>
              <w:divsChild>
                <w:div w:id="33040845">
                  <w:marLeft w:val="0"/>
                  <w:marRight w:val="2100"/>
                  <w:marTop w:val="0"/>
                  <w:marBottom w:val="0"/>
                  <w:divBdr>
                    <w:top w:val="none" w:sz="0" w:space="0" w:color="auto"/>
                    <w:left w:val="none" w:sz="0" w:space="0" w:color="auto"/>
                    <w:bottom w:val="none" w:sz="0" w:space="0" w:color="auto"/>
                    <w:right w:val="none" w:sz="0" w:space="0" w:color="auto"/>
                  </w:divBdr>
                </w:div>
                <w:div w:id="826748147">
                  <w:marLeft w:val="0"/>
                  <w:marRight w:val="2100"/>
                  <w:marTop w:val="0"/>
                  <w:marBottom w:val="0"/>
                  <w:divBdr>
                    <w:top w:val="none" w:sz="0" w:space="0" w:color="auto"/>
                    <w:left w:val="none" w:sz="0" w:space="0" w:color="auto"/>
                    <w:bottom w:val="none" w:sz="0" w:space="0" w:color="auto"/>
                    <w:right w:val="none" w:sz="0" w:space="0" w:color="auto"/>
                  </w:divBdr>
                </w:div>
              </w:divsChild>
            </w:div>
            <w:div w:id="1657608060">
              <w:marLeft w:val="0"/>
              <w:marRight w:val="0"/>
              <w:marTop w:val="0"/>
              <w:marBottom w:val="30"/>
              <w:divBdr>
                <w:top w:val="none" w:sz="0" w:space="0" w:color="auto"/>
                <w:left w:val="none" w:sz="0" w:space="0" w:color="auto"/>
                <w:bottom w:val="none" w:sz="0" w:space="0" w:color="auto"/>
                <w:right w:val="none" w:sz="0" w:space="0" w:color="auto"/>
              </w:divBdr>
            </w:div>
            <w:div w:id="284240017">
              <w:marLeft w:val="0"/>
              <w:marRight w:val="0"/>
              <w:marTop w:val="0"/>
              <w:marBottom w:val="30"/>
              <w:divBdr>
                <w:top w:val="none" w:sz="0" w:space="0" w:color="auto"/>
                <w:left w:val="none" w:sz="0" w:space="0" w:color="auto"/>
                <w:bottom w:val="none" w:sz="0" w:space="0" w:color="auto"/>
                <w:right w:val="none" w:sz="0" w:space="0" w:color="auto"/>
              </w:divBdr>
            </w:div>
            <w:div w:id="1145003823">
              <w:marLeft w:val="0"/>
              <w:marRight w:val="0"/>
              <w:marTop w:val="0"/>
              <w:marBottom w:val="30"/>
              <w:divBdr>
                <w:top w:val="none" w:sz="0" w:space="0" w:color="auto"/>
                <w:left w:val="none" w:sz="0" w:space="0" w:color="auto"/>
                <w:bottom w:val="none" w:sz="0" w:space="0" w:color="auto"/>
                <w:right w:val="none" w:sz="0" w:space="0" w:color="auto"/>
              </w:divBdr>
            </w:div>
            <w:div w:id="609170553">
              <w:marLeft w:val="0"/>
              <w:marRight w:val="0"/>
              <w:marTop w:val="0"/>
              <w:marBottom w:val="30"/>
              <w:divBdr>
                <w:top w:val="none" w:sz="0" w:space="0" w:color="auto"/>
                <w:left w:val="none" w:sz="0" w:space="0" w:color="auto"/>
                <w:bottom w:val="none" w:sz="0" w:space="0" w:color="auto"/>
                <w:right w:val="none" w:sz="0" w:space="0" w:color="auto"/>
              </w:divBdr>
            </w:div>
            <w:div w:id="1794863810">
              <w:marLeft w:val="0"/>
              <w:marRight w:val="-2100"/>
              <w:marTop w:val="0"/>
              <w:marBottom w:val="0"/>
              <w:divBdr>
                <w:top w:val="none" w:sz="0" w:space="0" w:color="auto"/>
                <w:left w:val="none" w:sz="0" w:space="0" w:color="auto"/>
                <w:bottom w:val="none" w:sz="0" w:space="0" w:color="auto"/>
                <w:right w:val="none" w:sz="0" w:space="0" w:color="auto"/>
              </w:divBdr>
              <w:divsChild>
                <w:div w:id="176041229">
                  <w:marLeft w:val="0"/>
                  <w:marRight w:val="2100"/>
                  <w:marTop w:val="0"/>
                  <w:marBottom w:val="0"/>
                  <w:divBdr>
                    <w:top w:val="none" w:sz="0" w:space="0" w:color="auto"/>
                    <w:left w:val="none" w:sz="0" w:space="0" w:color="auto"/>
                    <w:bottom w:val="none" w:sz="0" w:space="0" w:color="auto"/>
                    <w:right w:val="none" w:sz="0" w:space="0" w:color="auto"/>
                  </w:divBdr>
                </w:div>
              </w:divsChild>
            </w:div>
          </w:divsChild>
        </w:div>
      </w:divsChild>
    </w:div>
    <w:div w:id="1129586904">
      <w:bodyDiv w:val="1"/>
      <w:marLeft w:val="0"/>
      <w:marRight w:val="0"/>
      <w:marTop w:val="0"/>
      <w:marBottom w:val="0"/>
      <w:divBdr>
        <w:top w:val="none" w:sz="0" w:space="0" w:color="auto"/>
        <w:left w:val="none" w:sz="0" w:space="0" w:color="auto"/>
        <w:bottom w:val="none" w:sz="0" w:space="0" w:color="auto"/>
        <w:right w:val="none" w:sz="0" w:space="0" w:color="auto"/>
      </w:divBdr>
    </w:div>
    <w:div w:id="1131361186">
      <w:bodyDiv w:val="1"/>
      <w:marLeft w:val="0"/>
      <w:marRight w:val="0"/>
      <w:marTop w:val="0"/>
      <w:marBottom w:val="0"/>
      <w:divBdr>
        <w:top w:val="none" w:sz="0" w:space="0" w:color="auto"/>
        <w:left w:val="none" w:sz="0" w:space="0" w:color="auto"/>
        <w:bottom w:val="none" w:sz="0" w:space="0" w:color="auto"/>
        <w:right w:val="none" w:sz="0" w:space="0" w:color="auto"/>
      </w:divBdr>
    </w:div>
    <w:div w:id="1143155392">
      <w:bodyDiv w:val="1"/>
      <w:marLeft w:val="0"/>
      <w:marRight w:val="0"/>
      <w:marTop w:val="0"/>
      <w:marBottom w:val="0"/>
      <w:divBdr>
        <w:top w:val="none" w:sz="0" w:space="0" w:color="auto"/>
        <w:left w:val="none" w:sz="0" w:space="0" w:color="auto"/>
        <w:bottom w:val="none" w:sz="0" w:space="0" w:color="auto"/>
        <w:right w:val="none" w:sz="0" w:space="0" w:color="auto"/>
      </w:divBdr>
    </w:div>
    <w:div w:id="1145972524">
      <w:bodyDiv w:val="1"/>
      <w:marLeft w:val="0"/>
      <w:marRight w:val="0"/>
      <w:marTop w:val="0"/>
      <w:marBottom w:val="0"/>
      <w:divBdr>
        <w:top w:val="none" w:sz="0" w:space="0" w:color="auto"/>
        <w:left w:val="none" w:sz="0" w:space="0" w:color="auto"/>
        <w:bottom w:val="none" w:sz="0" w:space="0" w:color="auto"/>
        <w:right w:val="none" w:sz="0" w:space="0" w:color="auto"/>
      </w:divBdr>
    </w:div>
    <w:div w:id="1154613762">
      <w:bodyDiv w:val="1"/>
      <w:marLeft w:val="0"/>
      <w:marRight w:val="0"/>
      <w:marTop w:val="0"/>
      <w:marBottom w:val="0"/>
      <w:divBdr>
        <w:top w:val="none" w:sz="0" w:space="0" w:color="auto"/>
        <w:left w:val="none" w:sz="0" w:space="0" w:color="auto"/>
        <w:bottom w:val="none" w:sz="0" w:space="0" w:color="auto"/>
        <w:right w:val="none" w:sz="0" w:space="0" w:color="auto"/>
      </w:divBdr>
    </w:div>
    <w:div w:id="1157185002">
      <w:bodyDiv w:val="1"/>
      <w:marLeft w:val="0"/>
      <w:marRight w:val="0"/>
      <w:marTop w:val="0"/>
      <w:marBottom w:val="0"/>
      <w:divBdr>
        <w:top w:val="none" w:sz="0" w:space="0" w:color="auto"/>
        <w:left w:val="none" w:sz="0" w:space="0" w:color="auto"/>
        <w:bottom w:val="none" w:sz="0" w:space="0" w:color="auto"/>
        <w:right w:val="none" w:sz="0" w:space="0" w:color="auto"/>
      </w:divBdr>
    </w:div>
    <w:div w:id="1163397803">
      <w:bodyDiv w:val="1"/>
      <w:marLeft w:val="0"/>
      <w:marRight w:val="0"/>
      <w:marTop w:val="0"/>
      <w:marBottom w:val="0"/>
      <w:divBdr>
        <w:top w:val="none" w:sz="0" w:space="0" w:color="auto"/>
        <w:left w:val="none" w:sz="0" w:space="0" w:color="auto"/>
        <w:bottom w:val="none" w:sz="0" w:space="0" w:color="auto"/>
        <w:right w:val="none" w:sz="0" w:space="0" w:color="auto"/>
      </w:divBdr>
    </w:div>
    <w:div w:id="1173449022">
      <w:bodyDiv w:val="1"/>
      <w:marLeft w:val="0"/>
      <w:marRight w:val="0"/>
      <w:marTop w:val="0"/>
      <w:marBottom w:val="0"/>
      <w:divBdr>
        <w:top w:val="none" w:sz="0" w:space="0" w:color="auto"/>
        <w:left w:val="none" w:sz="0" w:space="0" w:color="auto"/>
        <w:bottom w:val="none" w:sz="0" w:space="0" w:color="auto"/>
        <w:right w:val="none" w:sz="0" w:space="0" w:color="auto"/>
      </w:divBdr>
    </w:div>
    <w:div w:id="1174153466">
      <w:bodyDiv w:val="1"/>
      <w:marLeft w:val="0"/>
      <w:marRight w:val="0"/>
      <w:marTop w:val="0"/>
      <w:marBottom w:val="0"/>
      <w:divBdr>
        <w:top w:val="none" w:sz="0" w:space="0" w:color="auto"/>
        <w:left w:val="none" w:sz="0" w:space="0" w:color="auto"/>
        <w:bottom w:val="none" w:sz="0" w:space="0" w:color="auto"/>
        <w:right w:val="none" w:sz="0" w:space="0" w:color="auto"/>
      </w:divBdr>
    </w:div>
    <w:div w:id="1177118418">
      <w:bodyDiv w:val="1"/>
      <w:marLeft w:val="0"/>
      <w:marRight w:val="0"/>
      <w:marTop w:val="0"/>
      <w:marBottom w:val="0"/>
      <w:divBdr>
        <w:top w:val="none" w:sz="0" w:space="0" w:color="auto"/>
        <w:left w:val="none" w:sz="0" w:space="0" w:color="auto"/>
        <w:bottom w:val="none" w:sz="0" w:space="0" w:color="auto"/>
        <w:right w:val="none" w:sz="0" w:space="0" w:color="auto"/>
      </w:divBdr>
    </w:div>
    <w:div w:id="1180007954">
      <w:bodyDiv w:val="1"/>
      <w:marLeft w:val="0"/>
      <w:marRight w:val="0"/>
      <w:marTop w:val="0"/>
      <w:marBottom w:val="0"/>
      <w:divBdr>
        <w:top w:val="none" w:sz="0" w:space="0" w:color="auto"/>
        <w:left w:val="none" w:sz="0" w:space="0" w:color="auto"/>
        <w:bottom w:val="none" w:sz="0" w:space="0" w:color="auto"/>
        <w:right w:val="none" w:sz="0" w:space="0" w:color="auto"/>
      </w:divBdr>
    </w:div>
    <w:div w:id="1186749487">
      <w:bodyDiv w:val="1"/>
      <w:marLeft w:val="0"/>
      <w:marRight w:val="0"/>
      <w:marTop w:val="0"/>
      <w:marBottom w:val="0"/>
      <w:divBdr>
        <w:top w:val="none" w:sz="0" w:space="0" w:color="auto"/>
        <w:left w:val="none" w:sz="0" w:space="0" w:color="auto"/>
        <w:bottom w:val="none" w:sz="0" w:space="0" w:color="auto"/>
        <w:right w:val="none" w:sz="0" w:space="0" w:color="auto"/>
      </w:divBdr>
      <w:divsChild>
        <w:div w:id="1808476586">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188107168">
      <w:bodyDiv w:val="1"/>
      <w:marLeft w:val="0"/>
      <w:marRight w:val="0"/>
      <w:marTop w:val="0"/>
      <w:marBottom w:val="0"/>
      <w:divBdr>
        <w:top w:val="none" w:sz="0" w:space="0" w:color="auto"/>
        <w:left w:val="none" w:sz="0" w:space="0" w:color="auto"/>
        <w:bottom w:val="none" w:sz="0" w:space="0" w:color="auto"/>
        <w:right w:val="none" w:sz="0" w:space="0" w:color="auto"/>
      </w:divBdr>
    </w:div>
    <w:div w:id="1192298410">
      <w:bodyDiv w:val="1"/>
      <w:marLeft w:val="0"/>
      <w:marRight w:val="0"/>
      <w:marTop w:val="0"/>
      <w:marBottom w:val="0"/>
      <w:divBdr>
        <w:top w:val="none" w:sz="0" w:space="0" w:color="auto"/>
        <w:left w:val="none" w:sz="0" w:space="0" w:color="auto"/>
        <w:bottom w:val="none" w:sz="0" w:space="0" w:color="auto"/>
        <w:right w:val="none" w:sz="0" w:space="0" w:color="auto"/>
      </w:divBdr>
    </w:div>
    <w:div w:id="1192769467">
      <w:bodyDiv w:val="1"/>
      <w:marLeft w:val="0"/>
      <w:marRight w:val="0"/>
      <w:marTop w:val="0"/>
      <w:marBottom w:val="0"/>
      <w:divBdr>
        <w:top w:val="none" w:sz="0" w:space="0" w:color="auto"/>
        <w:left w:val="none" w:sz="0" w:space="0" w:color="auto"/>
        <w:bottom w:val="none" w:sz="0" w:space="0" w:color="auto"/>
        <w:right w:val="none" w:sz="0" w:space="0" w:color="auto"/>
      </w:divBdr>
    </w:div>
    <w:div w:id="1206602427">
      <w:bodyDiv w:val="1"/>
      <w:marLeft w:val="0"/>
      <w:marRight w:val="0"/>
      <w:marTop w:val="0"/>
      <w:marBottom w:val="0"/>
      <w:divBdr>
        <w:top w:val="none" w:sz="0" w:space="0" w:color="auto"/>
        <w:left w:val="none" w:sz="0" w:space="0" w:color="auto"/>
        <w:bottom w:val="none" w:sz="0" w:space="0" w:color="auto"/>
        <w:right w:val="none" w:sz="0" w:space="0" w:color="auto"/>
      </w:divBdr>
    </w:div>
    <w:div w:id="1213542860">
      <w:bodyDiv w:val="1"/>
      <w:marLeft w:val="0"/>
      <w:marRight w:val="0"/>
      <w:marTop w:val="0"/>
      <w:marBottom w:val="0"/>
      <w:divBdr>
        <w:top w:val="none" w:sz="0" w:space="0" w:color="auto"/>
        <w:left w:val="none" w:sz="0" w:space="0" w:color="auto"/>
        <w:bottom w:val="none" w:sz="0" w:space="0" w:color="auto"/>
        <w:right w:val="none" w:sz="0" w:space="0" w:color="auto"/>
      </w:divBdr>
      <w:divsChild>
        <w:div w:id="1629317986">
          <w:marLeft w:val="0"/>
          <w:marRight w:val="0"/>
          <w:marTop w:val="0"/>
          <w:marBottom w:val="120"/>
          <w:divBdr>
            <w:top w:val="none" w:sz="0" w:space="0" w:color="auto"/>
            <w:left w:val="none" w:sz="0" w:space="0" w:color="auto"/>
            <w:bottom w:val="none" w:sz="0" w:space="0" w:color="auto"/>
            <w:right w:val="none" w:sz="0" w:space="0" w:color="auto"/>
          </w:divBdr>
        </w:div>
        <w:div w:id="393428611">
          <w:marLeft w:val="0"/>
          <w:marRight w:val="0"/>
          <w:marTop w:val="0"/>
          <w:marBottom w:val="0"/>
          <w:divBdr>
            <w:top w:val="none" w:sz="0" w:space="0" w:color="auto"/>
            <w:left w:val="none" w:sz="0" w:space="0" w:color="auto"/>
            <w:bottom w:val="none" w:sz="0" w:space="0" w:color="auto"/>
            <w:right w:val="none" w:sz="0" w:space="0" w:color="auto"/>
          </w:divBdr>
          <w:divsChild>
            <w:div w:id="79490691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216969074">
      <w:bodyDiv w:val="1"/>
      <w:marLeft w:val="0"/>
      <w:marRight w:val="0"/>
      <w:marTop w:val="0"/>
      <w:marBottom w:val="0"/>
      <w:divBdr>
        <w:top w:val="none" w:sz="0" w:space="0" w:color="auto"/>
        <w:left w:val="none" w:sz="0" w:space="0" w:color="auto"/>
        <w:bottom w:val="none" w:sz="0" w:space="0" w:color="auto"/>
        <w:right w:val="none" w:sz="0" w:space="0" w:color="auto"/>
      </w:divBdr>
    </w:div>
    <w:div w:id="1224560570">
      <w:bodyDiv w:val="1"/>
      <w:marLeft w:val="0"/>
      <w:marRight w:val="0"/>
      <w:marTop w:val="0"/>
      <w:marBottom w:val="0"/>
      <w:divBdr>
        <w:top w:val="none" w:sz="0" w:space="0" w:color="auto"/>
        <w:left w:val="none" w:sz="0" w:space="0" w:color="auto"/>
        <w:bottom w:val="none" w:sz="0" w:space="0" w:color="auto"/>
        <w:right w:val="none" w:sz="0" w:space="0" w:color="auto"/>
      </w:divBdr>
    </w:div>
    <w:div w:id="1234899418">
      <w:bodyDiv w:val="1"/>
      <w:marLeft w:val="0"/>
      <w:marRight w:val="0"/>
      <w:marTop w:val="0"/>
      <w:marBottom w:val="0"/>
      <w:divBdr>
        <w:top w:val="none" w:sz="0" w:space="0" w:color="auto"/>
        <w:left w:val="none" w:sz="0" w:space="0" w:color="auto"/>
        <w:bottom w:val="none" w:sz="0" w:space="0" w:color="auto"/>
        <w:right w:val="none" w:sz="0" w:space="0" w:color="auto"/>
      </w:divBdr>
    </w:div>
    <w:div w:id="1241450471">
      <w:bodyDiv w:val="1"/>
      <w:marLeft w:val="0"/>
      <w:marRight w:val="0"/>
      <w:marTop w:val="0"/>
      <w:marBottom w:val="0"/>
      <w:divBdr>
        <w:top w:val="none" w:sz="0" w:space="0" w:color="auto"/>
        <w:left w:val="none" w:sz="0" w:space="0" w:color="auto"/>
        <w:bottom w:val="none" w:sz="0" w:space="0" w:color="auto"/>
        <w:right w:val="none" w:sz="0" w:space="0" w:color="auto"/>
      </w:divBdr>
    </w:div>
    <w:div w:id="1259604688">
      <w:bodyDiv w:val="1"/>
      <w:marLeft w:val="0"/>
      <w:marRight w:val="0"/>
      <w:marTop w:val="0"/>
      <w:marBottom w:val="0"/>
      <w:divBdr>
        <w:top w:val="none" w:sz="0" w:space="0" w:color="auto"/>
        <w:left w:val="none" w:sz="0" w:space="0" w:color="auto"/>
        <w:bottom w:val="none" w:sz="0" w:space="0" w:color="auto"/>
        <w:right w:val="none" w:sz="0" w:space="0" w:color="auto"/>
      </w:divBdr>
    </w:div>
    <w:div w:id="1265116346">
      <w:bodyDiv w:val="1"/>
      <w:marLeft w:val="0"/>
      <w:marRight w:val="0"/>
      <w:marTop w:val="0"/>
      <w:marBottom w:val="0"/>
      <w:divBdr>
        <w:top w:val="none" w:sz="0" w:space="0" w:color="auto"/>
        <w:left w:val="none" w:sz="0" w:space="0" w:color="auto"/>
        <w:bottom w:val="none" w:sz="0" w:space="0" w:color="auto"/>
        <w:right w:val="none" w:sz="0" w:space="0" w:color="auto"/>
      </w:divBdr>
    </w:div>
    <w:div w:id="1270237898">
      <w:bodyDiv w:val="1"/>
      <w:marLeft w:val="0"/>
      <w:marRight w:val="0"/>
      <w:marTop w:val="0"/>
      <w:marBottom w:val="0"/>
      <w:divBdr>
        <w:top w:val="none" w:sz="0" w:space="0" w:color="auto"/>
        <w:left w:val="none" w:sz="0" w:space="0" w:color="auto"/>
        <w:bottom w:val="none" w:sz="0" w:space="0" w:color="auto"/>
        <w:right w:val="none" w:sz="0" w:space="0" w:color="auto"/>
      </w:divBdr>
      <w:divsChild>
        <w:div w:id="449319469">
          <w:marLeft w:val="0"/>
          <w:marRight w:val="0"/>
          <w:marTop w:val="0"/>
          <w:marBottom w:val="120"/>
          <w:divBdr>
            <w:top w:val="none" w:sz="0" w:space="0" w:color="auto"/>
            <w:left w:val="none" w:sz="0" w:space="0" w:color="auto"/>
            <w:bottom w:val="none" w:sz="0" w:space="0" w:color="auto"/>
            <w:right w:val="none" w:sz="0" w:space="0" w:color="auto"/>
          </w:divBdr>
        </w:div>
        <w:div w:id="1239752454">
          <w:marLeft w:val="0"/>
          <w:marRight w:val="0"/>
          <w:marTop w:val="0"/>
          <w:marBottom w:val="0"/>
          <w:divBdr>
            <w:top w:val="none" w:sz="0" w:space="0" w:color="auto"/>
            <w:left w:val="none" w:sz="0" w:space="0" w:color="auto"/>
            <w:bottom w:val="none" w:sz="0" w:space="0" w:color="auto"/>
            <w:right w:val="none" w:sz="0" w:space="0" w:color="auto"/>
          </w:divBdr>
        </w:div>
      </w:divsChild>
    </w:div>
    <w:div w:id="1273123889">
      <w:bodyDiv w:val="1"/>
      <w:marLeft w:val="0"/>
      <w:marRight w:val="0"/>
      <w:marTop w:val="0"/>
      <w:marBottom w:val="0"/>
      <w:divBdr>
        <w:top w:val="none" w:sz="0" w:space="0" w:color="auto"/>
        <w:left w:val="none" w:sz="0" w:space="0" w:color="auto"/>
        <w:bottom w:val="none" w:sz="0" w:space="0" w:color="auto"/>
        <w:right w:val="none" w:sz="0" w:space="0" w:color="auto"/>
      </w:divBdr>
    </w:div>
    <w:div w:id="1274896033">
      <w:bodyDiv w:val="1"/>
      <w:marLeft w:val="0"/>
      <w:marRight w:val="0"/>
      <w:marTop w:val="0"/>
      <w:marBottom w:val="0"/>
      <w:divBdr>
        <w:top w:val="none" w:sz="0" w:space="0" w:color="auto"/>
        <w:left w:val="none" w:sz="0" w:space="0" w:color="auto"/>
        <w:bottom w:val="none" w:sz="0" w:space="0" w:color="auto"/>
        <w:right w:val="none" w:sz="0" w:space="0" w:color="auto"/>
      </w:divBdr>
    </w:div>
    <w:div w:id="1283271856">
      <w:bodyDiv w:val="1"/>
      <w:marLeft w:val="0"/>
      <w:marRight w:val="0"/>
      <w:marTop w:val="0"/>
      <w:marBottom w:val="0"/>
      <w:divBdr>
        <w:top w:val="none" w:sz="0" w:space="0" w:color="auto"/>
        <w:left w:val="none" w:sz="0" w:space="0" w:color="auto"/>
        <w:bottom w:val="none" w:sz="0" w:space="0" w:color="auto"/>
        <w:right w:val="none" w:sz="0" w:space="0" w:color="auto"/>
      </w:divBdr>
      <w:divsChild>
        <w:div w:id="759569462">
          <w:marLeft w:val="0"/>
          <w:marRight w:val="0"/>
          <w:marTop w:val="0"/>
          <w:marBottom w:val="0"/>
          <w:divBdr>
            <w:top w:val="none" w:sz="0" w:space="0" w:color="auto"/>
            <w:left w:val="none" w:sz="0" w:space="0" w:color="auto"/>
            <w:bottom w:val="none" w:sz="0" w:space="0" w:color="auto"/>
            <w:right w:val="none" w:sz="0" w:space="0" w:color="auto"/>
          </w:divBdr>
          <w:divsChild>
            <w:div w:id="145963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925017">
      <w:bodyDiv w:val="1"/>
      <w:marLeft w:val="0"/>
      <w:marRight w:val="0"/>
      <w:marTop w:val="0"/>
      <w:marBottom w:val="0"/>
      <w:divBdr>
        <w:top w:val="none" w:sz="0" w:space="0" w:color="auto"/>
        <w:left w:val="none" w:sz="0" w:space="0" w:color="auto"/>
        <w:bottom w:val="none" w:sz="0" w:space="0" w:color="auto"/>
        <w:right w:val="none" w:sz="0" w:space="0" w:color="auto"/>
      </w:divBdr>
    </w:div>
    <w:div w:id="1284464129">
      <w:bodyDiv w:val="1"/>
      <w:marLeft w:val="0"/>
      <w:marRight w:val="0"/>
      <w:marTop w:val="0"/>
      <w:marBottom w:val="0"/>
      <w:divBdr>
        <w:top w:val="none" w:sz="0" w:space="0" w:color="auto"/>
        <w:left w:val="none" w:sz="0" w:space="0" w:color="auto"/>
        <w:bottom w:val="none" w:sz="0" w:space="0" w:color="auto"/>
        <w:right w:val="none" w:sz="0" w:space="0" w:color="auto"/>
      </w:divBdr>
    </w:div>
    <w:div w:id="1287157250">
      <w:bodyDiv w:val="1"/>
      <w:marLeft w:val="0"/>
      <w:marRight w:val="0"/>
      <w:marTop w:val="0"/>
      <w:marBottom w:val="0"/>
      <w:divBdr>
        <w:top w:val="none" w:sz="0" w:space="0" w:color="auto"/>
        <w:left w:val="none" w:sz="0" w:space="0" w:color="auto"/>
        <w:bottom w:val="none" w:sz="0" w:space="0" w:color="auto"/>
        <w:right w:val="none" w:sz="0" w:space="0" w:color="auto"/>
      </w:divBdr>
      <w:divsChild>
        <w:div w:id="840237482">
          <w:marLeft w:val="0"/>
          <w:marRight w:val="0"/>
          <w:marTop w:val="0"/>
          <w:marBottom w:val="0"/>
          <w:divBdr>
            <w:top w:val="none" w:sz="0" w:space="0" w:color="auto"/>
            <w:left w:val="none" w:sz="0" w:space="0" w:color="auto"/>
            <w:bottom w:val="none" w:sz="0" w:space="0" w:color="auto"/>
            <w:right w:val="none" w:sz="0" w:space="0" w:color="auto"/>
          </w:divBdr>
          <w:divsChild>
            <w:div w:id="1332217114">
              <w:marLeft w:val="0"/>
              <w:marRight w:val="0"/>
              <w:marTop w:val="0"/>
              <w:marBottom w:val="0"/>
              <w:divBdr>
                <w:top w:val="none" w:sz="0" w:space="0" w:color="auto"/>
                <w:left w:val="none" w:sz="0" w:space="0" w:color="auto"/>
                <w:bottom w:val="none" w:sz="0" w:space="0" w:color="auto"/>
                <w:right w:val="none" w:sz="0" w:space="0" w:color="auto"/>
              </w:divBdr>
              <w:divsChild>
                <w:div w:id="78915702">
                  <w:marLeft w:val="0"/>
                  <w:marRight w:val="0"/>
                  <w:marTop w:val="0"/>
                  <w:marBottom w:val="0"/>
                  <w:divBdr>
                    <w:top w:val="none" w:sz="0" w:space="0" w:color="auto"/>
                    <w:left w:val="none" w:sz="0" w:space="0" w:color="auto"/>
                    <w:bottom w:val="none" w:sz="0" w:space="0" w:color="auto"/>
                    <w:right w:val="none" w:sz="0" w:space="0" w:color="auto"/>
                  </w:divBdr>
                  <w:divsChild>
                    <w:div w:id="1813013951">
                      <w:marLeft w:val="0"/>
                      <w:marRight w:val="0"/>
                      <w:marTop w:val="0"/>
                      <w:marBottom w:val="0"/>
                      <w:divBdr>
                        <w:top w:val="none" w:sz="0" w:space="0" w:color="auto"/>
                        <w:left w:val="none" w:sz="0" w:space="0" w:color="auto"/>
                        <w:bottom w:val="none" w:sz="0" w:space="0" w:color="auto"/>
                        <w:right w:val="none" w:sz="0" w:space="0" w:color="auto"/>
                      </w:divBdr>
                      <w:divsChild>
                        <w:div w:id="1945528330">
                          <w:marLeft w:val="0"/>
                          <w:marRight w:val="0"/>
                          <w:marTop w:val="0"/>
                          <w:marBottom w:val="0"/>
                          <w:divBdr>
                            <w:top w:val="none" w:sz="0" w:space="0" w:color="auto"/>
                            <w:left w:val="none" w:sz="0" w:space="0" w:color="auto"/>
                            <w:bottom w:val="none" w:sz="0" w:space="0" w:color="auto"/>
                            <w:right w:val="none" w:sz="0" w:space="0" w:color="auto"/>
                          </w:divBdr>
                          <w:divsChild>
                            <w:div w:id="1932424683">
                              <w:marLeft w:val="0"/>
                              <w:marRight w:val="0"/>
                              <w:marTop w:val="0"/>
                              <w:marBottom w:val="0"/>
                              <w:divBdr>
                                <w:top w:val="none" w:sz="0" w:space="0" w:color="auto"/>
                                <w:left w:val="none" w:sz="0" w:space="0" w:color="auto"/>
                                <w:bottom w:val="none" w:sz="0" w:space="0" w:color="auto"/>
                                <w:right w:val="none" w:sz="0" w:space="0" w:color="auto"/>
                              </w:divBdr>
                              <w:divsChild>
                                <w:div w:id="1498229566">
                                  <w:marLeft w:val="0"/>
                                  <w:marRight w:val="0"/>
                                  <w:marTop w:val="210"/>
                                  <w:marBottom w:val="0"/>
                                  <w:divBdr>
                                    <w:top w:val="none" w:sz="0" w:space="0" w:color="auto"/>
                                    <w:left w:val="none" w:sz="0" w:space="0" w:color="auto"/>
                                    <w:bottom w:val="none" w:sz="0" w:space="0" w:color="auto"/>
                                    <w:right w:val="none" w:sz="0" w:space="0" w:color="auto"/>
                                  </w:divBdr>
                                  <w:divsChild>
                                    <w:div w:id="1853302689">
                                      <w:marLeft w:val="0"/>
                                      <w:marRight w:val="0"/>
                                      <w:marTop w:val="0"/>
                                      <w:marBottom w:val="0"/>
                                      <w:divBdr>
                                        <w:top w:val="none" w:sz="0" w:space="0" w:color="auto"/>
                                        <w:left w:val="none" w:sz="0" w:space="0" w:color="auto"/>
                                        <w:bottom w:val="none" w:sz="0" w:space="0" w:color="auto"/>
                                        <w:right w:val="none" w:sz="0" w:space="0" w:color="auto"/>
                                      </w:divBdr>
                                      <w:divsChild>
                                        <w:div w:id="769399913">
                                          <w:marLeft w:val="-240"/>
                                          <w:marRight w:val="-240"/>
                                          <w:marTop w:val="0"/>
                                          <w:marBottom w:val="0"/>
                                          <w:divBdr>
                                            <w:top w:val="none" w:sz="0" w:space="0" w:color="auto"/>
                                            <w:left w:val="none" w:sz="0" w:space="0" w:color="auto"/>
                                            <w:bottom w:val="none" w:sz="0" w:space="0" w:color="auto"/>
                                            <w:right w:val="none" w:sz="0" w:space="0" w:color="auto"/>
                                          </w:divBdr>
                                          <w:divsChild>
                                            <w:div w:id="559054695">
                                              <w:marLeft w:val="0"/>
                                              <w:marRight w:val="0"/>
                                              <w:marTop w:val="0"/>
                                              <w:marBottom w:val="0"/>
                                              <w:divBdr>
                                                <w:top w:val="none" w:sz="0" w:space="0" w:color="auto"/>
                                                <w:left w:val="none" w:sz="0" w:space="0" w:color="auto"/>
                                                <w:bottom w:val="none" w:sz="0" w:space="0" w:color="auto"/>
                                                <w:right w:val="none" w:sz="0" w:space="0" w:color="auto"/>
                                              </w:divBdr>
                                              <w:divsChild>
                                                <w:div w:id="1546328383">
                                                  <w:marLeft w:val="0"/>
                                                  <w:marRight w:val="0"/>
                                                  <w:marTop w:val="150"/>
                                                  <w:marBottom w:val="270"/>
                                                  <w:divBdr>
                                                    <w:top w:val="none" w:sz="0" w:space="0" w:color="auto"/>
                                                    <w:left w:val="none" w:sz="0" w:space="0" w:color="auto"/>
                                                    <w:bottom w:val="none" w:sz="0" w:space="0" w:color="auto"/>
                                                    <w:right w:val="none" w:sz="0" w:space="0" w:color="auto"/>
                                                  </w:divBdr>
                                                  <w:divsChild>
                                                    <w:div w:id="1798258300">
                                                      <w:marLeft w:val="0"/>
                                                      <w:marRight w:val="0"/>
                                                      <w:marTop w:val="150"/>
                                                      <w:marBottom w:val="270"/>
                                                      <w:divBdr>
                                                        <w:top w:val="none" w:sz="0" w:space="0" w:color="auto"/>
                                                        <w:left w:val="none" w:sz="0" w:space="0" w:color="auto"/>
                                                        <w:bottom w:val="none" w:sz="0" w:space="0" w:color="auto"/>
                                                        <w:right w:val="none" w:sz="0" w:space="0" w:color="auto"/>
                                                      </w:divBdr>
                                                    </w:div>
                                                    <w:div w:id="642929107">
                                                      <w:marLeft w:val="0"/>
                                                      <w:marRight w:val="0"/>
                                                      <w:marTop w:val="150"/>
                                                      <w:marBottom w:val="270"/>
                                                      <w:divBdr>
                                                        <w:top w:val="none" w:sz="0" w:space="0" w:color="auto"/>
                                                        <w:left w:val="none" w:sz="0" w:space="0" w:color="auto"/>
                                                        <w:bottom w:val="none" w:sz="0" w:space="0" w:color="auto"/>
                                                        <w:right w:val="none" w:sz="0" w:space="0" w:color="auto"/>
                                                      </w:divBdr>
                                                    </w:div>
                                                    <w:div w:id="658271942">
                                                      <w:marLeft w:val="0"/>
                                                      <w:marRight w:val="0"/>
                                                      <w:marTop w:val="150"/>
                                                      <w:marBottom w:val="270"/>
                                                      <w:divBdr>
                                                        <w:top w:val="none" w:sz="0" w:space="0" w:color="auto"/>
                                                        <w:left w:val="none" w:sz="0" w:space="0" w:color="auto"/>
                                                        <w:bottom w:val="none" w:sz="0" w:space="0" w:color="auto"/>
                                                        <w:right w:val="none" w:sz="0" w:space="0" w:color="auto"/>
                                                      </w:divBdr>
                                                    </w:div>
                                                    <w:div w:id="1149325680">
                                                      <w:marLeft w:val="0"/>
                                                      <w:marRight w:val="0"/>
                                                      <w:marTop w:val="150"/>
                                                      <w:marBottom w:val="27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9914671">
      <w:bodyDiv w:val="1"/>
      <w:marLeft w:val="0"/>
      <w:marRight w:val="0"/>
      <w:marTop w:val="0"/>
      <w:marBottom w:val="0"/>
      <w:divBdr>
        <w:top w:val="none" w:sz="0" w:space="0" w:color="auto"/>
        <w:left w:val="none" w:sz="0" w:space="0" w:color="auto"/>
        <w:bottom w:val="none" w:sz="0" w:space="0" w:color="auto"/>
        <w:right w:val="none" w:sz="0" w:space="0" w:color="auto"/>
      </w:divBdr>
    </w:div>
    <w:div w:id="1317952376">
      <w:bodyDiv w:val="1"/>
      <w:marLeft w:val="0"/>
      <w:marRight w:val="0"/>
      <w:marTop w:val="0"/>
      <w:marBottom w:val="0"/>
      <w:divBdr>
        <w:top w:val="none" w:sz="0" w:space="0" w:color="auto"/>
        <w:left w:val="none" w:sz="0" w:space="0" w:color="auto"/>
        <w:bottom w:val="none" w:sz="0" w:space="0" w:color="auto"/>
        <w:right w:val="none" w:sz="0" w:space="0" w:color="auto"/>
      </w:divBdr>
    </w:div>
    <w:div w:id="1325861272">
      <w:bodyDiv w:val="1"/>
      <w:marLeft w:val="0"/>
      <w:marRight w:val="0"/>
      <w:marTop w:val="0"/>
      <w:marBottom w:val="0"/>
      <w:divBdr>
        <w:top w:val="none" w:sz="0" w:space="0" w:color="auto"/>
        <w:left w:val="none" w:sz="0" w:space="0" w:color="auto"/>
        <w:bottom w:val="none" w:sz="0" w:space="0" w:color="auto"/>
        <w:right w:val="none" w:sz="0" w:space="0" w:color="auto"/>
      </w:divBdr>
    </w:div>
    <w:div w:id="1332444406">
      <w:bodyDiv w:val="1"/>
      <w:marLeft w:val="0"/>
      <w:marRight w:val="0"/>
      <w:marTop w:val="0"/>
      <w:marBottom w:val="0"/>
      <w:divBdr>
        <w:top w:val="none" w:sz="0" w:space="0" w:color="auto"/>
        <w:left w:val="none" w:sz="0" w:space="0" w:color="auto"/>
        <w:bottom w:val="none" w:sz="0" w:space="0" w:color="auto"/>
        <w:right w:val="none" w:sz="0" w:space="0" w:color="auto"/>
      </w:divBdr>
    </w:div>
    <w:div w:id="1333994749">
      <w:bodyDiv w:val="1"/>
      <w:marLeft w:val="0"/>
      <w:marRight w:val="0"/>
      <w:marTop w:val="0"/>
      <w:marBottom w:val="0"/>
      <w:divBdr>
        <w:top w:val="none" w:sz="0" w:space="0" w:color="auto"/>
        <w:left w:val="none" w:sz="0" w:space="0" w:color="auto"/>
        <w:bottom w:val="none" w:sz="0" w:space="0" w:color="auto"/>
        <w:right w:val="none" w:sz="0" w:space="0" w:color="auto"/>
      </w:divBdr>
    </w:div>
    <w:div w:id="1334800941">
      <w:bodyDiv w:val="1"/>
      <w:marLeft w:val="0"/>
      <w:marRight w:val="0"/>
      <w:marTop w:val="0"/>
      <w:marBottom w:val="0"/>
      <w:divBdr>
        <w:top w:val="none" w:sz="0" w:space="0" w:color="auto"/>
        <w:left w:val="none" w:sz="0" w:space="0" w:color="auto"/>
        <w:bottom w:val="none" w:sz="0" w:space="0" w:color="auto"/>
        <w:right w:val="none" w:sz="0" w:space="0" w:color="auto"/>
      </w:divBdr>
    </w:div>
    <w:div w:id="1342317384">
      <w:bodyDiv w:val="1"/>
      <w:marLeft w:val="0"/>
      <w:marRight w:val="0"/>
      <w:marTop w:val="0"/>
      <w:marBottom w:val="0"/>
      <w:divBdr>
        <w:top w:val="none" w:sz="0" w:space="0" w:color="auto"/>
        <w:left w:val="none" w:sz="0" w:space="0" w:color="auto"/>
        <w:bottom w:val="none" w:sz="0" w:space="0" w:color="auto"/>
        <w:right w:val="none" w:sz="0" w:space="0" w:color="auto"/>
      </w:divBdr>
    </w:div>
    <w:div w:id="1344164259">
      <w:bodyDiv w:val="1"/>
      <w:marLeft w:val="0"/>
      <w:marRight w:val="0"/>
      <w:marTop w:val="0"/>
      <w:marBottom w:val="0"/>
      <w:divBdr>
        <w:top w:val="none" w:sz="0" w:space="0" w:color="auto"/>
        <w:left w:val="none" w:sz="0" w:space="0" w:color="auto"/>
        <w:bottom w:val="none" w:sz="0" w:space="0" w:color="auto"/>
        <w:right w:val="none" w:sz="0" w:space="0" w:color="auto"/>
      </w:divBdr>
      <w:divsChild>
        <w:div w:id="631401789">
          <w:marLeft w:val="0"/>
          <w:marRight w:val="0"/>
          <w:marTop w:val="0"/>
          <w:marBottom w:val="0"/>
          <w:divBdr>
            <w:top w:val="none" w:sz="0" w:space="0" w:color="auto"/>
            <w:left w:val="none" w:sz="0" w:space="0" w:color="auto"/>
            <w:bottom w:val="none" w:sz="0" w:space="0" w:color="auto"/>
            <w:right w:val="none" w:sz="0" w:space="0" w:color="auto"/>
          </w:divBdr>
        </w:div>
        <w:div w:id="1561986855">
          <w:marLeft w:val="0"/>
          <w:marRight w:val="0"/>
          <w:marTop w:val="0"/>
          <w:marBottom w:val="0"/>
          <w:divBdr>
            <w:top w:val="none" w:sz="0" w:space="0" w:color="auto"/>
            <w:left w:val="none" w:sz="0" w:space="0" w:color="auto"/>
            <w:bottom w:val="none" w:sz="0" w:space="0" w:color="auto"/>
            <w:right w:val="none" w:sz="0" w:space="0" w:color="auto"/>
          </w:divBdr>
        </w:div>
        <w:div w:id="2048750370">
          <w:marLeft w:val="0"/>
          <w:marRight w:val="0"/>
          <w:marTop w:val="0"/>
          <w:marBottom w:val="0"/>
          <w:divBdr>
            <w:top w:val="none" w:sz="0" w:space="0" w:color="auto"/>
            <w:left w:val="none" w:sz="0" w:space="0" w:color="auto"/>
            <w:bottom w:val="none" w:sz="0" w:space="0" w:color="auto"/>
            <w:right w:val="none" w:sz="0" w:space="0" w:color="auto"/>
          </w:divBdr>
        </w:div>
        <w:div w:id="362826399">
          <w:marLeft w:val="0"/>
          <w:marRight w:val="0"/>
          <w:marTop w:val="0"/>
          <w:marBottom w:val="0"/>
          <w:divBdr>
            <w:top w:val="none" w:sz="0" w:space="0" w:color="auto"/>
            <w:left w:val="none" w:sz="0" w:space="0" w:color="auto"/>
            <w:bottom w:val="none" w:sz="0" w:space="0" w:color="auto"/>
            <w:right w:val="none" w:sz="0" w:space="0" w:color="auto"/>
          </w:divBdr>
        </w:div>
      </w:divsChild>
    </w:div>
    <w:div w:id="1345328469">
      <w:bodyDiv w:val="1"/>
      <w:marLeft w:val="0"/>
      <w:marRight w:val="0"/>
      <w:marTop w:val="0"/>
      <w:marBottom w:val="0"/>
      <w:divBdr>
        <w:top w:val="none" w:sz="0" w:space="0" w:color="auto"/>
        <w:left w:val="none" w:sz="0" w:space="0" w:color="auto"/>
        <w:bottom w:val="none" w:sz="0" w:space="0" w:color="auto"/>
        <w:right w:val="none" w:sz="0" w:space="0" w:color="auto"/>
      </w:divBdr>
      <w:divsChild>
        <w:div w:id="770512183">
          <w:marLeft w:val="0"/>
          <w:marRight w:val="0"/>
          <w:marTop w:val="0"/>
          <w:marBottom w:val="0"/>
          <w:divBdr>
            <w:top w:val="none" w:sz="0" w:space="0" w:color="auto"/>
            <w:left w:val="none" w:sz="0" w:space="0" w:color="auto"/>
            <w:bottom w:val="none" w:sz="0" w:space="0" w:color="auto"/>
            <w:right w:val="none" w:sz="0" w:space="0" w:color="auto"/>
          </w:divBdr>
        </w:div>
        <w:div w:id="1642344610">
          <w:marLeft w:val="0"/>
          <w:marRight w:val="0"/>
          <w:marTop w:val="0"/>
          <w:marBottom w:val="0"/>
          <w:divBdr>
            <w:top w:val="none" w:sz="0" w:space="0" w:color="auto"/>
            <w:left w:val="none" w:sz="0" w:space="0" w:color="auto"/>
            <w:bottom w:val="none" w:sz="0" w:space="0" w:color="auto"/>
            <w:right w:val="none" w:sz="0" w:space="0" w:color="auto"/>
          </w:divBdr>
        </w:div>
      </w:divsChild>
    </w:div>
    <w:div w:id="1351449357">
      <w:bodyDiv w:val="1"/>
      <w:marLeft w:val="0"/>
      <w:marRight w:val="0"/>
      <w:marTop w:val="0"/>
      <w:marBottom w:val="0"/>
      <w:divBdr>
        <w:top w:val="none" w:sz="0" w:space="0" w:color="auto"/>
        <w:left w:val="none" w:sz="0" w:space="0" w:color="auto"/>
        <w:bottom w:val="none" w:sz="0" w:space="0" w:color="auto"/>
        <w:right w:val="none" w:sz="0" w:space="0" w:color="auto"/>
      </w:divBdr>
      <w:divsChild>
        <w:div w:id="510878543">
          <w:marLeft w:val="0"/>
          <w:marRight w:val="0"/>
          <w:marTop w:val="0"/>
          <w:marBottom w:val="0"/>
          <w:divBdr>
            <w:top w:val="none" w:sz="0" w:space="0" w:color="auto"/>
            <w:left w:val="none" w:sz="0" w:space="0" w:color="auto"/>
            <w:bottom w:val="none" w:sz="0" w:space="0" w:color="auto"/>
            <w:right w:val="none" w:sz="0" w:space="0" w:color="auto"/>
          </w:divBdr>
        </w:div>
        <w:div w:id="24869062">
          <w:marLeft w:val="0"/>
          <w:marRight w:val="0"/>
          <w:marTop w:val="0"/>
          <w:marBottom w:val="0"/>
          <w:divBdr>
            <w:top w:val="none" w:sz="0" w:space="0" w:color="auto"/>
            <w:left w:val="none" w:sz="0" w:space="0" w:color="auto"/>
            <w:bottom w:val="none" w:sz="0" w:space="0" w:color="auto"/>
            <w:right w:val="none" w:sz="0" w:space="0" w:color="auto"/>
          </w:divBdr>
        </w:div>
        <w:div w:id="25109308">
          <w:marLeft w:val="0"/>
          <w:marRight w:val="0"/>
          <w:marTop w:val="0"/>
          <w:marBottom w:val="0"/>
          <w:divBdr>
            <w:top w:val="none" w:sz="0" w:space="0" w:color="auto"/>
            <w:left w:val="none" w:sz="0" w:space="0" w:color="auto"/>
            <w:bottom w:val="none" w:sz="0" w:space="0" w:color="auto"/>
            <w:right w:val="none" w:sz="0" w:space="0" w:color="auto"/>
          </w:divBdr>
        </w:div>
        <w:div w:id="896553385">
          <w:marLeft w:val="0"/>
          <w:marRight w:val="0"/>
          <w:marTop w:val="0"/>
          <w:marBottom w:val="0"/>
          <w:divBdr>
            <w:top w:val="none" w:sz="0" w:space="0" w:color="auto"/>
            <w:left w:val="none" w:sz="0" w:space="0" w:color="auto"/>
            <w:bottom w:val="none" w:sz="0" w:space="0" w:color="auto"/>
            <w:right w:val="none" w:sz="0" w:space="0" w:color="auto"/>
          </w:divBdr>
        </w:div>
      </w:divsChild>
    </w:div>
    <w:div w:id="1360928934">
      <w:bodyDiv w:val="1"/>
      <w:marLeft w:val="0"/>
      <w:marRight w:val="0"/>
      <w:marTop w:val="0"/>
      <w:marBottom w:val="0"/>
      <w:divBdr>
        <w:top w:val="none" w:sz="0" w:space="0" w:color="auto"/>
        <w:left w:val="none" w:sz="0" w:space="0" w:color="auto"/>
        <w:bottom w:val="none" w:sz="0" w:space="0" w:color="auto"/>
        <w:right w:val="none" w:sz="0" w:space="0" w:color="auto"/>
      </w:divBdr>
    </w:div>
    <w:div w:id="1364984229">
      <w:bodyDiv w:val="1"/>
      <w:marLeft w:val="0"/>
      <w:marRight w:val="0"/>
      <w:marTop w:val="0"/>
      <w:marBottom w:val="0"/>
      <w:divBdr>
        <w:top w:val="none" w:sz="0" w:space="0" w:color="auto"/>
        <w:left w:val="none" w:sz="0" w:space="0" w:color="auto"/>
        <w:bottom w:val="none" w:sz="0" w:space="0" w:color="auto"/>
        <w:right w:val="none" w:sz="0" w:space="0" w:color="auto"/>
      </w:divBdr>
    </w:div>
    <w:div w:id="1383794395">
      <w:bodyDiv w:val="1"/>
      <w:marLeft w:val="0"/>
      <w:marRight w:val="0"/>
      <w:marTop w:val="0"/>
      <w:marBottom w:val="0"/>
      <w:divBdr>
        <w:top w:val="none" w:sz="0" w:space="0" w:color="auto"/>
        <w:left w:val="none" w:sz="0" w:space="0" w:color="auto"/>
        <w:bottom w:val="none" w:sz="0" w:space="0" w:color="auto"/>
        <w:right w:val="none" w:sz="0" w:space="0" w:color="auto"/>
      </w:divBdr>
    </w:div>
    <w:div w:id="1405883089">
      <w:bodyDiv w:val="1"/>
      <w:marLeft w:val="0"/>
      <w:marRight w:val="0"/>
      <w:marTop w:val="0"/>
      <w:marBottom w:val="0"/>
      <w:divBdr>
        <w:top w:val="none" w:sz="0" w:space="0" w:color="auto"/>
        <w:left w:val="none" w:sz="0" w:space="0" w:color="auto"/>
        <w:bottom w:val="none" w:sz="0" w:space="0" w:color="auto"/>
        <w:right w:val="none" w:sz="0" w:space="0" w:color="auto"/>
      </w:divBdr>
    </w:div>
    <w:div w:id="1407993560">
      <w:bodyDiv w:val="1"/>
      <w:marLeft w:val="0"/>
      <w:marRight w:val="0"/>
      <w:marTop w:val="0"/>
      <w:marBottom w:val="0"/>
      <w:divBdr>
        <w:top w:val="none" w:sz="0" w:space="0" w:color="auto"/>
        <w:left w:val="none" w:sz="0" w:space="0" w:color="auto"/>
        <w:bottom w:val="none" w:sz="0" w:space="0" w:color="auto"/>
        <w:right w:val="none" w:sz="0" w:space="0" w:color="auto"/>
      </w:divBdr>
    </w:div>
    <w:div w:id="1419256608">
      <w:bodyDiv w:val="1"/>
      <w:marLeft w:val="0"/>
      <w:marRight w:val="0"/>
      <w:marTop w:val="0"/>
      <w:marBottom w:val="0"/>
      <w:divBdr>
        <w:top w:val="none" w:sz="0" w:space="0" w:color="auto"/>
        <w:left w:val="none" w:sz="0" w:space="0" w:color="auto"/>
        <w:bottom w:val="none" w:sz="0" w:space="0" w:color="auto"/>
        <w:right w:val="none" w:sz="0" w:space="0" w:color="auto"/>
      </w:divBdr>
      <w:divsChild>
        <w:div w:id="49218150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435394713">
      <w:bodyDiv w:val="1"/>
      <w:marLeft w:val="0"/>
      <w:marRight w:val="0"/>
      <w:marTop w:val="0"/>
      <w:marBottom w:val="0"/>
      <w:divBdr>
        <w:top w:val="none" w:sz="0" w:space="0" w:color="auto"/>
        <w:left w:val="none" w:sz="0" w:space="0" w:color="auto"/>
        <w:bottom w:val="none" w:sz="0" w:space="0" w:color="auto"/>
        <w:right w:val="none" w:sz="0" w:space="0" w:color="auto"/>
      </w:divBdr>
    </w:div>
    <w:div w:id="1439370204">
      <w:bodyDiv w:val="1"/>
      <w:marLeft w:val="0"/>
      <w:marRight w:val="0"/>
      <w:marTop w:val="0"/>
      <w:marBottom w:val="0"/>
      <w:divBdr>
        <w:top w:val="none" w:sz="0" w:space="0" w:color="auto"/>
        <w:left w:val="none" w:sz="0" w:space="0" w:color="auto"/>
        <w:bottom w:val="none" w:sz="0" w:space="0" w:color="auto"/>
        <w:right w:val="none" w:sz="0" w:space="0" w:color="auto"/>
      </w:divBdr>
      <w:divsChild>
        <w:div w:id="1932272433">
          <w:marLeft w:val="0"/>
          <w:marRight w:val="0"/>
          <w:marTop w:val="0"/>
          <w:marBottom w:val="120"/>
          <w:divBdr>
            <w:top w:val="none" w:sz="0" w:space="0" w:color="auto"/>
            <w:left w:val="none" w:sz="0" w:space="0" w:color="auto"/>
            <w:bottom w:val="none" w:sz="0" w:space="0" w:color="auto"/>
            <w:right w:val="none" w:sz="0" w:space="0" w:color="auto"/>
          </w:divBdr>
        </w:div>
        <w:div w:id="1638799304">
          <w:marLeft w:val="0"/>
          <w:marRight w:val="0"/>
          <w:marTop w:val="0"/>
          <w:marBottom w:val="0"/>
          <w:divBdr>
            <w:top w:val="none" w:sz="0" w:space="0" w:color="auto"/>
            <w:left w:val="none" w:sz="0" w:space="0" w:color="auto"/>
            <w:bottom w:val="none" w:sz="0" w:space="0" w:color="auto"/>
            <w:right w:val="none" w:sz="0" w:space="0" w:color="auto"/>
          </w:divBdr>
          <w:divsChild>
            <w:div w:id="52305506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48545149">
      <w:bodyDiv w:val="1"/>
      <w:marLeft w:val="0"/>
      <w:marRight w:val="0"/>
      <w:marTop w:val="0"/>
      <w:marBottom w:val="0"/>
      <w:divBdr>
        <w:top w:val="none" w:sz="0" w:space="0" w:color="auto"/>
        <w:left w:val="none" w:sz="0" w:space="0" w:color="auto"/>
        <w:bottom w:val="none" w:sz="0" w:space="0" w:color="auto"/>
        <w:right w:val="none" w:sz="0" w:space="0" w:color="auto"/>
      </w:divBdr>
    </w:div>
    <w:div w:id="1464158805">
      <w:bodyDiv w:val="1"/>
      <w:marLeft w:val="0"/>
      <w:marRight w:val="0"/>
      <w:marTop w:val="0"/>
      <w:marBottom w:val="0"/>
      <w:divBdr>
        <w:top w:val="none" w:sz="0" w:space="0" w:color="auto"/>
        <w:left w:val="none" w:sz="0" w:space="0" w:color="auto"/>
        <w:bottom w:val="none" w:sz="0" w:space="0" w:color="auto"/>
        <w:right w:val="none" w:sz="0" w:space="0" w:color="auto"/>
      </w:divBdr>
    </w:div>
    <w:div w:id="1466001253">
      <w:bodyDiv w:val="1"/>
      <w:marLeft w:val="0"/>
      <w:marRight w:val="0"/>
      <w:marTop w:val="0"/>
      <w:marBottom w:val="0"/>
      <w:divBdr>
        <w:top w:val="none" w:sz="0" w:space="0" w:color="auto"/>
        <w:left w:val="none" w:sz="0" w:space="0" w:color="auto"/>
        <w:bottom w:val="none" w:sz="0" w:space="0" w:color="auto"/>
        <w:right w:val="none" w:sz="0" w:space="0" w:color="auto"/>
      </w:divBdr>
    </w:div>
    <w:div w:id="1475217962">
      <w:bodyDiv w:val="1"/>
      <w:marLeft w:val="0"/>
      <w:marRight w:val="0"/>
      <w:marTop w:val="0"/>
      <w:marBottom w:val="0"/>
      <w:divBdr>
        <w:top w:val="none" w:sz="0" w:space="0" w:color="auto"/>
        <w:left w:val="none" w:sz="0" w:space="0" w:color="auto"/>
        <w:bottom w:val="none" w:sz="0" w:space="0" w:color="auto"/>
        <w:right w:val="none" w:sz="0" w:space="0" w:color="auto"/>
      </w:divBdr>
      <w:divsChild>
        <w:div w:id="1836342053">
          <w:marLeft w:val="0"/>
          <w:marRight w:val="0"/>
          <w:marTop w:val="0"/>
          <w:marBottom w:val="120"/>
          <w:divBdr>
            <w:top w:val="none" w:sz="0" w:space="0" w:color="auto"/>
            <w:left w:val="none" w:sz="0" w:space="0" w:color="auto"/>
            <w:bottom w:val="none" w:sz="0" w:space="0" w:color="auto"/>
            <w:right w:val="none" w:sz="0" w:space="0" w:color="auto"/>
          </w:divBdr>
        </w:div>
        <w:div w:id="1636134218">
          <w:marLeft w:val="0"/>
          <w:marRight w:val="0"/>
          <w:marTop w:val="0"/>
          <w:marBottom w:val="0"/>
          <w:divBdr>
            <w:top w:val="none" w:sz="0" w:space="0" w:color="auto"/>
            <w:left w:val="none" w:sz="0" w:space="0" w:color="auto"/>
            <w:bottom w:val="none" w:sz="0" w:space="0" w:color="auto"/>
            <w:right w:val="none" w:sz="0" w:space="0" w:color="auto"/>
          </w:divBdr>
          <w:divsChild>
            <w:div w:id="1042167357">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86165958">
      <w:bodyDiv w:val="1"/>
      <w:marLeft w:val="0"/>
      <w:marRight w:val="0"/>
      <w:marTop w:val="0"/>
      <w:marBottom w:val="0"/>
      <w:divBdr>
        <w:top w:val="none" w:sz="0" w:space="0" w:color="auto"/>
        <w:left w:val="none" w:sz="0" w:space="0" w:color="auto"/>
        <w:bottom w:val="none" w:sz="0" w:space="0" w:color="auto"/>
        <w:right w:val="none" w:sz="0" w:space="0" w:color="auto"/>
      </w:divBdr>
    </w:div>
    <w:div w:id="1486240452">
      <w:bodyDiv w:val="1"/>
      <w:marLeft w:val="0"/>
      <w:marRight w:val="0"/>
      <w:marTop w:val="0"/>
      <w:marBottom w:val="0"/>
      <w:divBdr>
        <w:top w:val="none" w:sz="0" w:space="0" w:color="auto"/>
        <w:left w:val="none" w:sz="0" w:space="0" w:color="auto"/>
        <w:bottom w:val="none" w:sz="0" w:space="0" w:color="auto"/>
        <w:right w:val="none" w:sz="0" w:space="0" w:color="auto"/>
      </w:divBdr>
    </w:div>
    <w:div w:id="1491675899">
      <w:bodyDiv w:val="1"/>
      <w:marLeft w:val="0"/>
      <w:marRight w:val="0"/>
      <w:marTop w:val="0"/>
      <w:marBottom w:val="0"/>
      <w:divBdr>
        <w:top w:val="none" w:sz="0" w:space="0" w:color="auto"/>
        <w:left w:val="none" w:sz="0" w:space="0" w:color="auto"/>
        <w:bottom w:val="none" w:sz="0" w:space="0" w:color="auto"/>
        <w:right w:val="none" w:sz="0" w:space="0" w:color="auto"/>
      </w:divBdr>
    </w:div>
    <w:div w:id="1497501209">
      <w:bodyDiv w:val="1"/>
      <w:marLeft w:val="0"/>
      <w:marRight w:val="0"/>
      <w:marTop w:val="0"/>
      <w:marBottom w:val="0"/>
      <w:divBdr>
        <w:top w:val="none" w:sz="0" w:space="0" w:color="auto"/>
        <w:left w:val="none" w:sz="0" w:space="0" w:color="auto"/>
        <w:bottom w:val="none" w:sz="0" w:space="0" w:color="auto"/>
        <w:right w:val="none" w:sz="0" w:space="0" w:color="auto"/>
      </w:divBdr>
    </w:div>
    <w:div w:id="1498883515">
      <w:bodyDiv w:val="1"/>
      <w:marLeft w:val="0"/>
      <w:marRight w:val="0"/>
      <w:marTop w:val="0"/>
      <w:marBottom w:val="0"/>
      <w:divBdr>
        <w:top w:val="none" w:sz="0" w:space="0" w:color="auto"/>
        <w:left w:val="none" w:sz="0" w:space="0" w:color="auto"/>
        <w:bottom w:val="none" w:sz="0" w:space="0" w:color="auto"/>
        <w:right w:val="none" w:sz="0" w:space="0" w:color="auto"/>
      </w:divBdr>
    </w:div>
    <w:div w:id="1527207377">
      <w:bodyDiv w:val="1"/>
      <w:marLeft w:val="0"/>
      <w:marRight w:val="0"/>
      <w:marTop w:val="0"/>
      <w:marBottom w:val="0"/>
      <w:divBdr>
        <w:top w:val="none" w:sz="0" w:space="0" w:color="auto"/>
        <w:left w:val="none" w:sz="0" w:space="0" w:color="auto"/>
        <w:bottom w:val="none" w:sz="0" w:space="0" w:color="auto"/>
        <w:right w:val="none" w:sz="0" w:space="0" w:color="auto"/>
      </w:divBdr>
    </w:div>
    <w:div w:id="1538159881">
      <w:bodyDiv w:val="1"/>
      <w:marLeft w:val="0"/>
      <w:marRight w:val="0"/>
      <w:marTop w:val="0"/>
      <w:marBottom w:val="0"/>
      <w:divBdr>
        <w:top w:val="none" w:sz="0" w:space="0" w:color="auto"/>
        <w:left w:val="none" w:sz="0" w:space="0" w:color="auto"/>
        <w:bottom w:val="none" w:sz="0" w:space="0" w:color="auto"/>
        <w:right w:val="none" w:sz="0" w:space="0" w:color="auto"/>
      </w:divBdr>
      <w:divsChild>
        <w:div w:id="1145464347">
          <w:marLeft w:val="0"/>
          <w:marRight w:val="0"/>
          <w:marTop w:val="150"/>
          <w:marBottom w:val="270"/>
          <w:divBdr>
            <w:top w:val="none" w:sz="0" w:space="0" w:color="auto"/>
            <w:left w:val="none" w:sz="0" w:space="0" w:color="auto"/>
            <w:bottom w:val="none" w:sz="0" w:space="0" w:color="auto"/>
            <w:right w:val="none" w:sz="0" w:space="0" w:color="auto"/>
          </w:divBdr>
        </w:div>
        <w:div w:id="1236892565">
          <w:marLeft w:val="0"/>
          <w:marRight w:val="0"/>
          <w:marTop w:val="150"/>
          <w:marBottom w:val="270"/>
          <w:divBdr>
            <w:top w:val="none" w:sz="0" w:space="0" w:color="auto"/>
            <w:left w:val="none" w:sz="0" w:space="0" w:color="auto"/>
            <w:bottom w:val="none" w:sz="0" w:space="0" w:color="auto"/>
            <w:right w:val="none" w:sz="0" w:space="0" w:color="auto"/>
          </w:divBdr>
        </w:div>
        <w:div w:id="1087118468">
          <w:marLeft w:val="0"/>
          <w:marRight w:val="0"/>
          <w:marTop w:val="150"/>
          <w:marBottom w:val="270"/>
          <w:divBdr>
            <w:top w:val="none" w:sz="0" w:space="0" w:color="auto"/>
            <w:left w:val="none" w:sz="0" w:space="0" w:color="auto"/>
            <w:bottom w:val="none" w:sz="0" w:space="0" w:color="auto"/>
            <w:right w:val="none" w:sz="0" w:space="0" w:color="auto"/>
          </w:divBdr>
        </w:div>
        <w:div w:id="147094342">
          <w:marLeft w:val="0"/>
          <w:marRight w:val="0"/>
          <w:marTop w:val="150"/>
          <w:marBottom w:val="270"/>
          <w:divBdr>
            <w:top w:val="none" w:sz="0" w:space="0" w:color="auto"/>
            <w:left w:val="none" w:sz="0" w:space="0" w:color="auto"/>
            <w:bottom w:val="none" w:sz="0" w:space="0" w:color="auto"/>
            <w:right w:val="none" w:sz="0" w:space="0" w:color="auto"/>
          </w:divBdr>
        </w:div>
      </w:divsChild>
    </w:div>
    <w:div w:id="1564172614">
      <w:bodyDiv w:val="1"/>
      <w:marLeft w:val="0"/>
      <w:marRight w:val="0"/>
      <w:marTop w:val="0"/>
      <w:marBottom w:val="0"/>
      <w:divBdr>
        <w:top w:val="none" w:sz="0" w:space="0" w:color="auto"/>
        <w:left w:val="none" w:sz="0" w:space="0" w:color="auto"/>
        <w:bottom w:val="none" w:sz="0" w:space="0" w:color="auto"/>
        <w:right w:val="none" w:sz="0" w:space="0" w:color="auto"/>
      </w:divBdr>
    </w:div>
    <w:div w:id="1564289585">
      <w:bodyDiv w:val="1"/>
      <w:marLeft w:val="0"/>
      <w:marRight w:val="0"/>
      <w:marTop w:val="0"/>
      <w:marBottom w:val="0"/>
      <w:divBdr>
        <w:top w:val="none" w:sz="0" w:space="0" w:color="auto"/>
        <w:left w:val="none" w:sz="0" w:space="0" w:color="auto"/>
        <w:bottom w:val="none" w:sz="0" w:space="0" w:color="auto"/>
        <w:right w:val="none" w:sz="0" w:space="0" w:color="auto"/>
      </w:divBdr>
    </w:div>
    <w:div w:id="1576011336">
      <w:bodyDiv w:val="1"/>
      <w:marLeft w:val="0"/>
      <w:marRight w:val="0"/>
      <w:marTop w:val="0"/>
      <w:marBottom w:val="0"/>
      <w:divBdr>
        <w:top w:val="none" w:sz="0" w:space="0" w:color="auto"/>
        <w:left w:val="none" w:sz="0" w:space="0" w:color="auto"/>
        <w:bottom w:val="none" w:sz="0" w:space="0" w:color="auto"/>
        <w:right w:val="none" w:sz="0" w:space="0" w:color="auto"/>
      </w:divBdr>
    </w:div>
    <w:div w:id="1580169586">
      <w:bodyDiv w:val="1"/>
      <w:marLeft w:val="0"/>
      <w:marRight w:val="0"/>
      <w:marTop w:val="0"/>
      <w:marBottom w:val="0"/>
      <w:divBdr>
        <w:top w:val="none" w:sz="0" w:space="0" w:color="auto"/>
        <w:left w:val="none" w:sz="0" w:space="0" w:color="auto"/>
        <w:bottom w:val="none" w:sz="0" w:space="0" w:color="auto"/>
        <w:right w:val="none" w:sz="0" w:space="0" w:color="auto"/>
      </w:divBdr>
    </w:div>
    <w:div w:id="1581520647">
      <w:bodyDiv w:val="1"/>
      <w:marLeft w:val="0"/>
      <w:marRight w:val="0"/>
      <w:marTop w:val="0"/>
      <w:marBottom w:val="0"/>
      <w:divBdr>
        <w:top w:val="none" w:sz="0" w:space="0" w:color="auto"/>
        <w:left w:val="none" w:sz="0" w:space="0" w:color="auto"/>
        <w:bottom w:val="none" w:sz="0" w:space="0" w:color="auto"/>
        <w:right w:val="none" w:sz="0" w:space="0" w:color="auto"/>
      </w:divBdr>
      <w:divsChild>
        <w:div w:id="2055543268">
          <w:marLeft w:val="0"/>
          <w:marRight w:val="0"/>
          <w:marTop w:val="0"/>
          <w:marBottom w:val="0"/>
          <w:divBdr>
            <w:top w:val="none" w:sz="0" w:space="0" w:color="auto"/>
            <w:left w:val="none" w:sz="0" w:space="0" w:color="auto"/>
            <w:bottom w:val="none" w:sz="0" w:space="0" w:color="auto"/>
            <w:right w:val="none" w:sz="0" w:space="0" w:color="auto"/>
          </w:divBdr>
        </w:div>
        <w:div w:id="1647707723">
          <w:marLeft w:val="0"/>
          <w:marRight w:val="0"/>
          <w:marTop w:val="0"/>
          <w:marBottom w:val="0"/>
          <w:divBdr>
            <w:top w:val="none" w:sz="0" w:space="0" w:color="auto"/>
            <w:left w:val="none" w:sz="0" w:space="0" w:color="auto"/>
            <w:bottom w:val="none" w:sz="0" w:space="0" w:color="auto"/>
            <w:right w:val="none" w:sz="0" w:space="0" w:color="auto"/>
          </w:divBdr>
        </w:div>
        <w:div w:id="1820032998">
          <w:marLeft w:val="0"/>
          <w:marRight w:val="0"/>
          <w:marTop w:val="0"/>
          <w:marBottom w:val="0"/>
          <w:divBdr>
            <w:top w:val="none" w:sz="0" w:space="0" w:color="auto"/>
            <w:left w:val="none" w:sz="0" w:space="0" w:color="auto"/>
            <w:bottom w:val="none" w:sz="0" w:space="0" w:color="auto"/>
            <w:right w:val="none" w:sz="0" w:space="0" w:color="auto"/>
          </w:divBdr>
        </w:div>
        <w:div w:id="1445659236">
          <w:marLeft w:val="0"/>
          <w:marRight w:val="0"/>
          <w:marTop w:val="0"/>
          <w:marBottom w:val="0"/>
          <w:divBdr>
            <w:top w:val="none" w:sz="0" w:space="0" w:color="auto"/>
            <w:left w:val="none" w:sz="0" w:space="0" w:color="auto"/>
            <w:bottom w:val="none" w:sz="0" w:space="0" w:color="auto"/>
            <w:right w:val="none" w:sz="0" w:space="0" w:color="auto"/>
          </w:divBdr>
        </w:div>
        <w:div w:id="1178235987">
          <w:marLeft w:val="0"/>
          <w:marRight w:val="0"/>
          <w:marTop w:val="0"/>
          <w:marBottom w:val="0"/>
          <w:divBdr>
            <w:top w:val="none" w:sz="0" w:space="0" w:color="auto"/>
            <w:left w:val="none" w:sz="0" w:space="0" w:color="auto"/>
            <w:bottom w:val="none" w:sz="0" w:space="0" w:color="auto"/>
            <w:right w:val="none" w:sz="0" w:space="0" w:color="auto"/>
          </w:divBdr>
        </w:div>
        <w:div w:id="1008093150">
          <w:marLeft w:val="0"/>
          <w:marRight w:val="0"/>
          <w:marTop w:val="0"/>
          <w:marBottom w:val="0"/>
          <w:divBdr>
            <w:top w:val="none" w:sz="0" w:space="0" w:color="auto"/>
            <w:left w:val="none" w:sz="0" w:space="0" w:color="auto"/>
            <w:bottom w:val="none" w:sz="0" w:space="0" w:color="auto"/>
            <w:right w:val="none" w:sz="0" w:space="0" w:color="auto"/>
          </w:divBdr>
        </w:div>
        <w:div w:id="937524559">
          <w:marLeft w:val="0"/>
          <w:marRight w:val="0"/>
          <w:marTop w:val="0"/>
          <w:marBottom w:val="0"/>
          <w:divBdr>
            <w:top w:val="none" w:sz="0" w:space="0" w:color="auto"/>
            <w:left w:val="none" w:sz="0" w:space="0" w:color="auto"/>
            <w:bottom w:val="none" w:sz="0" w:space="0" w:color="auto"/>
            <w:right w:val="none" w:sz="0" w:space="0" w:color="auto"/>
          </w:divBdr>
        </w:div>
      </w:divsChild>
    </w:div>
    <w:div w:id="1582181590">
      <w:bodyDiv w:val="1"/>
      <w:marLeft w:val="0"/>
      <w:marRight w:val="0"/>
      <w:marTop w:val="0"/>
      <w:marBottom w:val="0"/>
      <w:divBdr>
        <w:top w:val="none" w:sz="0" w:space="0" w:color="auto"/>
        <w:left w:val="none" w:sz="0" w:space="0" w:color="auto"/>
        <w:bottom w:val="none" w:sz="0" w:space="0" w:color="auto"/>
        <w:right w:val="none" w:sz="0" w:space="0" w:color="auto"/>
      </w:divBdr>
    </w:div>
    <w:div w:id="1589313761">
      <w:bodyDiv w:val="1"/>
      <w:marLeft w:val="0"/>
      <w:marRight w:val="0"/>
      <w:marTop w:val="0"/>
      <w:marBottom w:val="0"/>
      <w:divBdr>
        <w:top w:val="none" w:sz="0" w:space="0" w:color="auto"/>
        <w:left w:val="none" w:sz="0" w:space="0" w:color="auto"/>
        <w:bottom w:val="none" w:sz="0" w:space="0" w:color="auto"/>
        <w:right w:val="none" w:sz="0" w:space="0" w:color="auto"/>
      </w:divBdr>
    </w:div>
    <w:div w:id="1591693506">
      <w:bodyDiv w:val="1"/>
      <w:marLeft w:val="0"/>
      <w:marRight w:val="0"/>
      <w:marTop w:val="0"/>
      <w:marBottom w:val="0"/>
      <w:divBdr>
        <w:top w:val="none" w:sz="0" w:space="0" w:color="auto"/>
        <w:left w:val="none" w:sz="0" w:space="0" w:color="auto"/>
        <w:bottom w:val="none" w:sz="0" w:space="0" w:color="auto"/>
        <w:right w:val="none" w:sz="0" w:space="0" w:color="auto"/>
      </w:divBdr>
    </w:div>
    <w:div w:id="1606226869">
      <w:bodyDiv w:val="1"/>
      <w:marLeft w:val="0"/>
      <w:marRight w:val="0"/>
      <w:marTop w:val="0"/>
      <w:marBottom w:val="0"/>
      <w:divBdr>
        <w:top w:val="none" w:sz="0" w:space="0" w:color="auto"/>
        <w:left w:val="none" w:sz="0" w:space="0" w:color="auto"/>
        <w:bottom w:val="none" w:sz="0" w:space="0" w:color="auto"/>
        <w:right w:val="none" w:sz="0" w:space="0" w:color="auto"/>
      </w:divBdr>
    </w:div>
    <w:div w:id="1612084538">
      <w:bodyDiv w:val="1"/>
      <w:marLeft w:val="0"/>
      <w:marRight w:val="0"/>
      <w:marTop w:val="0"/>
      <w:marBottom w:val="0"/>
      <w:divBdr>
        <w:top w:val="none" w:sz="0" w:space="0" w:color="auto"/>
        <w:left w:val="none" w:sz="0" w:space="0" w:color="auto"/>
        <w:bottom w:val="none" w:sz="0" w:space="0" w:color="auto"/>
        <w:right w:val="none" w:sz="0" w:space="0" w:color="auto"/>
      </w:divBdr>
    </w:div>
    <w:div w:id="1620645715">
      <w:bodyDiv w:val="1"/>
      <w:marLeft w:val="0"/>
      <w:marRight w:val="0"/>
      <w:marTop w:val="0"/>
      <w:marBottom w:val="0"/>
      <w:divBdr>
        <w:top w:val="none" w:sz="0" w:space="0" w:color="auto"/>
        <w:left w:val="none" w:sz="0" w:space="0" w:color="auto"/>
        <w:bottom w:val="none" w:sz="0" w:space="0" w:color="auto"/>
        <w:right w:val="none" w:sz="0" w:space="0" w:color="auto"/>
      </w:divBdr>
    </w:div>
    <w:div w:id="1624534836">
      <w:bodyDiv w:val="1"/>
      <w:marLeft w:val="0"/>
      <w:marRight w:val="0"/>
      <w:marTop w:val="0"/>
      <w:marBottom w:val="0"/>
      <w:divBdr>
        <w:top w:val="none" w:sz="0" w:space="0" w:color="auto"/>
        <w:left w:val="none" w:sz="0" w:space="0" w:color="auto"/>
        <w:bottom w:val="none" w:sz="0" w:space="0" w:color="auto"/>
        <w:right w:val="none" w:sz="0" w:space="0" w:color="auto"/>
      </w:divBdr>
      <w:divsChild>
        <w:div w:id="189951530">
          <w:marLeft w:val="0"/>
          <w:marRight w:val="0"/>
          <w:marTop w:val="0"/>
          <w:marBottom w:val="0"/>
          <w:divBdr>
            <w:top w:val="none" w:sz="0" w:space="0" w:color="auto"/>
            <w:left w:val="none" w:sz="0" w:space="0" w:color="auto"/>
            <w:bottom w:val="none" w:sz="0" w:space="0" w:color="auto"/>
            <w:right w:val="none" w:sz="0" w:space="0" w:color="auto"/>
          </w:divBdr>
          <w:divsChild>
            <w:div w:id="1437287712">
              <w:marLeft w:val="0"/>
              <w:marRight w:val="0"/>
              <w:marTop w:val="0"/>
              <w:marBottom w:val="0"/>
              <w:divBdr>
                <w:top w:val="none" w:sz="0" w:space="0" w:color="auto"/>
                <w:left w:val="none" w:sz="0" w:space="0" w:color="auto"/>
                <w:bottom w:val="none" w:sz="0" w:space="0" w:color="auto"/>
                <w:right w:val="none" w:sz="0" w:space="0" w:color="auto"/>
              </w:divBdr>
              <w:divsChild>
                <w:div w:id="505439191">
                  <w:marLeft w:val="0"/>
                  <w:marRight w:val="0"/>
                  <w:marTop w:val="0"/>
                  <w:marBottom w:val="0"/>
                  <w:divBdr>
                    <w:top w:val="none" w:sz="0" w:space="0" w:color="auto"/>
                    <w:left w:val="none" w:sz="0" w:space="0" w:color="auto"/>
                    <w:bottom w:val="none" w:sz="0" w:space="0" w:color="auto"/>
                    <w:right w:val="none" w:sz="0" w:space="0" w:color="auto"/>
                  </w:divBdr>
                  <w:divsChild>
                    <w:div w:id="1859731528">
                      <w:marLeft w:val="-15"/>
                      <w:marRight w:val="-15"/>
                      <w:marTop w:val="0"/>
                      <w:marBottom w:val="0"/>
                      <w:divBdr>
                        <w:top w:val="none" w:sz="0" w:space="0" w:color="auto"/>
                        <w:left w:val="none" w:sz="0" w:space="0" w:color="auto"/>
                        <w:bottom w:val="none" w:sz="0" w:space="0" w:color="auto"/>
                        <w:right w:val="none" w:sz="0" w:space="0" w:color="auto"/>
                      </w:divBdr>
                      <w:divsChild>
                        <w:div w:id="1265841822">
                          <w:marLeft w:val="0"/>
                          <w:marRight w:val="0"/>
                          <w:marTop w:val="0"/>
                          <w:marBottom w:val="0"/>
                          <w:divBdr>
                            <w:top w:val="none" w:sz="0" w:space="0" w:color="auto"/>
                            <w:left w:val="none" w:sz="0" w:space="0" w:color="auto"/>
                            <w:bottom w:val="none" w:sz="0" w:space="0" w:color="auto"/>
                            <w:right w:val="none" w:sz="0" w:space="0" w:color="auto"/>
                          </w:divBdr>
                          <w:divsChild>
                            <w:div w:id="1797261721">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7545739">
      <w:bodyDiv w:val="1"/>
      <w:marLeft w:val="0"/>
      <w:marRight w:val="0"/>
      <w:marTop w:val="0"/>
      <w:marBottom w:val="0"/>
      <w:divBdr>
        <w:top w:val="none" w:sz="0" w:space="0" w:color="auto"/>
        <w:left w:val="none" w:sz="0" w:space="0" w:color="auto"/>
        <w:bottom w:val="none" w:sz="0" w:space="0" w:color="auto"/>
        <w:right w:val="none" w:sz="0" w:space="0" w:color="auto"/>
      </w:divBdr>
    </w:div>
    <w:div w:id="1635791366">
      <w:bodyDiv w:val="1"/>
      <w:marLeft w:val="0"/>
      <w:marRight w:val="0"/>
      <w:marTop w:val="0"/>
      <w:marBottom w:val="0"/>
      <w:divBdr>
        <w:top w:val="none" w:sz="0" w:space="0" w:color="auto"/>
        <w:left w:val="none" w:sz="0" w:space="0" w:color="auto"/>
        <w:bottom w:val="none" w:sz="0" w:space="0" w:color="auto"/>
        <w:right w:val="none" w:sz="0" w:space="0" w:color="auto"/>
      </w:divBdr>
    </w:div>
    <w:div w:id="1636833362">
      <w:bodyDiv w:val="1"/>
      <w:marLeft w:val="0"/>
      <w:marRight w:val="0"/>
      <w:marTop w:val="0"/>
      <w:marBottom w:val="0"/>
      <w:divBdr>
        <w:top w:val="none" w:sz="0" w:space="0" w:color="auto"/>
        <w:left w:val="none" w:sz="0" w:space="0" w:color="auto"/>
        <w:bottom w:val="none" w:sz="0" w:space="0" w:color="auto"/>
        <w:right w:val="none" w:sz="0" w:space="0" w:color="auto"/>
      </w:divBdr>
      <w:divsChild>
        <w:div w:id="993996435">
          <w:marLeft w:val="0"/>
          <w:marRight w:val="0"/>
          <w:marTop w:val="48"/>
          <w:marBottom w:val="120"/>
          <w:divBdr>
            <w:top w:val="none" w:sz="0" w:space="0" w:color="auto"/>
            <w:left w:val="none" w:sz="0" w:space="0" w:color="auto"/>
            <w:bottom w:val="none" w:sz="0" w:space="0" w:color="auto"/>
            <w:right w:val="none" w:sz="0" w:space="0" w:color="auto"/>
          </w:divBdr>
          <w:divsChild>
            <w:div w:id="10080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216730">
      <w:bodyDiv w:val="1"/>
      <w:marLeft w:val="0"/>
      <w:marRight w:val="0"/>
      <w:marTop w:val="0"/>
      <w:marBottom w:val="0"/>
      <w:divBdr>
        <w:top w:val="none" w:sz="0" w:space="0" w:color="auto"/>
        <w:left w:val="none" w:sz="0" w:space="0" w:color="auto"/>
        <w:bottom w:val="none" w:sz="0" w:space="0" w:color="auto"/>
        <w:right w:val="none" w:sz="0" w:space="0" w:color="auto"/>
      </w:divBdr>
    </w:div>
    <w:div w:id="1663926033">
      <w:bodyDiv w:val="1"/>
      <w:marLeft w:val="0"/>
      <w:marRight w:val="0"/>
      <w:marTop w:val="0"/>
      <w:marBottom w:val="0"/>
      <w:divBdr>
        <w:top w:val="none" w:sz="0" w:space="0" w:color="auto"/>
        <w:left w:val="none" w:sz="0" w:space="0" w:color="auto"/>
        <w:bottom w:val="none" w:sz="0" w:space="0" w:color="auto"/>
        <w:right w:val="none" w:sz="0" w:space="0" w:color="auto"/>
      </w:divBdr>
    </w:div>
    <w:div w:id="1683583732">
      <w:bodyDiv w:val="1"/>
      <w:marLeft w:val="0"/>
      <w:marRight w:val="0"/>
      <w:marTop w:val="0"/>
      <w:marBottom w:val="0"/>
      <w:divBdr>
        <w:top w:val="none" w:sz="0" w:space="0" w:color="auto"/>
        <w:left w:val="none" w:sz="0" w:space="0" w:color="auto"/>
        <w:bottom w:val="none" w:sz="0" w:space="0" w:color="auto"/>
        <w:right w:val="none" w:sz="0" w:space="0" w:color="auto"/>
      </w:divBdr>
      <w:divsChild>
        <w:div w:id="937061716">
          <w:marLeft w:val="0"/>
          <w:marRight w:val="0"/>
          <w:marTop w:val="0"/>
          <w:marBottom w:val="0"/>
          <w:divBdr>
            <w:top w:val="none" w:sz="0" w:space="0" w:color="auto"/>
            <w:left w:val="none" w:sz="0" w:space="0" w:color="auto"/>
            <w:bottom w:val="none" w:sz="0" w:space="0" w:color="auto"/>
            <w:right w:val="none" w:sz="0" w:space="0" w:color="auto"/>
          </w:divBdr>
        </w:div>
        <w:div w:id="1531380412">
          <w:marLeft w:val="0"/>
          <w:marRight w:val="0"/>
          <w:marTop w:val="0"/>
          <w:marBottom w:val="0"/>
          <w:divBdr>
            <w:top w:val="none" w:sz="0" w:space="0" w:color="auto"/>
            <w:left w:val="none" w:sz="0" w:space="0" w:color="auto"/>
            <w:bottom w:val="none" w:sz="0" w:space="0" w:color="auto"/>
            <w:right w:val="none" w:sz="0" w:space="0" w:color="auto"/>
          </w:divBdr>
        </w:div>
        <w:div w:id="2122145832">
          <w:marLeft w:val="0"/>
          <w:marRight w:val="0"/>
          <w:marTop w:val="0"/>
          <w:marBottom w:val="0"/>
          <w:divBdr>
            <w:top w:val="none" w:sz="0" w:space="0" w:color="auto"/>
            <w:left w:val="none" w:sz="0" w:space="0" w:color="auto"/>
            <w:bottom w:val="none" w:sz="0" w:space="0" w:color="auto"/>
            <w:right w:val="none" w:sz="0" w:space="0" w:color="auto"/>
          </w:divBdr>
        </w:div>
        <w:div w:id="291792445">
          <w:marLeft w:val="0"/>
          <w:marRight w:val="0"/>
          <w:marTop w:val="0"/>
          <w:marBottom w:val="0"/>
          <w:divBdr>
            <w:top w:val="none" w:sz="0" w:space="0" w:color="auto"/>
            <w:left w:val="none" w:sz="0" w:space="0" w:color="auto"/>
            <w:bottom w:val="none" w:sz="0" w:space="0" w:color="auto"/>
            <w:right w:val="none" w:sz="0" w:space="0" w:color="auto"/>
          </w:divBdr>
        </w:div>
        <w:div w:id="1390612989">
          <w:marLeft w:val="0"/>
          <w:marRight w:val="0"/>
          <w:marTop w:val="0"/>
          <w:marBottom w:val="0"/>
          <w:divBdr>
            <w:top w:val="none" w:sz="0" w:space="0" w:color="auto"/>
            <w:left w:val="none" w:sz="0" w:space="0" w:color="auto"/>
            <w:bottom w:val="none" w:sz="0" w:space="0" w:color="auto"/>
            <w:right w:val="none" w:sz="0" w:space="0" w:color="auto"/>
          </w:divBdr>
        </w:div>
        <w:div w:id="626351314">
          <w:marLeft w:val="0"/>
          <w:marRight w:val="0"/>
          <w:marTop w:val="0"/>
          <w:marBottom w:val="0"/>
          <w:divBdr>
            <w:top w:val="none" w:sz="0" w:space="0" w:color="auto"/>
            <w:left w:val="none" w:sz="0" w:space="0" w:color="auto"/>
            <w:bottom w:val="none" w:sz="0" w:space="0" w:color="auto"/>
            <w:right w:val="none" w:sz="0" w:space="0" w:color="auto"/>
          </w:divBdr>
        </w:div>
        <w:div w:id="221136403">
          <w:marLeft w:val="0"/>
          <w:marRight w:val="0"/>
          <w:marTop w:val="0"/>
          <w:marBottom w:val="0"/>
          <w:divBdr>
            <w:top w:val="none" w:sz="0" w:space="0" w:color="auto"/>
            <w:left w:val="none" w:sz="0" w:space="0" w:color="auto"/>
            <w:bottom w:val="none" w:sz="0" w:space="0" w:color="auto"/>
            <w:right w:val="none" w:sz="0" w:space="0" w:color="auto"/>
          </w:divBdr>
        </w:div>
      </w:divsChild>
    </w:div>
    <w:div w:id="1684285852">
      <w:bodyDiv w:val="1"/>
      <w:marLeft w:val="0"/>
      <w:marRight w:val="0"/>
      <w:marTop w:val="0"/>
      <w:marBottom w:val="0"/>
      <w:divBdr>
        <w:top w:val="none" w:sz="0" w:space="0" w:color="auto"/>
        <w:left w:val="none" w:sz="0" w:space="0" w:color="auto"/>
        <w:bottom w:val="none" w:sz="0" w:space="0" w:color="auto"/>
        <w:right w:val="none" w:sz="0" w:space="0" w:color="auto"/>
      </w:divBdr>
      <w:divsChild>
        <w:div w:id="280965519">
          <w:marLeft w:val="0"/>
          <w:marRight w:val="0"/>
          <w:marTop w:val="0"/>
          <w:marBottom w:val="0"/>
          <w:divBdr>
            <w:top w:val="none" w:sz="0" w:space="0" w:color="auto"/>
            <w:left w:val="none" w:sz="0" w:space="0" w:color="auto"/>
            <w:bottom w:val="none" w:sz="0" w:space="0" w:color="auto"/>
            <w:right w:val="none" w:sz="0" w:space="0" w:color="auto"/>
          </w:divBdr>
        </w:div>
      </w:divsChild>
    </w:div>
    <w:div w:id="1691909275">
      <w:bodyDiv w:val="1"/>
      <w:marLeft w:val="0"/>
      <w:marRight w:val="0"/>
      <w:marTop w:val="0"/>
      <w:marBottom w:val="0"/>
      <w:divBdr>
        <w:top w:val="none" w:sz="0" w:space="0" w:color="auto"/>
        <w:left w:val="none" w:sz="0" w:space="0" w:color="auto"/>
        <w:bottom w:val="none" w:sz="0" w:space="0" w:color="auto"/>
        <w:right w:val="none" w:sz="0" w:space="0" w:color="auto"/>
      </w:divBdr>
    </w:div>
    <w:div w:id="1692757160">
      <w:bodyDiv w:val="1"/>
      <w:marLeft w:val="0"/>
      <w:marRight w:val="0"/>
      <w:marTop w:val="0"/>
      <w:marBottom w:val="0"/>
      <w:divBdr>
        <w:top w:val="none" w:sz="0" w:space="0" w:color="auto"/>
        <w:left w:val="none" w:sz="0" w:space="0" w:color="auto"/>
        <w:bottom w:val="none" w:sz="0" w:space="0" w:color="auto"/>
        <w:right w:val="none" w:sz="0" w:space="0" w:color="auto"/>
      </w:divBdr>
    </w:div>
    <w:div w:id="1696728051">
      <w:bodyDiv w:val="1"/>
      <w:marLeft w:val="0"/>
      <w:marRight w:val="0"/>
      <w:marTop w:val="0"/>
      <w:marBottom w:val="0"/>
      <w:divBdr>
        <w:top w:val="none" w:sz="0" w:space="0" w:color="auto"/>
        <w:left w:val="none" w:sz="0" w:space="0" w:color="auto"/>
        <w:bottom w:val="none" w:sz="0" w:space="0" w:color="auto"/>
        <w:right w:val="none" w:sz="0" w:space="0" w:color="auto"/>
      </w:divBdr>
    </w:div>
    <w:div w:id="1699964802">
      <w:bodyDiv w:val="1"/>
      <w:marLeft w:val="0"/>
      <w:marRight w:val="0"/>
      <w:marTop w:val="0"/>
      <w:marBottom w:val="0"/>
      <w:divBdr>
        <w:top w:val="none" w:sz="0" w:space="0" w:color="auto"/>
        <w:left w:val="none" w:sz="0" w:space="0" w:color="auto"/>
        <w:bottom w:val="none" w:sz="0" w:space="0" w:color="auto"/>
        <w:right w:val="none" w:sz="0" w:space="0" w:color="auto"/>
      </w:divBdr>
    </w:div>
    <w:div w:id="1701319817">
      <w:bodyDiv w:val="1"/>
      <w:marLeft w:val="0"/>
      <w:marRight w:val="0"/>
      <w:marTop w:val="0"/>
      <w:marBottom w:val="0"/>
      <w:divBdr>
        <w:top w:val="none" w:sz="0" w:space="0" w:color="auto"/>
        <w:left w:val="none" w:sz="0" w:space="0" w:color="auto"/>
        <w:bottom w:val="none" w:sz="0" w:space="0" w:color="auto"/>
        <w:right w:val="none" w:sz="0" w:space="0" w:color="auto"/>
      </w:divBdr>
    </w:div>
    <w:div w:id="1703050051">
      <w:bodyDiv w:val="1"/>
      <w:marLeft w:val="0"/>
      <w:marRight w:val="0"/>
      <w:marTop w:val="0"/>
      <w:marBottom w:val="0"/>
      <w:divBdr>
        <w:top w:val="none" w:sz="0" w:space="0" w:color="auto"/>
        <w:left w:val="none" w:sz="0" w:space="0" w:color="auto"/>
        <w:bottom w:val="none" w:sz="0" w:space="0" w:color="auto"/>
        <w:right w:val="none" w:sz="0" w:space="0" w:color="auto"/>
      </w:divBdr>
    </w:div>
    <w:div w:id="1717314535">
      <w:bodyDiv w:val="1"/>
      <w:marLeft w:val="0"/>
      <w:marRight w:val="0"/>
      <w:marTop w:val="0"/>
      <w:marBottom w:val="0"/>
      <w:divBdr>
        <w:top w:val="none" w:sz="0" w:space="0" w:color="auto"/>
        <w:left w:val="none" w:sz="0" w:space="0" w:color="auto"/>
        <w:bottom w:val="none" w:sz="0" w:space="0" w:color="auto"/>
        <w:right w:val="none" w:sz="0" w:space="0" w:color="auto"/>
      </w:divBdr>
    </w:div>
    <w:div w:id="1717386471">
      <w:bodyDiv w:val="1"/>
      <w:marLeft w:val="0"/>
      <w:marRight w:val="0"/>
      <w:marTop w:val="0"/>
      <w:marBottom w:val="0"/>
      <w:divBdr>
        <w:top w:val="none" w:sz="0" w:space="0" w:color="auto"/>
        <w:left w:val="none" w:sz="0" w:space="0" w:color="auto"/>
        <w:bottom w:val="none" w:sz="0" w:space="0" w:color="auto"/>
        <w:right w:val="none" w:sz="0" w:space="0" w:color="auto"/>
      </w:divBdr>
    </w:div>
    <w:div w:id="1719891749">
      <w:bodyDiv w:val="1"/>
      <w:marLeft w:val="0"/>
      <w:marRight w:val="0"/>
      <w:marTop w:val="0"/>
      <w:marBottom w:val="0"/>
      <w:divBdr>
        <w:top w:val="none" w:sz="0" w:space="0" w:color="auto"/>
        <w:left w:val="none" w:sz="0" w:space="0" w:color="auto"/>
        <w:bottom w:val="none" w:sz="0" w:space="0" w:color="auto"/>
        <w:right w:val="none" w:sz="0" w:space="0" w:color="auto"/>
      </w:divBdr>
      <w:divsChild>
        <w:div w:id="1300918831">
          <w:marLeft w:val="0"/>
          <w:marRight w:val="0"/>
          <w:marTop w:val="0"/>
          <w:marBottom w:val="120"/>
          <w:divBdr>
            <w:top w:val="none" w:sz="0" w:space="0" w:color="auto"/>
            <w:left w:val="none" w:sz="0" w:space="0" w:color="auto"/>
            <w:bottom w:val="none" w:sz="0" w:space="0" w:color="auto"/>
            <w:right w:val="none" w:sz="0" w:space="0" w:color="auto"/>
          </w:divBdr>
        </w:div>
        <w:div w:id="464660345">
          <w:marLeft w:val="0"/>
          <w:marRight w:val="0"/>
          <w:marTop w:val="0"/>
          <w:marBottom w:val="0"/>
          <w:divBdr>
            <w:top w:val="none" w:sz="0" w:space="0" w:color="auto"/>
            <w:left w:val="none" w:sz="0" w:space="0" w:color="auto"/>
            <w:bottom w:val="none" w:sz="0" w:space="0" w:color="auto"/>
            <w:right w:val="none" w:sz="0" w:space="0" w:color="auto"/>
          </w:divBdr>
        </w:div>
      </w:divsChild>
    </w:div>
    <w:div w:id="1726680622">
      <w:bodyDiv w:val="1"/>
      <w:marLeft w:val="0"/>
      <w:marRight w:val="0"/>
      <w:marTop w:val="0"/>
      <w:marBottom w:val="0"/>
      <w:divBdr>
        <w:top w:val="none" w:sz="0" w:space="0" w:color="auto"/>
        <w:left w:val="none" w:sz="0" w:space="0" w:color="auto"/>
        <w:bottom w:val="none" w:sz="0" w:space="0" w:color="auto"/>
        <w:right w:val="none" w:sz="0" w:space="0" w:color="auto"/>
      </w:divBdr>
    </w:div>
    <w:div w:id="1735470768">
      <w:bodyDiv w:val="1"/>
      <w:marLeft w:val="0"/>
      <w:marRight w:val="0"/>
      <w:marTop w:val="0"/>
      <w:marBottom w:val="0"/>
      <w:divBdr>
        <w:top w:val="none" w:sz="0" w:space="0" w:color="auto"/>
        <w:left w:val="none" w:sz="0" w:space="0" w:color="auto"/>
        <w:bottom w:val="none" w:sz="0" w:space="0" w:color="auto"/>
        <w:right w:val="none" w:sz="0" w:space="0" w:color="auto"/>
      </w:divBdr>
      <w:divsChild>
        <w:div w:id="1849981339">
          <w:marLeft w:val="0"/>
          <w:marRight w:val="0"/>
          <w:marTop w:val="0"/>
          <w:marBottom w:val="0"/>
          <w:divBdr>
            <w:top w:val="none" w:sz="0" w:space="0" w:color="auto"/>
            <w:left w:val="none" w:sz="0" w:space="0" w:color="auto"/>
            <w:bottom w:val="none" w:sz="0" w:space="0" w:color="auto"/>
            <w:right w:val="none" w:sz="0" w:space="0" w:color="auto"/>
          </w:divBdr>
        </w:div>
        <w:div w:id="1356005649">
          <w:marLeft w:val="0"/>
          <w:marRight w:val="0"/>
          <w:marTop w:val="0"/>
          <w:marBottom w:val="0"/>
          <w:divBdr>
            <w:top w:val="none" w:sz="0" w:space="0" w:color="auto"/>
            <w:left w:val="none" w:sz="0" w:space="0" w:color="auto"/>
            <w:bottom w:val="none" w:sz="0" w:space="0" w:color="auto"/>
            <w:right w:val="none" w:sz="0" w:space="0" w:color="auto"/>
          </w:divBdr>
        </w:div>
      </w:divsChild>
    </w:div>
    <w:div w:id="1744722242">
      <w:bodyDiv w:val="1"/>
      <w:marLeft w:val="0"/>
      <w:marRight w:val="0"/>
      <w:marTop w:val="0"/>
      <w:marBottom w:val="0"/>
      <w:divBdr>
        <w:top w:val="none" w:sz="0" w:space="0" w:color="auto"/>
        <w:left w:val="none" w:sz="0" w:space="0" w:color="auto"/>
        <w:bottom w:val="none" w:sz="0" w:space="0" w:color="auto"/>
        <w:right w:val="none" w:sz="0" w:space="0" w:color="auto"/>
      </w:divBdr>
    </w:div>
    <w:div w:id="1751389258">
      <w:bodyDiv w:val="1"/>
      <w:marLeft w:val="0"/>
      <w:marRight w:val="0"/>
      <w:marTop w:val="0"/>
      <w:marBottom w:val="0"/>
      <w:divBdr>
        <w:top w:val="none" w:sz="0" w:space="0" w:color="auto"/>
        <w:left w:val="none" w:sz="0" w:space="0" w:color="auto"/>
        <w:bottom w:val="none" w:sz="0" w:space="0" w:color="auto"/>
        <w:right w:val="none" w:sz="0" w:space="0" w:color="auto"/>
      </w:divBdr>
      <w:divsChild>
        <w:div w:id="565577992">
          <w:marLeft w:val="0"/>
          <w:marRight w:val="0"/>
          <w:marTop w:val="0"/>
          <w:marBottom w:val="120"/>
          <w:divBdr>
            <w:top w:val="none" w:sz="0" w:space="0" w:color="auto"/>
            <w:left w:val="none" w:sz="0" w:space="0" w:color="auto"/>
            <w:bottom w:val="none" w:sz="0" w:space="0" w:color="auto"/>
            <w:right w:val="none" w:sz="0" w:space="0" w:color="auto"/>
          </w:divBdr>
        </w:div>
        <w:div w:id="872115123">
          <w:marLeft w:val="0"/>
          <w:marRight w:val="0"/>
          <w:marTop w:val="0"/>
          <w:marBottom w:val="0"/>
          <w:divBdr>
            <w:top w:val="none" w:sz="0" w:space="0" w:color="auto"/>
            <w:left w:val="none" w:sz="0" w:space="0" w:color="auto"/>
            <w:bottom w:val="none" w:sz="0" w:space="0" w:color="auto"/>
            <w:right w:val="none" w:sz="0" w:space="0" w:color="auto"/>
          </w:divBdr>
          <w:divsChild>
            <w:div w:id="197810583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761678710">
      <w:bodyDiv w:val="1"/>
      <w:marLeft w:val="0"/>
      <w:marRight w:val="0"/>
      <w:marTop w:val="0"/>
      <w:marBottom w:val="0"/>
      <w:divBdr>
        <w:top w:val="none" w:sz="0" w:space="0" w:color="auto"/>
        <w:left w:val="none" w:sz="0" w:space="0" w:color="auto"/>
        <w:bottom w:val="none" w:sz="0" w:space="0" w:color="auto"/>
        <w:right w:val="none" w:sz="0" w:space="0" w:color="auto"/>
      </w:divBdr>
    </w:div>
    <w:div w:id="1767114018">
      <w:bodyDiv w:val="1"/>
      <w:marLeft w:val="0"/>
      <w:marRight w:val="0"/>
      <w:marTop w:val="0"/>
      <w:marBottom w:val="0"/>
      <w:divBdr>
        <w:top w:val="none" w:sz="0" w:space="0" w:color="auto"/>
        <w:left w:val="none" w:sz="0" w:space="0" w:color="auto"/>
        <w:bottom w:val="none" w:sz="0" w:space="0" w:color="auto"/>
        <w:right w:val="none" w:sz="0" w:space="0" w:color="auto"/>
      </w:divBdr>
      <w:divsChild>
        <w:div w:id="1551921145">
          <w:marLeft w:val="0"/>
          <w:marRight w:val="0"/>
          <w:marTop w:val="0"/>
          <w:marBottom w:val="0"/>
          <w:divBdr>
            <w:top w:val="none" w:sz="0" w:space="0" w:color="auto"/>
            <w:left w:val="none" w:sz="0" w:space="0" w:color="auto"/>
            <w:bottom w:val="none" w:sz="0" w:space="0" w:color="auto"/>
            <w:right w:val="none" w:sz="0" w:space="0" w:color="auto"/>
          </w:divBdr>
          <w:divsChild>
            <w:div w:id="960843207">
              <w:marLeft w:val="0"/>
              <w:marRight w:val="-2100"/>
              <w:marTop w:val="0"/>
              <w:marBottom w:val="0"/>
              <w:divBdr>
                <w:top w:val="none" w:sz="0" w:space="0" w:color="auto"/>
                <w:left w:val="none" w:sz="0" w:space="0" w:color="auto"/>
                <w:bottom w:val="none" w:sz="0" w:space="0" w:color="auto"/>
                <w:right w:val="none" w:sz="0" w:space="0" w:color="auto"/>
              </w:divBdr>
              <w:divsChild>
                <w:div w:id="2113282566">
                  <w:marLeft w:val="0"/>
                  <w:marRight w:val="2100"/>
                  <w:marTop w:val="0"/>
                  <w:marBottom w:val="0"/>
                  <w:divBdr>
                    <w:top w:val="none" w:sz="0" w:space="0" w:color="auto"/>
                    <w:left w:val="none" w:sz="0" w:space="0" w:color="auto"/>
                    <w:bottom w:val="none" w:sz="0" w:space="0" w:color="auto"/>
                    <w:right w:val="none" w:sz="0" w:space="0" w:color="auto"/>
                  </w:divBdr>
                </w:div>
                <w:div w:id="1384670186">
                  <w:marLeft w:val="0"/>
                  <w:marRight w:val="2100"/>
                  <w:marTop w:val="0"/>
                  <w:marBottom w:val="0"/>
                  <w:divBdr>
                    <w:top w:val="none" w:sz="0" w:space="0" w:color="auto"/>
                    <w:left w:val="none" w:sz="0" w:space="0" w:color="auto"/>
                    <w:bottom w:val="none" w:sz="0" w:space="0" w:color="auto"/>
                    <w:right w:val="none" w:sz="0" w:space="0" w:color="auto"/>
                  </w:divBdr>
                </w:div>
              </w:divsChild>
            </w:div>
            <w:div w:id="1790466733">
              <w:marLeft w:val="0"/>
              <w:marRight w:val="0"/>
              <w:marTop w:val="0"/>
              <w:marBottom w:val="30"/>
              <w:divBdr>
                <w:top w:val="none" w:sz="0" w:space="0" w:color="auto"/>
                <w:left w:val="none" w:sz="0" w:space="0" w:color="auto"/>
                <w:bottom w:val="none" w:sz="0" w:space="0" w:color="auto"/>
                <w:right w:val="none" w:sz="0" w:space="0" w:color="auto"/>
              </w:divBdr>
            </w:div>
            <w:div w:id="1340309131">
              <w:marLeft w:val="0"/>
              <w:marRight w:val="0"/>
              <w:marTop w:val="0"/>
              <w:marBottom w:val="30"/>
              <w:divBdr>
                <w:top w:val="none" w:sz="0" w:space="0" w:color="auto"/>
                <w:left w:val="none" w:sz="0" w:space="0" w:color="auto"/>
                <w:bottom w:val="none" w:sz="0" w:space="0" w:color="auto"/>
                <w:right w:val="none" w:sz="0" w:space="0" w:color="auto"/>
              </w:divBdr>
            </w:div>
            <w:div w:id="1383823826">
              <w:marLeft w:val="0"/>
              <w:marRight w:val="0"/>
              <w:marTop w:val="0"/>
              <w:marBottom w:val="30"/>
              <w:divBdr>
                <w:top w:val="none" w:sz="0" w:space="0" w:color="auto"/>
                <w:left w:val="none" w:sz="0" w:space="0" w:color="auto"/>
                <w:bottom w:val="none" w:sz="0" w:space="0" w:color="auto"/>
                <w:right w:val="none" w:sz="0" w:space="0" w:color="auto"/>
              </w:divBdr>
            </w:div>
            <w:div w:id="109278176">
              <w:marLeft w:val="0"/>
              <w:marRight w:val="0"/>
              <w:marTop w:val="0"/>
              <w:marBottom w:val="30"/>
              <w:divBdr>
                <w:top w:val="none" w:sz="0" w:space="0" w:color="auto"/>
                <w:left w:val="none" w:sz="0" w:space="0" w:color="auto"/>
                <w:bottom w:val="none" w:sz="0" w:space="0" w:color="auto"/>
                <w:right w:val="none" w:sz="0" w:space="0" w:color="auto"/>
              </w:divBdr>
            </w:div>
            <w:div w:id="1062364419">
              <w:marLeft w:val="0"/>
              <w:marRight w:val="-2100"/>
              <w:marTop w:val="0"/>
              <w:marBottom w:val="0"/>
              <w:divBdr>
                <w:top w:val="none" w:sz="0" w:space="0" w:color="auto"/>
                <w:left w:val="none" w:sz="0" w:space="0" w:color="auto"/>
                <w:bottom w:val="none" w:sz="0" w:space="0" w:color="auto"/>
                <w:right w:val="none" w:sz="0" w:space="0" w:color="auto"/>
              </w:divBdr>
              <w:divsChild>
                <w:div w:id="444274981">
                  <w:marLeft w:val="0"/>
                  <w:marRight w:val="2100"/>
                  <w:marTop w:val="0"/>
                  <w:marBottom w:val="0"/>
                  <w:divBdr>
                    <w:top w:val="none" w:sz="0" w:space="0" w:color="auto"/>
                    <w:left w:val="none" w:sz="0" w:space="0" w:color="auto"/>
                    <w:bottom w:val="none" w:sz="0" w:space="0" w:color="auto"/>
                    <w:right w:val="none" w:sz="0" w:space="0" w:color="auto"/>
                  </w:divBdr>
                  <w:divsChild>
                    <w:div w:id="167914022">
                      <w:marLeft w:val="0"/>
                      <w:marRight w:val="0"/>
                      <w:marTop w:val="0"/>
                      <w:marBottom w:val="360"/>
                      <w:divBdr>
                        <w:top w:val="none" w:sz="0" w:space="0" w:color="auto"/>
                        <w:left w:val="none" w:sz="0" w:space="0" w:color="auto"/>
                        <w:bottom w:val="none" w:sz="0" w:space="0" w:color="auto"/>
                        <w:right w:val="none" w:sz="0" w:space="0" w:color="auto"/>
                      </w:divBdr>
                    </w:div>
                  </w:divsChild>
                </w:div>
                <w:div w:id="581524004">
                  <w:marLeft w:val="0"/>
                  <w:marRight w:val="2100"/>
                  <w:marTop w:val="0"/>
                  <w:marBottom w:val="0"/>
                  <w:divBdr>
                    <w:top w:val="none" w:sz="0" w:space="0" w:color="auto"/>
                    <w:left w:val="none" w:sz="0" w:space="0" w:color="auto"/>
                    <w:bottom w:val="none" w:sz="0" w:space="0" w:color="auto"/>
                    <w:right w:val="none" w:sz="0" w:space="0" w:color="auto"/>
                  </w:divBdr>
                </w:div>
              </w:divsChild>
            </w:div>
            <w:div w:id="1534995608">
              <w:marLeft w:val="0"/>
              <w:marRight w:val="0"/>
              <w:marTop w:val="0"/>
              <w:marBottom w:val="30"/>
              <w:divBdr>
                <w:top w:val="none" w:sz="0" w:space="0" w:color="auto"/>
                <w:left w:val="none" w:sz="0" w:space="0" w:color="auto"/>
                <w:bottom w:val="none" w:sz="0" w:space="0" w:color="auto"/>
                <w:right w:val="none" w:sz="0" w:space="0" w:color="auto"/>
              </w:divBdr>
            </w:div>
            <w:div w:id="1413963065">
              <w:marLeft w:val="0"/>
              <w:marRight w:val="0"/>
              <w:marTop w:val="0"/>
              <w:marBottom w:val="30"/>
              <w:divBdr>
                <w:top w:val="none" w:sz="0" w:space="0" w:color="auto"/>
                <w:left w:val="none" w:sz="0" w:space="0" w:color="auto"/>
                <w:bottom w:val="none" w:sz="0" w:space="0" w:color="auto"/>
                <w:right w:val="none" w:sz="0" w:space="0" w:color="auto"/>
              </w:divBdr>
            </w:div>
            <w:div w:id="1952782811">
              <w:marLeft w:val="0"/>
              <w:marRight w:val="0"/>
              <w:marTop w:val="0"/>
              <w:marBottom w:val="30"/>
              <w:divBdr>
                <w:top w:val="none" w:sz="0" w:space="0" w:color="auto"/>
                <w:left w:val="none" w:sz="0" w:space="0" w:color="auto"/>
                <w:bottom w:val="none" w:sz="0" w:space="0" w:color="auto"/>
                <w:right w:val="none" w:sz="0" w:space="0" w:color="auto"/>
              </w:divBdr>
            </w:div>
            <w:div w:id="2079206394">
              <w:marLeft w:val="0"/>
              <w:marRight w:val="0"/>
              <w:marTop w:val="0"/>
              <w:marBottom w:val="30"/>
              <w:divBdr>
                <w:top w:val="none" w:sz="0" w:space="0" w:color="auto"/>
                <w:left w:val="none" w:sz="0" w:space="0" w:color="auto"/>
                <w:bottom w:val="none" w:sz="0" w:space="0" w:color="auto"/>
                <w:right w:val="none" w:sz="0" w:space="0" w:color="auto"/>
              </w:divBdr>
            </w:div>
            <w:div w:id="2123842228">
              <w:marLeft w:val="0"/>
              <w:marRight w:val="-2100"/>
              <w:marTop w:val="0"/>
              <w:marBottom w:val="0"/>
              <w:divBdr>
                <w:top w:val="none" w:sz="0" w:space="0" w:color="auto"/>
                <w:left w:val="none" w:sz="0" w:space="0" w:color="auto"/>
                <w:bottom w:val="none" w:sz="0" w:space="0" w:color="auto"/>
                <w:right w:val="none" w:sz="0" w:space="0" w:color="auto"/>
              </w:divBdr>
              <w:divsChild>
                <w:div w:id="636296334">
                  <w:marLeft w:val="0"/>
                  <w:marRight w:val="2100"/>
                  <w:marTop w:val="0"/>
                  <w:marBottom w:val="0"/>
                  <w:divBdr>
                    <w:top w:val="none" w:sz="0" w:space="0" w:color="auto"/>
                    <w:left w:val="none" w:sz="0" w:space="0" w:color="auto"/>
                    <w:bottom w:val="none" w:sz="0" w:space="0" w:color="auto"/>
                    <w:right w:val="none" w:sz="0" w:space="0" w:color="auto"/>
                  </w:divBdr>
                </w:div>
                <w:div w:id="112748715">
                  <w:marLeft w:val="0"/>
                  <w:marRight w:val="2100"/>
                  <w:marTop w:val="0"/>
                  <w:marBottom w:val="0"/>
                  <w:divBdr>
                    <w:top w:val="none" w:sz="0" w:space="0" w:color="auto"/>
                    <w:left w:val="none" w:sz="0" w:space="0" w:color="auto"/>
                    <w:bottom w:val="none" w:sz="0" w:space="0" w:color="auto"/>
                    <w:right w:val="none" w:sz="0" w:space="0" w:color="auto"/>
                  </w:divBdr>
                </w:div>
              </w:divsChild>
            </w:div>
            <w:div w:id="428936783">
              <w:marLeft w:val="0"/>
              <w:marRight w:val="0"/>
              <w:marTop w:val="0"/>
              <w:marBottom w:val="30"/>
              <w:divBdr>
                <w:top w:val="none" w:sz="0" w:space="0" w:color="auto"/>
                <w:left w:val="none" w:sz="0" w:space="0" w:color="auto"/>
                <w:bottom w:val="none" w:sz="0" w:space="0" w:color="auto"/>
                <w:right w:val="none" w:sz="0" w:space="0" w:color="auto"/>
              </w:divBdr>
            </w:div>
            <w:div w:id="51083512">
              <w:marLeft w:val="0"/>
              <w:marRight w:val="0"/>
              <w:marTop w:val="0"/>
              <w:marBottom w:val="30"/>
              <w:divBdr>
                <w:top w:val="none" w:sz="0" w:space="0" w:color="auto"/>
                <w:left w:val="none" w:sz="0" w:space="0" w:color="auto"/>
                <w:bottom w:val="none" w:sz="0" w:space="0" w:color="auto"/>
                <w:right w:val="none" w:sz="0" w:space="0" w:color="auto"/>
              </w:divBdr>
            </w:div>
            <w:div w:id="1695230319">
              <w:marLeft w:val="0"/>
              <w:marRight w:val="0"/>
              <w:marTop w:val="0"/>
              <w:marBottom w:val="30"/>
              <w:divBdr>
                <w:top w:val="none" w:sz="0" w:space="0" w:color="auto"/>
                <w:left w:val="none" w:sz="0" w:space="0" w:color="auto"/>
                <w:bottom w:val="none" w:sz="0" w:space="0" w:color="auto"/>
                <w:right w:val="none" w:sz="0" w:space="0" w:color="auto"/>
              </w:divBdr>
            </w:div>
            <w:div w:id="736511637">
              <w:marLeft w:val="0"/>
              <w:marRight w:val="0"/>
              <w:marTop w:val="0"/>
              <w:marBottom w:val="30"/>
              <w:divBdr>
                <w:top w:val="none" w:sz="0" w:space="0" w:color="auto"/>
                <w:left w:val="none" w:sz="0" w:space="0" w:color="auto"/>
                <w:bottom w:val="none" w:sz="0" w:space="0" w:color="auto"/>
                <w:right w:val="none" w:sz="0" w:space="0" w:color="auto"/>
              </w:divBdr>
            </w:div>
            <w:div w:id="1102988609">
              <w:marLeft w:val="0"/>
              <w:marRight w:val="-2100"/>
              <w:marTop w:val="0"/>
              <w:marBottom w:val="0"/>
              <w:divBdr>
                <w:top w:val="none" w:sz="0" w:space="0" w:color="auto"/>
                <w:left w:val="none" w:sz="0" w:space="0" w:color="auto"/>
                <w:bottom w:val="none" w:sz="0" w:space="0" w:color="auto"/>
                <w:right w:val="none" w:sz="0" w:space="0" w:color="auto"/>
              </w:divBdr>
              <w:divsChild>
                <w:div w:id="1059325042">
                  <w:marLeft w:val="0"/>
                  <w:marRight w:val="2100"/>
                  <w:marTop w:val="0"/>
                  <w:marBottom w:val="0"/>
                  <w:divBdr>
                    <w:top w:val="none" w:sz="0" w:space="0" w:color="auto"/>
                    <w:left w:val="none" w:sz="0" w:space="0" w:color="auto"/>
                    <w:bottom w:val="none" w:sz="0" w:space="0" w:color="auto"/>
                    <w:right w:val="none" w:sz="0" w:space="0" w:color="auto"/>
                  </w:divBdr>
                </w:div>
                <w:div w:id="46685102">
                  <w:marLeft w:val="0"/>
                  <w:marRight w:val="2100"/>
                  <w:marTop w:val="0"/>
                  <w:marBottom w:val="0"/>
                  <w:divBdr>
                    <w:top w:val="none" w:sz="0" w:space="0" w:color="auto"/>
                    <w:left w:val="none" w:sz="0" w:space="0" w:color="auto"/>
                    <w:bottom w:val="none" w:sz="0" w:space="0" w:color="auto"/>
                    <w:right w:val="none" w:sz="0" w:space="0" w:color="auto"/>
                  </w:divBdr>
                </w:div>
              </w:divsChild>
            </w:div>
            <w:div w:id="1581714310">
              <w:marLeft w:val="0"/>
              <w:marRight w:val="0"/>
              <w:marTop w:val="0"/>
              <w:marBottom w:val="30"/>
              <w:divBdr>
                <w:top w:val="none" w:sz="0" w:space="0" w:color="auto"/>
                <w:left w:val="none" w:sz="0" w:space="0" w:color="auto"/>
                <w:bottom w:val="none" w:sz="0" w:space="0" w:color="auto"/>
                <w:right w:val="none" w:sz="0" w:space="0" w:color="auto"/>
              </w:divBdr>
            </w:div>
            <w:div w:id="558128484">
              <w:marLeft w:val="0"/>
              <w:marRight w:val="0"/>
              <w:marTop w:val="0"/>
              <w:marBottom w:val="30"/>
              <w:divBdr>
                <w:top w:val="none" w:sz="0" w:space="0" w:color="auto"/>
                <w:left w:val="none" w:sz="0" w:space="0" w:color="auto"/>
                <w:bottom w:val="none" w:sz="0" w:space="0" w:color="auto"/>
                <w:right w:val="none" w:sz="0" w:space="0" w:color="auto"/>
              </w:divBdr>
            </w:div>
            <w:div w:id="1900241936">
              <w:marLeft w:val="0"/>
              <w:marRight w:val="0"/>
              <w:marTop w:val="0"/>
              <w:marBottom w:val="30"/>
              <w:divBdr>
                <w:top w:val="none" w:sz="0" w:space="0" w:color="auto"/>
                <w:left w:val="none" w:sz="0" w:space="0" w:color="auto"/>
                <w:bottom w:val="none" w:sz="0" w:space="0" w:color="auto"/>
                <w:right w:val="none" w:sz="0" w:space="0" w:color="auto"/>
              </w:divBdr>
            </w:div>
            <w:div w:id="1826777831">
              <w:marLeft w:val="0"/>
              <w:marRight w:val="0"/>
              <w:marTop w:val="0"/>
              <w:marBottom w:val="30"/>
              <w:divBdr>
                <w:top w:val="none" w:sz="0" w:space="0" w:color="auto"/>
                <w:left w:val="none" w:sz="0" w:space="0" w:color="auto"/>
                <w:bottom w:val="none" w:sz="0" w:space="0" w:color="auto"/>
                <w:right w:val="none" w:sz="0" w:space="0" w:color="auto"/>
              </w:divBdr>
            </w:div>
            <w:div w:id="267542476">
              <w:marLeft w:val="0"/>
              <w:marRight w:val="-2100"/>
              <w:marTop w:val="0"/>
              <w:marBottom w:val="0"/>
              <w:divBdr>
                <w:top w:val="none" w:sz="0" w:space="0" w:color="auto"/>
                <w:left w:val="none" w:sz="0" w:space="0" w:color="auto"/>
                <w:bottom w:val="none" w:sz="0" w:space="0" w:color="auto"/>
                <w:right w:val="none" w:sz="0" w:space="0" w:color="auto"/>
              </w:divBdr>
              <w:divsChild>
                <w:div w:id="1952735729">
                  <w:marLeft w:val="0"/>
                  <w:marRight w:val="2100"/>
                  <w:marTop w:val="0"/>
                  <w:marBottom w:val="0"/>
                  <w:divBdr>
                    <w:top w:val="none" w:sz="0" w:space="0" w:color="auto"/>
                    <w:left w:val="none" w:sz="0" w:space="0" w:color="auto"/>
                    <w:bottom w:val="none" w:sz="0" w:space="0" w:color="auto"/>
                    <w:right w:val="none" w:sz="0" w:space="0" w:color="auto"/>
                  </w:divBdr>
                  <w:divsChild>
                    <w:div w:id="1342854319">
                      <w:marLeft w:val="0"/>
                      <w:marRight w:val="0"/>
                      <w:marTop w:val="0"/>
                      <w:marBottom w:val="360"/>
                      <w:divBdr>
                        <w:top w:val="none" w:sz="0" w:space="0" w:color="auto"/>
                        <w:left w:val="none" w:sz="0" w:space="0" w:color="auto"/>
                        <w:bottom w:val="none" w:sz="0" w:space="0" w:color="auto"/>
                        <w:right w:val="none" w:sz="0" w:space="0" w:color="auto"/>
                      </w:divBdr>
                    </w:div>
                  </w:divsChild>
                </w:div>
                <w:div w:id="294795909">
                  <w:marLeft w:val="0"/>
                  <w:marRight w:val="2100"/>
                  <w:marTop w:val="0"/>
                  <w:marBottom w:val="0"/>
                  <w:divBdr>
                    <w:top w:val="none" w:sz="0" w:space="0" w:color="auto"/>
                    <w:left w:val="none" w:sz="0" w:space="0" w:color="auto"/>
                    <w:bottom w:val="none" w:sz="0" w:space="0" w:color="auto"/>
                    <w:right w:val="none" w:sz="0" w:space="0" w:color="auto"/>
                  </w:divBdr>
                </w:div>
              </w:divsChild>
            </w:div>
            <w:div w:id="1162431994">
              <w:marLeft w:val="0"/>
              <w:marRight w:val="0"/>
              <w:marTop w:val="0"/>
              <w:marBottom w:val="30"/>
              <w:divBdr>
                <w:top w:val="none" w:sz="0" w:space="0" w:color="auto"/>
                <w:left w:val="none" w:sz="0" w:space="0" w:color="auto"/>
                <w:bottom w:val="none" w:sz="0" w:space="0" w:color="auto"/>
                <w:right w:val="none" w:sz="0" w:space="0" w:color="auto"/>
              </w:divBdr>
            </w:div>
            <w:div w:id="2141460674">
              <w:marLeft w:val="0"/>
              <w:marRight w:val="0"/>
              <w:marTop w:val="0"/>
              <w:marBottom w:val="30"/>
              <w:divBdr>
                <w:top w:val="none" w:sz="0" w:space="0" w:color="auto"/>
                <w:left w:val="none" w:sz="0" w:space="0" w:color="auto"/>
                <w:bottom w:val="none" w:sz="0" w:space="0" w:color="auto"/>
                <w:right w:val="none" w:sz="0" w:space="0" w:color="auto"/>
              </w:divBdr>
            </w:div>
            <w:div w:id="1638486606">
              <w:marLeft w:val="0"/>
              <w:marRight w:val="0"/>
              <w:marTop w:val="0"/>
              <w:marBottom w:val="30"/>
              <w:divBdr>
                <w:top w:val="none" w:sz="0" w:space="0" w:color="auto"/>
                <w:left w:val="none" w:sz="0" w:space="0" w:color="auto"/>
                <w:bottom w:val="none" w:sz="0" w:space="0" w:color="auto"/>
                <w:right w:val="none" w:sz="0" w:space="0" w:color="auto"/>
              </w:divBdr>
            </w:div>
            <w:div w:id="744841254">
              <w:marLeft w:val="0"/>
              <w:marRight w:val="0"/>
              <w:marTop w:val="0"/>
              <w:marBottom w:val="30"/>
              <w:divBdr>
                <w:top w:val="none" w:sz="0" w:space="0" w:color="auto"/>
                <w:left w:val="none" w:sz="0" w:space="0" w:color="auto"/>
                <w:bottom w:val="none" w:sz="0" w:space="0" w:color="auto"/>
                <w:right w:val="none" w:sz="0" w:space="0" w:color="auto"/>
              </w:divBdr>
            </w:div>
            <w:div w:id="1451632500">
              <w:marLeft w:val="0"/>
              <w:marRight w:val="-2100"/>
              <w:marTop w:val="0"/>
              <w:marBottom w:val="0"/>
              <w:divBdr>
                <w:top w:val="none" w:sz="0" w:space="0" w:color="auto"/>
                <w:left w:val="none" w:sz="0" w:space="0" w:color="auto"/>
                <w:bottom w:val="none" w:sz="0" w:space="0" w:color="auto"/>
                <w:right w:val="none" w:sz="0" w:space="0" w:color="auto"/>
              </w:divBdr>
              <w:divsChild>
                <w:div w:id="1088771699">
                  <w:marLeft w:val="0"/>
                  <w:marRight w:val="2100"/>
                  <w:marTop w:val="0"/>
                  <w:marBottom w:val="0"/>
                  <w:divBdr>
                    <w:top w:val="none" w:sz="0" w:space="0" w:color="auto"/>
                    <w:left w:val="none" w:sz="0" w:space="0" w:color="auto"/>
                    <w:bottom w:val="none" w:sz="0" w:space="0" w:color="auto"/>
                    <w:right w:val="none" w:sz="0" w:space="0" w:color="auto"/>
                  </w:divBdr>
                </w:div>
                <w:div w:id="258027122">
                  <w:marLeft w:val="0"/>
                  <w:marRight w:val="2100"/>
                  <w:marTop w:val="0"/>
                  <w:marBottom w:val="0"/>
                  <w:divBdr>
                    <w:top w:val="none" w:sz="0" w:space="0" w:color="auto"/>
                    <w:left w:val="none" w:sz="0" w:space="0" w:color="auto"/>
                    <w:bottom w:val="none" w:sz="0" w:space="0" w:color="auto"/>
                    <w:right w:val="none" w:sz="0" w:space="0" w:color="auto"/>
                  </w:divBdr>
                </w:div>
              </w:divsChild>
            </w:div>
            <w:div w:id="547375642">
              <w:marLeft w:val="0"/>
              <w:marRight w:val="0"/>
              <w:marTop w:val="0"/>
              <w:marBottom w:val="30"/>
              <w:divBdr>
                <w:top w:val="none" w:sz="0" w:space="0" w:color="auto"/>
                <w:left w:val="none" w:sz="0" w:space="0" w:color="auto"/>
                <w:bottom w:val="none" w:sz="0" w:space="0" w:color="auto"/>
                <w:right w:val="none" w:sz="0" w:space="0" w:color="auto"/>
              </w:divBdr>
            </w:div>
            <w:div w:id="1442844286">
              <w:marLeft w:val="0"/>
              <w:marRight w:val="0"/>
              <w:marTop w:val="0"/>
              <w:marBottom w:val="30"/>
              <w:divBdr>
                <w:top w:val="none" w:sz="0" w:space="0" w:color="auto"/>
                <w:left w:val="none" w:sz="0" w:space="0" w:color="auto"/>
                <w:bottom w:val="none" w:sz="0" w:space="0" w:color="auto"/>
                <w:right w:val="none" w:sz="0" w:space="0" w:color="auto"/>
              </w:divBdr>
            </w:div>
            <w:div w:id="1927499729">
              <w:marLeft w:val="0"/>
              <w:marRight w:val="0"/>
              <w:marTop w:val="0"/>
              <w:marBottom w:val="30"/>
              <w:divBdr>
                <w:top w:val="none" w:sz="0" w:space="0" w:color="auto"/>
                <w:left w:val="none" w:sz="0" w:space="0" w:color="auto"/>
                <w:bottom w:val="none" w:sz="0" w:space="0" w:color="auto"/>
                <w:right w:val="none" w:sz="0" w:space="0" w:color="auto"/>
              </w:divBdr>
            </w:div>
            <w:div w:id="818113038">
              <w:marLeft w:val="0"/>
              <w:marRight w:val="0"/>
              <w:marTop w:val="0"/>
              <w:marBottom w:val="30"/>
              <w:divBdr>
                <w:top w:val="none" w:sz="0" w:space="0" w:color="auto"/>
                <w:left w:val="none" w:sz="0" w:space="0" w:color="auto"/>
                <w:bottom w:val="none" w:sz="0" w:space="0" w:color="auto"/>
                <w:right w:val="none" w:sz="0" w:space="0" w:color="auto"/>
              </w:divBdr>
            </w:div>
            <w:div w:id="1390034336">
              <w:marLeft w:val="0"/>
              <w:marRight w:val="-2100"/>
              <w:marTop w:val="0"/>
              <w:marBottom w:val="0"/>
              <w:divBdr>
                <w:top w:val="none" w:sz="0" w:space="0" w:color="auto"/>
                <w:left w:val="none" w:sz="0" w:space="0" w:color="auto"/>
                <w:bottom w:val="none" w:sz="0" w:space="0" w:color="auto"/>
                <w:right w:val="none" w:sz="0" w:space="0" w:color="auto"/>
              </w:divBdr>
              <w:divsChild>
                <w:div w:id="1097404726">
                  <w:marLeft w:val="0"/>
                  <w:marRight w:val="2100"/>
                  <w:marTop w:val="0"/>
                  <w:marBottom w:val="0"/>
                  <w:divBdr>
                    <w:top w:val="none" w:sz="0" w:space="0" w:color="auto"/>
                    <w:left w:val="none" w:sz="0" w:space="0" w:color="auto"/>
                    <w:bottom w:val="none" w:sz="0" w:space="0" w:color="auto"/>
                    <w:right w:val="none" w:sz="0" w:space="0" w:color="auto"/>
                  </w:divBdr>
                </w:div>
                <w:div w:id="1498769798">
                  <w:marLeft w:val="0"/>
                  <w:marRight w:val="2100"/>
                  <w:marTop w:val="0"/>
                  <w:marBottom w:val="0"/>
                  <w:divBdr>
                    <w:top w:val="none" w:sz="0" w:space="0" w:color="auto"/>
                    <w:left w:val="none" w:sz="0" w:space="0" w:color="auto"/>
                    <w:bottom w:val="none" w:sz="0" w:space="0" w:color="auto"/>
                    <w:right w:val="none" w:sz="0" w:space="0" w:color="auto"/>
                  </w:divBdr>
                </w:div>
              </w:divsChild>
            </w:div>
            <w:div w:id="1059204039">
              <w:marLeft w:val="0"/>
              <w:marRight w:val="0"/>
              <w:marTop w:val="0"/>
              <w:marBottom w:val="30"/>
              <w:divBdr>
                <w:top w:val="none" w:sz="0" w:space="0" w:color="auto"/>
                <w:left w:val="none" w:sz="0" w:space="0" w:color="auto"/>
                <w:bottom w:val="none" w:sz="0" w:space="0" w:color="auto"/>
                <w:right w:val="none" w:sz="0" w:space="0" w:color="auto"/>
              </w:divBdr>
            </w:div>
            <w:div w:id="67004269">
              <w:marLeft w:val="0"/>
              <w:marRight w:val="0"/>
              <w:marTop w:val="0"/>
              <w:marBottom w:val="30"/>
              <w:divBdr>
                <w:top w:val="none" w:sz="0" w:space="0" w:color="auto"/>
                <w:left w:val="none" w:sz="0" w:space="0" w:color="auto"/>
                <w:bottom w:val="none" w:sz="0" w:space="0" w:color="auto"/>
                <w:right w:val="none" w:sz="0" w:space="0" w:color="auto"/>
              </w:divBdr>
            </w:div>
            <w:div w:id="1454976343">
              <w:marLeft w:val="0"/>
              <w:marRight w:val="0"/>
              <w:marTop w:val="0"/>
              <w:marBottom w:val="30"/>
              <w:divBdr>
                <w:top w:val="none" w:sz="0" w:space="0" w:color="auto"/>
                <w:left w:val="none" w:sz="0" w:space="0" w:color="auto"/>
                <w:bottom w:val="none" w:sz="0" w:space="0" w:color="auto"/>
                <w:right w:val="none" w:sz="0" w:space="0" w:color="auto"/>
              </w:divBdr>
            </w:div>
            <w:div w:id="1705597100">
              <w:marLeft w:val="0"/>
              <w:marRight w:val="0"/>
              <w:marTop w:val="0"/>
              <w:marBottom w:val="30"/>
              <w:divBdr>
                <w:top w:val="none" w:sz="0" w:space="0" w:color="auto"/>
                <w:left w:val="none" w:sz="0" w:space="0" w:color="auto"/>
                <w:bottom w:val="none" w:sz="0" w:space="0" w:color="auto"/>
                <w:right w:val="none" w:sz="0" w:space="0" w:color="auto"/>
              </w:divBdr>
            </w:div>
          </w:divsChild>
        </w:div>
        <w:div w:id="1691181436">
          <w:marLeft w:val="0"/>
          <w:marRight w:val="0"/>
          <w:marTop w:val="0"/>
          <w:marBottom w:val="0"/>
          <w:divBdr>
            <w:top w:val="none" w:sz="0" w:space="0" w:color="auto"/>
            <w:left w:val="none" w:sz="0" w:space="0" w:color="auto"/>
            <w:bottom w:val="none" w:sz="0" w:space="0" w:color="auto"/>
            <w:right w:val="none" w:sz="0" w:space="0" w:color="auto"/>
          </w:divBdr>
          <w:divsChild>
            <w:div w:id="55472130">
              <w:marLeft w:val="0"/>
              <w:marRight w:val="-2100"/>
              <w:marTop w:val="0"/>
              <w:marBottom w:val="0"/>
              <w:divBdr>
                <w:top w:val="none" w:sz="0" w:space="0" w:color="auto"/>
                <w:left w:val="none" w:sz="0" w:space="0" w:color="auto"/>
                <w:bottom w:val="none" w:sz="0" w:space="0" w:color="auto"/>
                <w:right w:val="none" w:sz="0" w:space="0" w:color="auto"/>
              </w:divBdr>
              <w:divsChild>
                <w:div w:id="1019047113">
                  <w:marLeft w:val="0"/>
                  <w:marRight w:val="2100"/>
                  <w:marTop w:val="0"/>
                  <w:marBottom w:val="0"/>
                  <w:divBdr>
                    <w:top w:val="none" w:sz="0" w:space="0" w:color="auto"/>
                    <w:left w:val="none" w:sz="0" w:space="0" w:color="auto"/>
                    <w:bottom w:val="none" w:sz="0" w:space="0" w:color="auto"/>
                    <w:right w:val="none" w:sz="0" w:space="0" w:color="auto"/>
                  </w:divBdr>
                </w:div>
                <w:div w:id="1942954930">
                  <w:marLeft w:val="0"/>
                  <w:marRight w:val="2100"/>
                  <w:marTop w:val="0"/>
                  <w:marBottom w:val="0"/>
                  <w:divBdr>
                    <w:top w:val="none" w:sz="0" w:space="0" w:color="auto"/>
                    <w:left w:val="none" w:sz="0" w:space="0" w:color="auto"/>
                    <w:bottom w:val="none" w:sz="0" w:space="0" w:color="auto"/>
                    <w:right w:val="none" w:sz="0" w:space="0" w:color="auto"/>
                  </w:divBdr>
                </w:div>
              </w:divsChild>
            </w:div>
            <w:div w:id="692070113">
              <w:marLeft w:val="0"/>
              <w:marRight w:val="0"/>
              <w:marTop w:val="0"/>
              <w:marBottom w:val="30"/>
              <w:divBdr>
                <w:top w:val="none" w:sz="0" w:space="0" w:color="auto"/>
                <w:left w:val="none" w:sz="0" w:space="0" w:color="auto"/>
                <w:bottom w:val="none" w:sz="0" w:space="0" w:color="auto"/>
                <w:right w:val="none" w:sz="0" w:space="0" w:color="auto"/>
              </w:divBdr>
            </w:div>
            <w:div w:id="469521983">
              <w:marLeft w:val="0"/>
              <w:marRight w:val="0"/>
              <w:marTop w:val="0"/>
              <w:marBottom w:val="30"/>
              <w:divBdr>
                <w:top w:val="none" w:sz="0" w:space="0" w:color="auto"/>
                <w:left w:val="none" w:sz="0" w:space="0" w:color="auto"/>
                <w:bottom w:val="none" w:sz="0" w:space="0" w:color="auto"/>
                <w:right w:val="none" w:sz="0" w:space="0" w:color="auto"/>
              </w:divBdr>
            </w:div>
            <w:div w:id="1165322397">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771512354">
      <w:bodyDiv w:val="1"/>
      <w:marLeft w:val="0"/>
      <w:marRight w:val="0"/>
      <w:marTop w:val="0"/>
      <w:marBottom w:val="0"/>
      <w:divBdr>
        <w:top w:val="none" w:sz="0" w:space="0" w:color="auto"/>
        <w:left w:val="none" w:sz="0" w:space="0" w:color="auto"/>
        <w:bottom w:val="none" w:sz="0" w:space="0" w:color="auto"/>
        <w:right w:val="none" w:sz="0" w:space="0" w:color="auto"/>
      </w:divBdr>
    </w:div>
    <w:div w:id="1775786640">
      <w:bodyDiv w:val="1"/>
      <w:marLeft w:val="0"/>
      <w:marRight w:val="0"/>
      <w:marTop w:val="0"/>
      <w:marBottom w:val="0"/>
      <w:divBdr>
        <w:top w:val="none" w:sz="0" w:space="0" w:color="auto"/>
        <w:left w:val="none" w:sz="0" w:space="0" w:color="auto"/>
        <w:bottom w:val="none" w:sz="0" w:space="0" w:color="auto"/>
        <w:right w:val="none" w:sz="0" w:space="0" w:color="auto"/>
      </w:divBdr>
    </w:div>
    <w:div w:id="1776318622">
      <w:bodyDiv w:val="1"/>
      <w:marLeft w:val="0"/>
      <w:marRight w:val="0"/>
      <w:marTop w:val="0"/>
      <w:marBottom w:val="0"/>
      <w:divBdr>
        <w:top w:val="none" w:sz="0" w:space="0" w:color="auto"/>
        <w:left w:val="none" w:sz="0" w:space="0" w:color="auto"/>
        <w:bottom w:val="none" w:sz="0" w:space="0" w:color="auto"/>
        <w:right w:val="none" w:sz="0" w:space="0" w:color="auto"/>
      </w:divBdr>
      <w:divsChild>
        <w:div w:id="1549760887">
          <w:marLeft w:val="0"/>
          <w:marRight w:val="0"/>
          <w:marTop w:val="0"/>
          <w:marBottom w:val="0"/>
          <w:divBdr>
            <w:top w:val="none" w:sz="0" w:space="0" w:color="auto"/>
            <w:left w:val="none" w:sz="0" w:space="0" w:color="auto"/>
            <w:bottom w:val="none" w:sz="0" w:space="0" w:color="auto"/>
            <w:right w:val="none" w:sz="0" w:space="0" w:color="auto"/>
          </w:divBdr>
          <w:divsChild>
            <w:div w:id="871113102">
              <w:marLeft w:val="0"/>
              <w:marRight w:val="0"/>
              <w:marTop w:val="0"/>
              <w:marBottom w:val="0"/>
              <w:divBdr>
                <w:top w:val="none" w:sz="0" w:space="0" w:color="auto"/>
                <w:left w:val="none" w:sz="0" w:space="0" w:color="auto"/>
                <w:bottom w:val="none" w:sz="0" w:space="0" w:color="auto"/>
                <w:right w:val="none" w:sz="0" w:space="0" w:color="auto"/>
              </w:divBdr>
              <w:divsChild>
                <w:div w:id="398791069">
                  <w:marLeft w:val="0"/>
                  <w:marRight w:val="0"/>
                  <w:marTop w:val="0"/>
                  <w:marBottom w:val="0"/>
                  <w:divBdr>
                    <w:top w:val="none" w:sz="0" w:space="0" w:color="auto"/>
                    <w:left w:val="none" w:sz="0" w:space="0" w:color="auto"/>
                    <w:bottom w:val="none" w:sz="0" w:space="0" w:color="auto"/>
                    <w:right w:val="none" w:sz="0" w:space="0" w:color="auto"/>
                  </w:divBdr>
                  <w:divsChild>
                    <w:div w:id="1171608182">
                      <w:marLeft w:val="0"/>
                      <w:marRight w:val="0"/>
                      <w:marTop w:val="0"/>
                      <w:marBottom w:val="0"/>
                      <w:divBdr>
                        <w:top w:val="none" w:sz="0" w:space="0" w:color="auto"/>
                        <w:left w:val="none" w:sz="0" w:space="0" w:color="auto"/>
                        <w:bottom w:val="none" w:sz="0" w:space="0" w:color="auto"/>
                        <w:right w:val="none" w:sz="0" w:space="0" w:color="auto"/>
                      </w:divBdr>
                      <w:divsChild>
                        <w:div w:id="2110851348">
                          <w:marLeft w:val="0"/>
                          <w:marRight w:val="0"/>
                          <w:marTop w:val="0"/>
                          <w:marBottom w:val="0"/>
                          <w:divBdr>
                            <w:top w:val="none" w:sz="0" w:space="0" w:color="auto"/>
                            <w:left w:val="none" w:sz="0" w:space="0" w:color="auto"/>
                            <w:bottom w:val="none" w:sz="0" w:space="0" w:color="auto"/>
                            <w:right w:val="none" w:sz="0" w:space="0" w:color="auto"/>
                          </w:divBdr>
                          <w:divsChild>
                            <w:div w:id="394863281">
                              <w:marLeft w:val="0"/>
                              <w:marRight w:val="0"/>
                              <w:marTop w:val="0"/>
                              <w:marBottom w:val="0"/>
                              <w:divBdr>
                                <w:top w:val="none" w:sz="0" w:space="0" w:color="auto"/>
                                <w:left w:val="none" w:sz="0" w:space="0" w:color="auto"/>
                                <w:bottom w:val="none" w:sz="0" w:space="0" w:color="auto"/>
                                <w:right w:val="none" w:sz="0" w:space="0" w:color="auto"/>
                              </w:divBdr>
                              <w:divsChild>
                                <w:div w:id="2043968314">
                                  <w:marLeft w:val="0"/>
                                  <w:marRight w:val="0"/>
                                  <w:marTop w:val="210"/>
                                  <w:marBottom w:val="0"/>
                                  <w:divBdr>
                                    <w:top w:val="none" w:sz="0" w:space="0" w:color="auto"/>
                                    <w:left w:val="none" w:sz="0" w:space="0" w:color="auto"/>
                                    <w:bottom w:val="none" w:sz="0" w:space="0" w:color="auto"/>
                                    <w:right w:val="none" w:sz="0" w:space="0" w:color="auto"/>
                                  </w:divBdr>
                                  <w:divsChild>
                                    <w:div w:id="1976061554">
                                      <w:marLeft w:val="0"/>
                                      <w:marRight w:val="0"/>
                                      <w:marTop w:val="0"/>
                                      <w:marBottom w:val="0"/>
                                      <w:divBdr>
                                        <w:top w:val="none" w:sz="0" w:space="0" w:color="auto"/>
                                        <w:left w:val="none" w:sz="0" w:space="0" w:color="auto"/>
                                        <w:bottom w:val="none" w:sz="0" w:space="0" w:color="auto"/>
                                        <w:right w:val="none" w:sz="0" w:space="0" w:color="auto"/>
                                      </w:divBdr>
                                      <w:divsChild>
                                        <w:div w:id="680936616">
                                          <w:marLeft w:val="-240"/>
                                          <w:marRight w:val="-240"/>
                                          <w:marTop w:val="0"/>
                                          <w:marBottom w:val="0"/>
                                          <w:divBdr>
                                            <w:top w:val="none" w:sz="0" w:space="0" w:color="auto"/>
                                            <w:left w:val="none" w:sz="0" w:space="0" w:color="auto"/>
                                            <w:bottom w:val="none" w:sz="0" w:space="0" w:color="auto"/>
                                            <w:right w:val="none" w:sz="0" w:space="0" w:color="auto"/>
                                          </w:divBdr>
                                          <w:divsChild>
                                            <w:div w:id="472649153">
                                              <w:marLeft w:val="0"/>
                                              <w:marRight w:val="0"/>
                                              <w:marTop w:val="0"/>
                                              <w:marBottom w:val="0"/>
                                              <w:divBdr>
                                                <w:top w:val="none" w:sz="0" w:space="0" w:color="auto"/>
                                                <w:left w:val="none" w:sz="0" w:space="0" w:color="auto"/>
                                                <w:bottom w:val="none" w:sz="0" w:space="0" w:color="auto"/>
                                                <w:right w:val="none" w:sz="0" w:space="0" w:color="auto"/>
                                              </w:divBdr>
                                              <w:divsChild>
                                                <w:div w:id="301430606">
                                                  <w:marLeft w:val="0"/>
                                                  <w:marRight w:val="0"/>
                                                  <w:marTop w:val="150"/>
                                                  <w:marBottom w:val="270"/>
                                                  <w:divBdr>
                                                    <w:top w:val="none" w:sz="0" w:space="0" w:color="auto"/>
                                                    <w:left w:val="none" w:sz="0" w:space="0" w:color="auto"/>
                                                    <w:bottom w:val="none" w:sz="0" w:space="0" w:color="auto"/>
                                                    <w:right w:val="none" w:sz="0" w:space="0" w:color="auto"/>
                                                  </w:divBdr>
                                                  <w:divsChild>
                                                    <w:div w:id="2089309026">
                                                      <w:marLeft w:val="0"/>
                                                      <w:marRight w:val="0"/>
                                                      <w:marTop w:val="0"/>
                                                      <w:marBottom w:val="0"/>
                                                      <w:divBdr>
                                                        <w:top w:val="none" w:sz="0" w:space="0" w:color="auto"/>
                                                        <w:left w:val="none" w:sz="0" w:space="0" w:color="auto"/>
                                                        <w:bottom w:val="none" w:sz="0" w:space="0" w:color="auto"/>
                                                        <w:right w:val="none" w:sz="0" w:space="0" w:color="auto"/>
                                                      </w:divBdr>
                                                      <w:divsChild>
                                                        <w:div w:id="1086809155">
                                                          <w:marLeft w:val="0"/>
                                                          <w:marRight w:val="0"/>
                                                          <w:marTop w:val="0"/>
                                                          <w:marBottom w:val="0"/>
                                                          <w:divBdr>
                                                            <w:top w:val="none" w:sz="0" w:space="0" w:color="auto"/>
                                                            <w:left w:val="none" w:sz="0" w:space="0" w:color="auto"/>
                                                            <w:bottom w:val="none" w:sz="0" w:space="0" w:color="auto"/>
                                                            <w:right w:val="none" w:sz="0" w:space="0" w:color="auto"/>
                                                          </w:divBdr>
                                                          <w:divsChild>
                                                            <w:div w:id="9335214">
                                                              <w:marLeft w:val="0"/>
                                                              <w:marRight w:val="0"/>
                                                              <w:marTop w:val="0"/>
                                                              <w:marBottom w:val="0"/>
                                                              <w:divBdr>
                                                                <w:top w:val="none" w:sz="0" w:space="0" w:color="auto"/>
                                                                <w:left w:val="none" w:sz="0" w:space="0" w:color="auto"/>
                                                                <w:bottom w:val="none" w:sz="0" w:space="0" w:color="auto"/>
                                                                <w:right w:val="none" w:sz="0" w:space="0" w:color="auto"/>
                                                              </w:divBdr>
                                                              <w:divsChild>
                                                                <w:div w:id="1417702421">
                                                                  <w:marLeft w:val="0"/>
                                                                  <w:marRight w:val="0"/>
                                                                  <w:marTop w:val="0"/>
                                                                  <w:marBottom w:val="0"/>
                                                                  <w:divBdr>
                                                                    <w:top w:val="none" w:sz="0" w:space="0" w:color="auto"/>
                                                                    <w:left w:val="none" w:sz="0" w:space="0" w:color="auto"/>
                                                                    <w:bottom w:val="none" w:sz="0" w:space="0" w:color="auto"/>
                                                                    <w:right w:val="none" w:sz="0" w:space="0" w:color="auto"/>
                                                                  </w:divBdr>
                                                                  <w:divsChild>
                                                                    <w:div w:id="1172838928">
                                                                      <w:marLeft w:val="0"/>
                                                                      <w:marRight w:val="0"/>
                                                                      <w:marTop w:val="0"/>
                                                                      <w:marBottom w:val="0"/>
                                                                      <w:divBdr>
                                                                        <w:top w:val="none" w:sz="0" w:space="0" w:color="auto"/>
                                                                        <w:left w:val="none" w:sz="0" w:space="0" w:color="auto"/>
                                                                        <w:bottom w:val="none" w:sz="0" w:space="0" w:color="auto"/>
                                                                        <w:right w:val="none" w:sz="0" w:space="0" w:color="auto"/>
                                                                      </w:divBdr>
                                                                    </w:div>
                                                                  </w:divsChild>
                                                                </w:div>
                                                                <w:div w:id="7695122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662536919">
                                                      <w:marLeft w:val="0"/>
                                                      <w:marRight w:val="0"/>
                                                      <w:marTop w:val="0"/>
                                                      <w:marBottom w:val="0"/>
                                                      <w:divBdr>
                                                        <w:top w:val="none" w:sz="0" w:space="0" w:color="auto"/>
                                                        <w:left w:val="none" w:sz="0" w:space="0" w:color="auto"/>
                                                        <w:bottom w:val="none" w:sz="0" w:space="0" w:color="auto"/>
                                                        <w:right w:val="none" w:sz="0" w:space="0" w:color="auto"/>
                                                      </w:divBdr>
                                                      <w:divsChild>
                                                        <w:div w:id="1901749898">
                                                          <w:marLeft w:val="0"/>
                                                          <w:marRight w:val="0"/>
                                                          <w:marTop w:val="0"/>
                                                          <w:marBottom w:val="0"/>
                                                          <w:divBdr>
                                                            <w:top w:val="none" w:sz="0" w:space="0" w:color="auto"/>
                                                            <w:left w:val="none" w:sz="0" w:space="0" w:color="auto"/>
                                                            <w:bottom w:val="none" w:sz="0" w:space="0" w:color="auto"/>
                                                            <w:right w:val="none" w:sz="0" w:space="0" w:color="auto"/>
                                                          </w:divBdr>
                                                          <w:divsChild>
                                                            <w:div w:id="1054156065">
                                                              <w:marLeft w:val="0"/>
                                                              <w:marRight w:val="0"/>
                                                              <w:marTop w:val="0"/>
                                                              <w:marBottom w:val="0"/>
                                                              <w:divBdr>
                                                                <w:top w:val="none" w:sz="0" w:space="0" w:color="auto"/>
                                                                <w:left w:val="none" w:sz="0" w:space="0" w:color="auto"/>
                                                                <w:bottom w:val="none" w:sz="0" w:space="0" w:color="auto"/>
                                                                <w:right w:val="none" w:sz="0" w:space="0" w:color="auto"/>
                                                              </w:divBdr>
                                                              <w:divsChild>
                                                                <w:div w:id="1415325235">
                                                                  <w:marLeft w:val="0"/>
                                                                  <w:marRight w:val="0"/>
                                                                  <w:marTop w:val="0"/>
                                                                  <w:marBottom w:val="0"/>
                                                                  <w:divBdr>
                                                                    <w:top w:val="none" w:sz="0" w:space="0" w:color="auto"/>
                                                                    <w:left w:val="none" w:sz="0" w:space="0" w:color="auto"/>
                                                                    <w:bottom w:val="none" w:sz="0" w:space="0" w:color="auto"/>
                                                                    <w:right w:val="none" w:sz="0" w:space="0" w:color="auto"/>
                                                                  </w:divBdr>
                                                                  <w:divsChild>
                                                                    <w:div w:id="623585055">
                                                                      <w:marLeft w:val="0"/>
                                                                      <w:marRight w:val="0"/>
                                                                      <w:marTop w:val="0"/>
                                                                      <w:marBottom w:val="0"/>
                                                                      <w:divBdr>
                                                                        <w:top w:val="none" w:sz="0" w:space="0" w:color="auto"/>
                                                                        <w:left w:val="none" w:sz="0" w:space="0" w:color="auto"/>
                                                                        <w:bottom w:val="none" w:sz="0" w:space="0" w:color="auto"/>
                                                                        <w:right w:val="none" w:sz="0" w:space="0" w:color="auto"/>
                                                                      </w:divBdr>
                                                                    </w:div>
                                                                  </w:divsChild>
                                                                </w:div>
                                                                <w:div w:id="113352049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649556757">
                                                      <w:marLeft w:val="0"/>
                                                      <w:marRight w:val="0"/>
                                                      <w:marTop w:val="0"/>
                                                      <w:marBottom w:val="0"/>
                                                      <w:divBdr>
                                                        <w:top w:val="none" w:sz="0" w:space="0" w:color="auto"/>
                                                        <w:left w:val="none" w:sz="0" w:space="0" w:color="auto"/>
                                                        <w:bottom w:val="none" w:sz="0" w:space="0" w:color="auto"/>
                                                        <w:right w:val="none" w:sz="0" w:space="0" w:color="auto"/>
                                                      </w:divBdr>
                                                      <w:divsChild>
                                                        <w:div w:id="220947868">
                                                          <w:marLeft w:val="0"/>
                                                          <w:marRight w:val="0"/>
                                                          <w:marTop w:val="0"/>
                                                          <w:marBottom w:val="0"/>
                                                          <w:divBdr>
                                                            <w:top w:val="none" w:sz="0" w:space="0" w:color="auto"/>
                                                            <w:left w:val="none" w:sz="0" w:space="0" w:color="auto"/>
                                                            <w:bottom w:val="none" w:sz="0" w:space="0" w:color="auto"/>
                                                            <w:right w:val="none" w:sz="0" w:space="0" w:color="auto"/>
                                                          </w:divBdr>
                                                          <w:divsChild>
                                                            <w:div w:id="1344547036">
                                                              <w:marLeft w:val="0"/>
                                                              <w:marRight w:val="0"/>
                                                              <w:marTop w:val="0"/>
                                                              <w:marBottom w:val="0"/>
                                                              <w:divBdr>
                                                                <w:top w:val="none" w:sz="0" w:space="0" w:color="auto"/>
                                                                <w:left w:val="none" w:sz="0" w:space="0" w:color="auto"/>
                                                                <w:bottom w:val="none" w:sz="0" w:space="0" w:color="auto"/>
                                                                <w:right w:val="none" w:sz="0" w:space="0" w:color="auto"/>
                                                              </w:divBdr>
                                                              <w:divsChild>
                                                                <w:div w:id="503054472">
                                                                  <w:marLeft w:val="0"/>
                                                                  <w:marRight w:val="0"/>
                                                                  <w:marTop w:val="0"/>
                                                                  <w:marBottom w:val="0"/>
                                                                  <w:divBdr>
                                                                    <w:top w:val="none" w:sz="0" w:space="0" w:color="auto"/>
                                                                    <w:left w:val="none" w:sz="0" w:space="0" w:color="auto"/>
                                                                    <w:bottom w:val="none" w:sz="0" w:space="0" w:color="auto"/>
                                                                    <w:right w:val="none" w:sz="0" w:space="0" w:color="auto"/>
                                                                  </w:divBdr>
                                                                  <w:divsChild>
                                                                    <w:div w:id="1458714689">
                                                                      <w:marLeft w:val="0"/>
                                                                      <w:marRight w:val="0"/>
                                                                      <w:marTop w:val="0"/>
                                                                      <w:marBottom w:val="0"/>
                                                                      <w:divBdr>
                                                                        <w:top w:val="none" w:sz="0" w:space="0" w:color="auto"/>
                                                                        <w:left w:val="none" w:sz="0" w:space="0" w:color="auto"/>
                                                                        <w:bottom w:val="none" w:sz="0" w:space="0" w:color="auto"/>
                                                                        <w:right w:val="none" w:sz="0" w:space="0" w:color="auto"/>
                                                                      </w:divBdr>
                                                                    </w:div>
                                                                  </w:divsChild>
                                                                </w:div>
                                                                <w:div w:id="100991658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713770859">
                                                      <w:marLeft w:val="0"/>
                                                      <w:marRight w:val="0"/>
                                                      <w:marTop w:val="0"/>
                                                      <w:marBottom w:val="0"/>
                                                      <w:divBdr>
                                                        <w:top w:val="none" w:sz="0" w:space="0" w:color="auto"/>
                                                        <w:left w:val="none" w:sz="0" w:space="0" w:color="auto"/>
                                                        <w:bottom w:val="none" w:sz="0" w:space="0" w:color="auto"/>
                                                        <w:right w:val="none" w:sz="0" w:space="0" w:color="auto"/>
                                                      </w:divBdr>
                                                      <w:divsChild>
                                                        <w:div w:id="984894702">
                                                          <w:marLeft w:val="0"/>
                                                          <w:marRight w:val="0"/>
                                                          <w:marTop w:val="0"/>
                                                          <w:marBottom w:val="0"/>
                                                          <w:divBdr>
                                                            <w:top w:val="none" w:sz="0" w:space="0" w:color="auto"/>
                                                            <w:left w:val="none" w:sz="0" w:space="0" w:color="auto"/>
                                                            <w:bottom w:val="none" w:sz="0" w:space="0" w:color="auto"/>
                                                            <w:right w:val="none" w:sz="0" w:space="0" w:color="auto"/>
                                                          </w:divBdr>
                                                          <w:divsChild>
                                                            <w:div w:id="547453131">
                                                              <w:marLeft w:val="0"/>
                                                              <w:marRight w:val="0"/>
                                                              <w:marTop w:val="0"/>
                                                              <w:marBottom w:val="0"/>
                                                              <w:divBdr>
                                                                <w:top w:val="none" w:sz="0" w:space="0" w:color="auto"/>
                                                                <w:left w:val="none" w:sz="0" w:space="0" w:color="auto"/>
                                                                <w:bottom w:val="none" w:sz="0" w:space="0" w:color="auto"/>
                                                                <w:right w:val="none" w:sz="0" w:space="0" w:color="auto"/>
                                                              </w:divBdr>
                                                              <w:divsChild>
                                                                <w:div w:id="1335263104">
                                                                  <w:marLeft w:val="0"/>
                                                                  <w:marRight w:val="0"/>
                                                                  <w:marTop w:val="0"/>
                                                                  <w:marBottom w:val="0"/>
                                                                  <w:divBdr>
                                                                    <w:top w:val="none" w:sz="0" w:space="0" w:color="auto"/>
                                                                    <w:left w:val="none" w:sz="0" w:space="0" w:color="auto"/>
                                                                    <w:bottom w:val="none" w:sz="0" w:space="0" w:color="auto"/>
                                                                    <w:right w:val="none" w:sz="0" w:space="0" w:color="auto"/>
                                                                  </w:divBdr>
                                                                  <w:divsChild>
                                                                    <w:div w:id="243690709">
                                                                      <w:marLeft w:val="0"/>
                                                                      <w:marRight w:val="0"/>
                                                                      <w:marTop w:val="0"/>
                                                                      <w:marBottom w:val="0"/>
                                                                      <w:divBdr>
                                                                        <w:top w:val="none" w:sz="0" w:space="0" w:color="auto"/>
                                                                        <w:left w:val="none" w:sz="0" w:space="0" w:color="auto"/>
                                                                        <w:bottom w:val="none" w:sz="0" w:space="0" w:color="auto"/>
                                                                        <w:right w:val="none" w:sz="0" w:space="0" w:color="auto"/>
                                                                      </w:divBdr>
                                                                    </w:div>
                                                                  </w:divsChild>
                                                                </w:div>
                                                                <w:div w:id="45298714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664431614">
                                                      <w:marLeft w:val="0"/>
                                                      <w:marRight w:val="0"/>
                                                      <w:marTop w:val="0"/>
                                                      <w:marBottom w:val="0"/>
                                                      <w:divBdr>
                                                        <w:top w:val="none" w:sz="0" w:space="0" w:color="auto"/>
                                                        <w:left w:val="none" w:sz="0" w:space="0" w:color="auto"/>
                                                        <w:bottom w:val="none" w:sz="0" w:space="0" w:color="auto"/>
                                                        <w:right w:val="none" w:sz="0" w:space="0" w:color="auto"/>
                                                      </w:divBdr>
                                                      <w:divsChild>
                                                        <w:div w:id="647973337">
                                                          <w:marLeft w:val="0"/>
                                                          <w:marRight w:val="0"/>
                                                          <w:marTop w:val="0"/>
                                                          <w:marBottom w:val="0"/>
                                                          <w:divBdr>
                                                            <w:top w:val="none" w:sz="0" w:space="0" w:color="auto"/>
                                                            <w:left w:val="none" w:sz="0" w:space="0" w:color="auto"/>
                                                            <w:bottom w:val="none" w:sz="0" w:space="0" w:color="auto"/>
                                                            <w:right w:val="none" w:sz="0" w:space="0" w:color="auto"/>
                                                          </w:divBdr>
                                                          <w:divsChild>
                                                            <w:div w:id="1435395934">
                                                              <w:marLeft w:val="0"/>
                                                              <w:marRight w:val="0"/>
                                                              <w:marTop w:val="0"/>
                                                              <w:marBottom w:val="0"/>
                                                              <w:divBdr>
                                                                <w:top w:val="none" w:sz="0" w:space="0" w:color="auto"/>
                                                                <w:left w:val="none" w:sz="0" w:space="0" w:color="auto"/>
                                                                <w:bottom w:val="none" w:sz="0" w:space="0" w:color="auto"/>
                                                                <w:right w:val="none" w:sz="0" w:space="0" w:color="auto"/>
                                                              </w:divBdr>
                                                              <w:divsChild>
                                                                <w:div w:id="1938637479">
                                                                  <w:marLeft w:val="0"/>
                                                                  <w:marRight w:val="0"/>
                                                                  <w:marTop w:val="0"/>
                                                                  <w:marBottom w:val="0"/>
                                                                  <w:divBdr>
                                                                    <w:top w:val="none" w:sz="0" w:space="0" w:color="auto"/>
                                                                    <w:left w:val="none" w:sz="0" w:space="0" w:color="auto"/>
                                                                    <w:bottom w:val="none" w:sz="0" w:space="0" w:color="auto"/>
                                                                    <w:right w:val="none" w:sz="0" w:space="0" w:color="auto"/>
                                                                  </w:divBdr>
                                                                  <w:divsChild>
                                                                    <w:div w:id="357895285">
                                                                      <w:marLeft w:val="0"/>
                                                                      <w:marRight w:val="0"/>
                                                                      <w:marTop w:val="0"/>
                                                                      <w:marBottom w:val="0"/>
                                                                      <w:divBdr>
                                                                        <w:top w:val="none" w:sz="0" w:space="0" w:color="auto"/>
                                                                        <w:left w:val="none" w:sz="0" w:space="0" w:color="auto"/>
                                                                        <w:bottom w:val="none" w:sz="0" w:space="0" w:color="auto"/>
                                                                        <w:right w:val="none" w:sz="0" w:space="0" w:color="auto"/>
                                                                      </w:divBdr>
                                                                      <w:divsChild>
                                                                        <w:div w:id="162164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53876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816870326">
                                                      <w:marLeft w:val="0"/>
                                                      <w:marRight w:val="0"/>
                                                      <w:marTop w:val="0"/>
                                                      <w:marBottom w:val="0"/>
                                                      <w:divBdr>
                                                        <w:top w:val="none" w:sz="0" w:space="0" w:color="auto"/>
                                                        <w:left w:val="none" w:sz="0" w:space="0" w:color="auto"/>
                                                        <w:bottom w:val="none" w:sz="0" w:space="0" w:color="auto"/>
                                                        <w:right w:val="none" w:sz="0" w:space="0" w:color="auto"/>
                                                      </w:divBdr>
                                                      <w:divsChild>
                                                        <w:div w:id="1625041078">
                                                          <w:marLeft w:val="0"/>
                                                          <w:marRight w:val="0"/>
                                                          <w:marTop w:val="0"/>
                                                          <w:marBottom w:val="0"/>
                                                          <w:divBdr>
                                                            <w:top w:val="none" w:sz="0" w:space="0" w:color="auto"/>
                                                            <w:left w:val="none" w:sz="0" w:space="0" w:color="auto"/>
                                                            <w:bottom w:val="none" w:sz="0" w:space="0" w:color="auto"/>
                                                            <w:right w:val="none" w:sz="0" w:space="0" w:color="auto"/>
                                                          </w:divBdr>
                                                          <w:divsChild>
                                                            <w:div w:id="32775152">
                                                              <w:marLeft w:val="0"/>
                                                              <w:marRight w:val="0"/>
                                                              <w:marTop w:val="0"/>
                                                              <w:marBottom w:val="0"/>
                                                              <w:divBdr>
                                                                <w:top w:val="none" w:sz="0" w:space="0" w:color="auto"/>
                                                                <w:left w:val="none" w:sz="0" w:space="0" w:color="auto"/>
                                                                <w:bottom w:val="none" w:sz="0" w:space="0" w:color="auto"/>
                                                                <w:right w:val="none" w:sz="0" w:space="0" w:color="auto"/>
                                                              </w:divBdr>
                                                              <w:divsChild>
                                                                <w:div w:id="598409695">
                                                                  <w:marLeft w:val="0"/>
                                                                  <w:marRight w:val="0"/>
                                                                  <w:marTop w:val="0"/>
                                                                  <w:marBottom w:val="0"/>
                                                                  <w:divBdr>
                                                                    <w:top w:val="none" w:sz="0" w:space="0" w:color="auto"/>
                                                                    <w:left w:val="none" w:sz="0" w:space="0" w:color="auto"/>
                                                                    <w:bottom w:val="none" w:sz="0" w:space="0" w:color="auto"/>
                                                                    <w:right w:val="none" w:sz="0" w:space="0" w:color="auto"/>
                                                                  </w:divBdr>
                                                                  <w:divsChild>
                                                                    <w:div w:id="973213544">
                                                                      <w:marLeft w:val="0"/>
                                                                      <w:marRight w:val="0"/>
                                                                      <w:marTop w:val="0"/>
                                                                      <w:marBottom w:val="0"/>
                                                                      <w:divBdr>
                                                                        <w:top w:val="none" w:sz="0" w:space="0" w:color="auto"/>
                                                                        <w:left w:val="none" w:sz="0" w:space="0" w:color="auto"/>
                                                                        <w:bottom w:val="none" w:sz="0" w:space="0" w:color="auto"/>
                                                                        <w:right w:val="none" w:sz="0" w:space="0" w:color="auto"/>
                                                                      </w:divBdr>
                                                                    </w:div>
                                                                  </w:divsChild>
                                                                </w:div>
                                                                <w:div w:id="196086803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77021216">
      <w:bodyDiv w:val="1"/>
      <w:marLeft w:val="0"/>
      <w:marRight w:val="0"/>
      <w:marTop w:val="0"/>
      <w:marBottom w:val="0"/>
      <w:divBdr>
        <w:top w:val="none" w:sz="0" w:space="0" w:color="auto"/>
        <w:left w:val="none" w:sz="0" w:space="0" w:color="auto"/>
        <w:bottom w:val="none" w:sz="0" w:space="0" w:color="auto"/>
        <w:right w:val="none" w:sz="0" w:space="0" w:color="auto"/>
      </w:divBdr>
    </w:div>
    <w:div w:id="1783574641">
      <w:bodyDiv w:val="1"/>
      <w:marLeft w:val="0"/>
      <w:marRight w:val="0"/>
      <w:marTop w:val="0"/>
      <w:marBottom w:val="0"/>
      <w:divBdr>
        <w:top w:val="none" w:sz="0" w:space="0" w:color="auto"/>
        <w:left w:val="none" w:sz="0" w:space="0" w:color="auto"/>
        <w:bottom w:val="none" w:sz="0" w:space="0" w:color="auto"/>
        <w:right w:val="none" w:sz="0" w:space="0" w:color="auto"/>
      </w:divBdr>
    </w:div>
    <w:div w:id="1787652486">
      <w:bodyDiv w:val="1"/>
      <w:marLeft w:val="0"/>
      <w:marRight w:val="0"/>
      <w:marTop w:val="0"/>
      <w:marBottom w:val="0"/>
      <w:divBdr>
        <w:top w:val="none" w:sz="0" w:space="0" w:color="auto"/>
        <w:left w:val="none" w:sz="0" w:space="0" w:color="auto"/>
        <w:bottom w:val="none" w:sz="0" w:space="0" w:color="auto"/>
        <w:right w:val="none" w:sz="0" w:space="0" w:color="auto"/>
      </w:divBdr>
      <w:divsChild>
        <w:div w:id="34240330">
          <w:marLeft w:val="0"/>
          <w:marRight w:val="0"/>
          <w:marTop w:val="0"/>
          <w:marBottom w:val="0"/>
          <w:divBdr>
            <w:top w:val="none" w:sz="0" w:space="0" w:color="auto"/>
            <w:left w:val="none" w:sz="0" w:space="0" w:color="auto"/>
            <w:bottom w:val="none" w:sz="0" w:space="0" w:color="auto"/>
            <w:right w:val="none" w:sz="0" w:space="0" w:color="auto"/>
          </w:divBdr>
        </w:div>
      </w:divsChild>
    </w:div>
    <w:div w:id="1790051080">
      <w:bodyDiv w:val="1"/>
      <w:marLeft w:val="0"/>
      <w:marRight w:val="0"/>
      <w:marTop w:val="0"/>
      <w:marBottom w:val="0"/>
      <w:divBdr>
        <w:top w:val="none" w:sz="0" w:space="0" w:color="auto"/>
        <w:left w:val="none" w:sz="0" w:space="0" w:color="auto"/>
        <w:bottom w:val="none" w:sz="0" w:space="0" w:color="auto"/>
        <w:right w:val="none" w:sz="0" w:space="0" w:color="auto"/>
      </w:divBdr>
    </w:div>
    <w:div w:id="1791433719">
      <w:bodyDiv w:val="1"/>
      <w:marLeft w:val="0"/>
      <w:marRight w:val="0"/>
      <w:marTop w:val="0"/>
      <w:marBottom w:val="0"/>
      <w:divBdr>
        <w:top w:val="none" w:sz="0" w:space="0" w:color="auto"/>
        <w:left w:val="none" w:sz="0" w:space="0" w:color="auto"/>
        <w:bottom w:val="none" w:sz="0" w:space="0" w:color="auto"/>
        <w:right w:val="none" w:sz="0" w:space="0" w:color="auto"/>
      </w:divBdr>
    </w:div>
    <w:div w:id="1792167461">
      <w:bodyDiv w:val="1"/>
      <w:marLeft w:val="0"/>
      <w:marRight w:val="0"/>
      <w:marTop w:val="0"/>
      <w:marBottom w:val="0"/>
      <w:divBdr>
        <w:top w:val="none" w:sz="0" w:space="0" w:color="auto"/>
        <w:left w:val="none" w:sz="0" w:space="0" w:color="auto"/>
        <w:bottom w:val="none" w:sz="0" w:space="0" w:color="auto"/>
        <w:right w:val="none" w:sz="0" w:space="0" w:color="auto"/>
      </w:divBdr>
    </w:div>
    <w:div w:id="1803108565">
      <w:bodyDiv w:val="1"/>
      <w:marLeft w:val="0"/>
      <w:marRight w:val="0"/>
      <w:marTop w:val="0"/>
      <w:marBottom w:val="0"/>
      <w:divBdr>
        <w:top w:val="none" w:sz="0" w:space="0" w:color="auto"/>
        <w:left w:val="none" w:sz="0" w:space="0" w:color="auto"/>
        <w:bottom w:val="none" w:sz="0" w:space="0" w:color="auto"/>
        <w:right w:val="none" w:sz="0" w:space="0" w:color="auto"/>
      </w:divBdr>
      <w:divsChild>
        <w:div w:id="1955598340">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805342378">
      <w:bodyDiv w:val="1"/>
      <w:marLeft w:val="0"/>
      <w:marRight w:val="0"/>
      <w:marTop w:val="0"/>
      <w:marBottom w:val="0"/>
      <w:divBdr>
        <w:top w:val="none" w:sz="0" w:space="0" w:color="auto"/>
        <w:left w:val="none" w:sz="0" w:space="0" w:color="auto"/>
        <w:bottom w:val="none" w:sz="0" w:space="0" w:color="auto"/>
        <w:right w:val="none" w:sz="0" w:space="0" w:color="auto"/>
      </w:divBdr>
    </w:div>
    <w:div w:id="1828085834">
      <w:bodyDiv w:val="1"/>
      <w:marLeft w:val="0"/>
      <w:marRight w:val="0"/>
      <w:marTop w:val="0"/>
      <w:marBottom w:val="0"/>
      <w:divBdr>
        <w:top w:val="none" w:sz="0" w:space="0" w:color="auto"/>
        <w:left w:val="none" w:sz="0" w:space="0" w:color="auto"/>
        <w:bottom w:val="none" w:sz="0" w:space="0" w:color="auto"/>
        <w:right w:val="none" w:sz="0" w:space="0" w:color="auto"/>
      </w:divBdr>
    </w:div>
    <w:div w:id="1830321439">
      <w:bodyDiv w:val="1"/>
      <w:marLeft w:val="0"/>
      <w:marRight w:val="0"/>
      <w:marTop w:val="0"/>
      <w:marBottom w:val="0"/>
      <w:divBdr>
        <w:top w:val="none" w:sz="0" w:space="0" w:color="auto"/>
        <w:left w:val="none" w:sz="0" w:space="0" w:color="auto"/>
        <w:bottom w:val="none" w:sz="0" w:space="0" w:color="auto"/>
        <w:right w:val="none" w:sz="0" w:space="0" w:color="auto"/>
      </w:divBdr>
    </w:div>
    <w:div w:id="1831753908">
      <w:bodyDiv w:val="1"/>
      <w:marLeft w:val="0"/>
      <w:marRight w:val="0"/>
      <w:marTop w:val="0"/>
      <w:marBottom w:val="0"/>
      <w:divBdr>
        <w:top w:val="none" w:sz="0" w:space="0" w:color="auto"/>
        <w:left w:val="none" w:sz="0" w:space="0" w:color="auto"/>
        <w:bottom w:val="none" w:sz="0" w:space="0" w:color="auto"/>
        <w:right w:val="none" w:sz="0" w:space="0" w:color="auto"/>
      </w:divBdr>
    </w:div>
    <w:div w:id="1848590195">
      <w:bodyDiv w:val="1"/>
      <w:marLeft w:val="0"/>
      <w:marRight w:val="0"/>
      <w:marTop w:val="0"/>
      <w:marBottom w:val="0"/>
      <w:divBdr>
        <w:top w:val="none" w:sz="0" w:space="0" w:color="auto"/>
        <w:left w:val="none" w:sz="0" w:space="0" w:color="auto"/>
        <w:bottom w:val="none" w:sz="0" w:space="0" w:color="auto"/>
        <w:right w:val="none" w:sz="0" w:space="0" w:color="auto"/>
      </w:divBdr>
    </w:div>
    <w:div w:id="1874146038">
      <w:bodyDiv w:val="1"/>
      <w:marLeft w:val="0"/>
      <w:marRight w:val="0"/>
      <w:marTop w:val="0"/>
      <w:marBottom w:val="0"/>
      <w:divBdr>
        <w:top w:val="none" w:sz="0" w:space="0" w:color="auto"/>
        <w:left w:val="none" w:sz="0" w:space="0" w:color="auto"/>
        <w:bottom w:val="none" w:sz="0" w:space="0" w:color="auto"/>
        <w:right w:val="none" w:sz="0" w:space="0" w:color="auto"/>
      </w:divBdr>
    </w:div>
    <w:div w:id="1876967845">
      <w:bodyDiv w:val="1"/>
      <w:marLeft w:val="0"/>
      <w:marRight w:val="0"/>
      <w:marTop w:val="0"/>
      <w:marBottom w:val="0"/>
      <w:divBdr>
        <w:top w:val="none" w:sz="0" w:space="0" w:color="auto"/>
        <w:left w:val="none" w:sz="0" w:space="0" w:color="auto"/>
        <w:bottom w:val="none" w:sz="0" w:space="0" w:color="auto"/>
        <w:right w:val="none" w:sz="0" w:space="0" w:color="auto"/>
      </w:divBdr>
    </w:div>
    <w:div w:id="1881361544">
      <w:bodyDiv w:val="1"/>
      <w:marLeft w:val="0"/>
      <w:marRight w:val="0"/>
      <w:marTop w:val="0"/>
      <w:marBottom w:val="0"/>
      <w:divBdr>
        <w:top w:val="none" w:sz="0" w:space="0" w:color="auto"/>
        <w:left w:val="none" w:sz="0" w:space="0" w:color="auto"/>
        <w:bottom w:val="none" w:sz="0" w:space="0" w:color="auto"/>
        <w:right w:val="none" w:sz="0" w:space="0" w:color="auto"/>
      </w:divBdr>
    </w:div>
    <w:div w:id="1885604064">
      <w:bodyDiv w:val="1"/>
      <w:marLeft w:val="0"/>
      <w:marRight w:val="0"/>
      <w:marTop w:val="0"/>
      <w:marBottom w:val="0"/>
      <w:divBdr>
        <w:top w:val="none" w:sz="0" w:space="0" w:color="auto"/>
        <w:left w:val="none" w:sz="0" w:space="0" w:color="auto"/>
        <w:bottom w:val="none" w:sz="0" w:space="0" w:color="auto"/>
        <w:right w:val="none" w:sz="0" w:space="0" w:color="auto"/>
      </w:divBdr>
    </w:div>
    <w:div w:id="1889762916">
      <w:bodyDiv w:val="1"/>
      <w:marLeft w:val="0"/>
      <w:marRight w:val="0"/>
      <w:marTop w:val="0"/>
      <w:marBottom w:val="0"/>
      <w:divBdr>
        <w:top w:val="none" w:sz="0" w:space="0" w:color="auto"/>
        <w:left w:val="none" w:sz="0" w:space="0" w:color="auto"/>
        <w:bottom w:val="none" w:sz="0" w:space="0" w:color="auto"/>
        <w:right w:val="none" w:sz="0" w:space="0" w:color="auto"/>
      </w:divBdr>
    </w:div>
    <w:div w:id="1901671971">
      <w:bodyDiv w:val="1"/>
      <w:marLeft w:val="0"/>
      <w:marRight w:val="0"/>
      <w:marTop w:val="0"/>
      <w:marBottom w:val="0"/>
      <w:divBdr>
        <w:top w:val="none" w:sz="0" w:space="0" w:color="auto"/>
        <w:left w:val="none" w:sz="0" w:space="0" w:color="auto"/>
        <w:bottom w:val="none" w:sz="0" w:space="0" w:color="auto"/>
        <w:right w:val="none" w:sz="0" w:space="0" w:color="auto"/>
      </w:divBdr>
      <w:divsChild>
        <w:div w:id="1650090110">
          <w:marLeft w:val="0"/>
          <w:marRight w:val="0"/>
          <w:marTop w:val="0"/>
          <w:marBottom w:val="0"/>
          <w:divBdr>
            <w:top w:val="none" w:sz="0" w:space="0" w:color="auto"/>
            <w:left w:val="none" w:sz="0" w:space="0" w:color="auto"/>
            <w:bottom w:val="none" w:sz="0" w:space="0" w:color="auto"/>
            <w:right w:val="none" w:sz="0" w:space="0" w:color="auto"/>
          </w:divBdr>
          <w:divsChild>
            <w:div w:id="1778325568">
              <w:marLeft w:val="0"/>
              <w:marRight w:val="0"/>
              <w:marTop w:val="0"/>
              <w:marBottom w:val="0"/>
              <w:divBdr>
                <w:top w:val="none" w:sz="0" w:space="0" w:color="auto"/>
                <w:left w:val="none" w:sz="0" w:space="0" w:color="auto"/>
                <w:bottom w:val="none" w:sz="0" w:space="0" w:color="auto"/>
                <w:right w:val="none" w:sz="0" w:space="0" w:color="auto"/>
              </w:divBdr>
              <w:divsChild>
                <w:div w:id="514852523">
                  <w:marLeft w:val="0"/>
                  <w:marRight w:val="0"/>
                  <w:marTop w:val="0"/>
                  <w:marBottom w:val="0"/>
                  <w:divBdr>
                    <w:top w:val="none" w:sz="0" w:space="0" w:color="auto"/>
                    <w:left w:val="none" w:sz="0" w:space="0" w:color="auto"/>
                    <w:bottom w:val="none" w:sz="0" w:space="0" w:color="auto"/>
                    <w:right w:val="none" w:sz="0" w:space="0" w:color="auto"/>
                  </w:divBdr>
                  <w:divsChild>
                    <w:div w:id="2002155763">
                      <w:marLeft w:val="0"/>
                      <w:marRight w:val="0"/>
                      <w:marTop w:val="0"/>
                      <w:marBottom w:val="0"/>
                      <w:divBdr>
                        <w:top w:val="none" w:sz="0" w:space="0" w:color="auto"/>
                        <w:left w:val="none" w:sz="0" w:space="0" w:color="auto"/>
                        <w:bottom w:val="none" w:sz="0" w:space="0" w:color="auto"/>
                        <w:right w:val="none" w:sz="0" w:space="0" w:color="auto"/>
                      </w:divBdr>
                      <w:divsChild>
                        <w:div w:id="1751733714">
                          <w:marLeft w:val="0"/>
                          <w:marRight w:val="0"/>
                          <w:marTop w:val="0"/>
                          <w:marBottom w:val="0"/>
                          <w:divBdr>
                            <w:top w:val="none" w:sz="0" w:space="0" w:color="auto"/>
                            <w:left w:val="none" w:sz="0" w:space="0" w:color="auto"/>
                            <w:bottom w:val="none" w:sz="0" w:space="0" w:color="auto"/>
                            <w:right w:val="none" w:sz="0" w:space="0" w:color="auto"/>
                          </w:divBdr>
                          <w:divsChild>
                            <w:div w:id="850753630">
                              <w:marLeft w:val="0"/>
                              <w:marRight w:val="0"/>
                              <w:marTop w:val="0"/>
                              <w:marBottom w:val="0"/>
                              <w:divBdr>
                                <w:top w:val="none" w:sz="0" w:space="0" w:color="auto"/>
                                <w:left w:val="none" w:sz="0" w:space="0" w:color="auto"/>
                                <w:bottom w:val="none" w:sz="0" w:space="0" w:color="auto"/>
                                <w:right w:val="none" w:sz="0" w:space="0" w:color="auto"/>
                              </w:divBdr>
                              <w:divsChild>
                                <w:div w:id="1225095468">
                                  <w:marLeft w:val="0"/>
                                  <w:marRight w:val="0"/>
                                  <w:marTop w:val="210"/>
                                  <w:marBottom w:val="0"/>
                                  <w:divBdr>
                                    <w:top w:val="none" w:sz="0" w:space="0" w:color="auto"/>
                                    <w:left w:val="none" w:sz="0" w:space="0" w:color="auto"/>
                                    <w:bottom w:val="none" w:sz="0" w:space="0" w:color="auto"/>
                                    <w:right w:val="none" w:sz="0" w:space="0" w:color="auto"/>
                                  </w:divBdr>
                                  <w:divsChild>
                                    <w:div w:id="1745224563">
                                      <w:marLeft w:val="0"/>
                                      <w:marRight w:val="0"/>
                                      <w:marTop w:val="0"/>
                                      <w:marBottom w:val="0"/>
                                      <w:divBdr>
                                        <w:top w:val="none" w:sz="0" w:space="0" w:color="auto"/>
                                        <w:left w:val="none" w:sz="0" w:space="0" w:color="auto"/>
                                        <w:bottom w:val="none" w:sz="0" w:space="0" w:color="auto"/>
                                        <w:right w:val="none" w:sz="0" w:space="0" w:color="auto"/>
                                      </w:divBdr>
                                      <w:divsChild>
                                        <w:div w:id="1094011802">
                                          <w:marLeft w:val="-240"/>
                                          <w:marRight w:val="-240"/>
                                          <w:marTop w:val="0"/>
                                          <w:marBottom w:val="0"/>
                                          <w:divBdr>
                                            <w:top w:val="none" w:sz="0" w:space="0" w:color="auto"/>
                                            <w:left w:val="none" w:sz="0" w:space="0" w:color="auto"/>
                                            <w:bottom w:val="none" w:sz="0" w:space="0" w:color="auto"/>
                                            <w:right w:val="none" w:sz="0" w:space="0" w:color="auto"/>
                                          </w:divBdr>
                                          <w:divsChild>
                                            <w:div w:id="867445838">
                                              <w:marLeft w:val="0"/>
                                              <w:marRight w:val="0"/>
                                              <w:marTop w:val="0"/>
                                              <w:marBottom w:val="0"/>
                                              <w:divBdr>
                                                <w:top w:val="none" w:sz="0" w:space="0" w:color="auto"/>
                                                <w:left w:val="none" w:sz="0" w:space="0" w:color="auto"/>
                                                <w:bottom w:val="none" w:sz="0" w:space="0" w:color="auto"/>
                                                <w:right w:val="none" w:sz="0" w:space="0" w:color="auto"/>
                                              </w:divBdr>
                                              <w:divsChild>
                                                <w:div w:id="1037898541">
                                                  <w:marLeft w:val="0"/>
                                                  <w:marRight w:val="0"/>
                                                  <w:marTop w:val="150"/>
                                                  <w:marBottom w:val="270"/>
                                                  <w:divBdr>
                                                    <w:top w:val="none" w:sz="0" w:space="0" w:color="auto"/>
                                                    <w:left w:val="none" w:sz="0" w:space="0" w:color="auto"/>
                                                    <w:bottom w:val="none" w:sz="0" w:space="0" w:color="auto"/>
                                                    <w:right w:val="none" w:sz="0" w:space="0" w:color="auto"/>
                                                  </w:divBdr>
                                                  <w:divsChild>
                                                    <w:div w:id="2102488406">
                                                      <w:marLeft w:val="0"/>
                                                      <w:marRight w:val="0"/>
                                                      <w:marTop w:val="150"/>
                                                      <w:marBottom w:val="270"/>
                                                      <w:divBdr>
                                                        <w:top w:val="none" w:sz="0" w:space="0" w:color="auto"/>
                                                        <w:left w:val="none" w:sz="0" w:space="0" w:color="auto"/>
                                                        <w:bottom w:val="none" w:sz="0" w:space="0" w:color="auto"/>
                                                        <w:right w:val="none" w:sz="0" w:space="0" w:color="auto"/>
                                                      </w:divBdr>
                                                    </w:div>
                                                    <w:div w:id="616065666">
                                                      <w:marLeft w:val="0"/>
                                                      <w:marRight w:val="0"/>
                                                      <w:marTop w:val="150"/>
                                                      <w:marBottom w:val="270"/>
                                                      <w:divBdr>
                                                        <w:top w:val="none" w:sz="0" w:space="0" w:color="auto"/>
                                                        <w:left w:val="none" w:sz="0" w:space="0" w:color="auto"/>
                                                        <w:bottom w:val="none" w:sz="0" w:space="0" w:color="auto"/>
                                                        <w:right w:val="none" w:sz="0" w:space="0" w:color="auto"/>
                                                      </w:divBdr>
                                                    </w:div>
                                                    <w:div w:id="915670659">
                                                      <w:marLeft w:val="0"/>
                                                      <w:marRight w:val="0"/>
                                                      <w:marTop w:val="150"/>
                                                      <w:marBottom w:val="270"/>
                                                      <w:divBdr>
                                                        <w:top w:val="none" w:sz="0" w:space="0" w:color="auto"/>
                                                        <w:left w:val="none" w:sz="0" w:space="0" w:color="auto"/>
                                                        <w:bottom w:val="none" w:sz="0" w:space="0" w:color="auto"/>
                                                        <w:right w:val="none" w:sz="0" w:space="0" w:color="auto"/>
                                                      </w:divBdr>
                                                    </w:div>
                                                    <w:div w:id="1799492137">
                                                      <w:marLeft w:val="0"/>
                                                      <w:marRight w:val="0"/>
                                                      <w:marTop w:val="150"/>
                                                      <w:marBottom w:val="27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7935557">
      <w:bodyDiv w:val="1"/>
      <w:marLeft w:val="0"/>
      <w:marRight w:val="0"/>
      <w:marTop w:val="0"/>
      <w:marBottom w:val="0"/>
      <w:divBdr>
        <w:top w:val="none" w:sz="0" w:space="0" w:color="auto"/>
        <w:left w:val="none" w:sz="0" w:space="0" w:color="auto"/>
        <w:bottom w:val="none" w:sz="0" w:space="0" w:color="auto"/>
        <w:right w:val="none" w:sz="0" w:space="0" w:color="auto"/>
      </w:divBdr>
    </w:div>
    <w:div w:id="1918830426">
      <w:bodyDiv w:val="1"/>
      <w:marLeft w:val="0"/>
      <w:marRight w:val="0"/>
      <w:marTop w:val="0"/>
      <w:marBottom w:val="0"/>
      <w:divBdr>
        <w:top w:val="none" w:sz="0" w:space="0" w:color="auto"/>
        <w:left w:val="none" w:sz="0" w:space="0" w:color="auto"/>
        <w:bottom w:val="none" w:sz="0" w:space="0" w:color="auto"/>
        <w:right w:val="none" w:sz="0" w:space="0" w:color="auto"/>
      </w:divBdr>
    </w:div>
    <w:div w:id="1924878411">
      <w:bodyDiv w:val="1"/>
      <w:marLeft w:val="0"/>
      <w:marRight w:val="0"/>
      <w:marTop w:val="0"/>
      <w:marBottom w:val="0"/>
      <w:divBdr>
        <w:top w:val="none" w:sz="0" w:space="0" w:color="auto"/>
        <w:left w:val="none" w:sz="0" w:space="0" w:color="auto"/>
        <w:bottom w:val="none" w:sz="0" w:space="0" w:color="auto"/>
        <w:right w:val="none" w:sz="0" w:space="0" w:color="auto"/>
      </w:divBdr>
      <w:divsChild>
        <w:div w:id="516163479">
          <w:marLeft w:val="0"/>
          <w:marRight w:val="0"/>
          <w:marTop w:val="150"/>
          <w:marBottom w:val="270"/>
          <w:divBdr>
            <w:top w:val="none" w:sz="0" w:space="0" w:color="auto"/>
            <w:left w:val="none" w:sz="0" w:space="0" w:color="auto"/>
            <w:bottom w:val="none" w:sz="0" w:space="0" w:color="auto"/>
            <w:right w:val="none" w:sz="0" w:space="0" w:color="auto"/>
          </w:divBdr>
        </w:div>
        <w:div w:id="763526399">
          <w:marLeft w:val="0"/>
          <w:marRight w:val="0"/>
          <w:marTop w:val="150"/>
          <w:marBottom w:val="270"/>
          <w:divBdr>
            <w:top w:val="none" w:sz="0" w:space="0" w:color="auto"/>
            <w:left w:val="none" w:sz="0" w:space="0" w:color="auto"/>
            <w:bottom w:val="none" w:sz="0" w:space="0" w:color="auto"/>
            <w:right w:val="none" w:sz="0" w:space="0" w:color="auto"/>
          </w:divBdr>
        </w:div>
        <w:div w:id="14578003">
          <w:marLeft w:val="0"/>
          <w:marRight w:val="0"/>
          <w:marTop w:val="150"/>
          <w:marBottom w:val="270"/>
          <w:divBdr>
            <w:top w:val="none" w:sz="0" w:space="0" w:color="auto"/>
            <w:left w:val="none" w:sz="0" w:space="0" w:color="auto"/>
            <w:bottom w:val="none" w:sz="0" w:space="0" w:color="auto"/>
            <w:right w:val="none" w:sz="0" w:space="0" w:color="auto"/>
          </w:divBdr>
        </w:div>
        <w:div w:id="892741658">
          <w:marLeft w:val="0"/>
          <w:marRight w:val="0"/>
          <w:marTop w:val="150"/>
          <w:marBottom w:val="270"/>
          <w:divBdr>
            <w:top w:val="none" w:sz="0" w:space="0" w:color="auto"/>
            <w:left w:val="none" w:sz="0" w:space="0" w:color="auto"/>
            <w:bottom w:val="none" w:sz="0" w:space="0" w:color="auto"/>
            <w:right w:val="none" w:sz="0" w:space="0" w:color="auto"/>
          </w:divBdr>
        </w:div>
      </w:divsChild>
    </w:div>
    <w:div w:id="1932425607">
      <w:bodyDiv w:val="1"/>
      <w:marLeft w:val="0"/>
      <w:marRight w:val="0"/>
      <w:marTop w:val="0"/>
      <w:marBottom w:val="0"/>
      <w:divBdr>
        <w:top w:val="none" w:sz="0" w:space="0" w:color="auto"/>
        <w:left w:val="none" w:sz="0" w:space="0" w:color="auto"/>
        <w:bottom w:val="none" w:sz="0" w:space="0" w:color="auto"/>
        <w:right w:val="none" w:sz="0" w:space="0" w:color="auto"/>
      </w:divBdr>
      <w:divsChild>
        <w:div w:id="1197617586">
          <w:marLeft w:val="0"/>
          <w:marRight w:val="0"/>
          <w:marTop w:val="0"/>
          <w:marBottom w:val="120"/>
          <w:divBdr>
            <w:top w:val="none" w:sz="0" w:space="0" w:color="auto"/>
            <w:left w:val="none" w:sz="0" w:space="0" w:color="auto"/>
            <w:bottom w:val="none" w:sz="0" w:space="0" w:color="auto"/>
            <w:right w:val="none" w:sz="0" w:space="0" w:color="auto"/>
          </w:divBdr>
        </w:div>
        <w:div w:id="843669270">
          <w:marLeft w:val="0"/>
          <w:marRight w:val="0"/>
          <w:marTop w:val="0"/>
          <w:marBottom w:val="0"/>
          <w:divBdr>
            <w:top w:val="none" w:sz="0" w:space="0" w:color="auto"/>
            <w:left w:val="none" w:sz="0" w:space="0" w:color="auto"/>
            <w:bottom w:val="none" w:sz="0" w:space="0" w:color="auto"/>
            <w:right w:val="none" w:sz="0" w:space="0" w:color="auto"/>
          </w:divBdr>
          <w:divsChild>
            <w:div w:id="1693457631">
              <w:marLeft w:val="0"/>
              <w:marRight w:val="0"/>
              <w:marTop w:val="0"/>
              <w:marBottom w:val="0"/>
              <w:divBdr>
                <w:top w:val="none" w:sz="0" w:space="0" w:color="auto"/>
                <w:left w:val="none" w:sz="0" w:space="0" w:color="auto"/>
                <w:bottom w:val="none" w:sz="0" w:space="0" w:color="auto"/>
                <w:right w:val="none" w:sz="0" w:space="0" w:color="auto"/>
              </w:divBdr>
              <w:divsChild>
                <w:div w:id="611326950">
                  <w:marLeft w:val="0"/>
                  <w:marRight w:val="0"/>
                  <w:marTop w:val="0"/>
                  <w:marBottom w:val="0"/>
                  <w:divBdr>
                    <w:top w:val="none" w:sz="0" w:space="0" w:color="auto"/>
                    <w:left w:val="none" w:sz="0" w:space="0" w:color="auto"/>
                    <w:bottom w:val="none" w:sz="0" w:space="0" w:color="auto"/>
                    <w:right w:val="none" w:sz="0" w:space="0" w:color="auto"/>
                  </w:divBdr>
                  <w:divsChild>
                    <w:div w:id="692612231">
                      <w:marLeft w:val="0"/>
                      <w:marRight w:val="0"/>
                      <w:marTop w:val="0"/>
                      <w:marBottom w:val="0"/>
                      <w:divBdr>
                        <w:top w:val="none" w:sz="0" w:space="0" w:color="auto"/>
                        <w:left w:val="none" w:sz="0" w:space="0" w:color="auto"/>
                        <w:bottom w:val="none" w:sz="0" w:space="0" w:color="auto"/>
                        <w:right w:val="none" w:sz="0" w:space="0" w:color="auto"/>
                      </w:divBdr>
                      <w:divsChild>
                        <w:div w:id="781609409">
                          <w:marLeft w:val="0"/>
                          <w:marRight w:val="0"/>
                          <w:marTop w:val="0"/>
                          <w:marBottom w:val="0"/>
                          <w:divBdr>
                            <w:top w:val="none" w:sz="0" w:space="0" w:color="auto"/>
                            <w:left w:val="none" w:sz="0" w:space="0" w:color="auto"/>
                            <w:bottom w:val="none" w:sz="0" w:space="0" w:color="auto"/>
                            <w:right w:val="none" w:sz="0" w:space="0" w:color="auto"/>
                          </w:divBdr>
                          <w:divsChild>
                            <w:div w:id="1775711777">
                              <w:marLeft w:val="0"/>
                              <w:marRight w:val="0"/>
                              <w:marTop w:val="0"/>
                              <w:marBottom w:val="0"/>
                              <w:divBdr>
                                <w:top w:val="none" w:sz="0" w:space="0" w:color="auto"/>
                                <w:left w:val="none" w:sz="0" w:space="0" w:color="auto"/>
                                <w:bottom w:val="none" w:sz="0" w:space="0" w:color="auto"/>
                                <w:right w:val="none" w:sz="0" w:space="0" w:color="auto"/>
                              </w:divBdr>
                              <w:divsChild>
                                <w:div w:id="470174644">
                                  <w:marLeft w:val="0"/>
                                  <w:marRight w:val="0"/>
                                  <w:marTop w:val="0"/>
                                  <w:marBottom w:val="0"/>
                                  <w:divBdr>
                                    <w:top w:val="none" w:sz="0" w:space="0" w:color="auto"/>
                                    <w:left w:val="none" w:sz="0" w:space="0" w:color="auto"/>
                                    <w:bottom w:val="none" w:sz="0" w:space="0" w:color="auto"/>
                                    <w:right w:val="none" w:sz="0" w:space="0" w:color="auto"/>
                                  </w:divBdr>
                                  <w:divsChild>
                                    <w:div w:id="708183685">
                                      <w:marLeft w:val="0"/>
                                      <w:marRight w:val="0"/>
                                      <w:marTop w:val="0"/>
                                      <w:marBottom w:val="0"/>
                                      <w:divBdr>
                                        <w:top w:val="none" w:sz="0" w:space="0" w:color="auto"/>
                                        <w:left w:val="none" w:sz="0" w:space="0" w:color="auto"/>
                                        <w:bottom w:val="none" w:sz="0" w:space="0" w:color="auto"/>
                                        <w:right w:val="none" w:sz="0" w:space="0" w:color="auto"/>
                                      </w:divBdr>
                                      <w:divsChild>
                                        <w:div w:id="365833387">
                                          <w:marLeft w:val="0"/>
                                          <w:marRight w:val="0"/>
                                          <w:marTop w:val="0"/>
                                          <w:marBottom w:val="0"/>
                                          <w:divBdr>
                                            <w:top w:val="none" w:sz="0" w:space="0" w:color="auto"/>
                                            <w:left w:val="none" w:sz="0" w:space="0" w:color="auto"/>
                                            <w:bottom w:val="none" w:sz="0" w:space="0" w:color="auto"/>
                                            <w:right w:val="none" w:sz="0" w:space="0" w:color="auto"/>
                                          </w:divBdr>
                                          <w:divsChild>
                                            <w:div w:id="658269558">
                                              <w:marLeft w:val="0"/>
                                              <w:marRight w:val="0"/>
                                              <w:marTop w:val="0"/>
                                              <w:marBottom w:val="0"/>
                                              <w:divBdr>
                                                <w:top w:val="none" w:sz="0" w:space="0" w:color="auto"/>
                                                <w:left w:val="none" w:sz="0" w:space="0" w:color="auto"/>
                                                <w:bottom w:val="none" w:sz="0" w:space="0" w:color="auto"/>
                                                <w:right w:val="none" w:sz="0" w:space="0" w:color="auto"/>
                                              </w:divBdr>
                                              <w:divsChild>
                                                <w:div w:id="1261522443">
                                                  <w:marLeft w:val="0"/>
                                                  <w:marRight w:val="0"/>
                                                  <w:marTop w:val="0"/>
                                                  <w:marBottom w:val="0"/>
                                                  <w:divBdr>
                                                    <w:top w:val="none" w:sz="0" w:space="0" w:color="auto"/>
                                                    <w:left w:val="none" w:sz="0" w:space="0" w:color="auto"/>
                                                    <w:bottom w:val="none" w:sz="0" w:space="0" w:color="auto"/>
                                                    <w:right w:val="none" w:sz="0" w:space="0" w:color="auto"/>
                                                  </w:divBdr>
                                                  <w:divsChild>
                                                    <w:div w:id="22781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4974589">
      <w:bodyDiv w:val="1"/>
      <w:marLeft w:val="0"/>
      <w:marRight w:val="0"/>
      <w:marTop w:val="0"/>
      <w:marBottom w:val="0"/>
      <w:divBdr>
        <w:top w:val="none" w:sz="0" w:space="0" w:color="auto"/>
        <w:left w:val="none" w:sz="0" w:space="0" w:color="auto"/>
        <w:bottom w:val="none" w:sz="0" w:space="0" w:color="auto"/>
        <w:right w:val="none" w:sz="0" w:space="0" w:color="auto"/>
      </w:divBdr>
    </w:div>
    <w:div w:id="1937404542">
      <w:bodyDiv w:val="1"/>
      <w:marLeft w:val="0"/>
      <w:marRight w:val="0"/>
      <w:marTop w:val="0"/>
      <w:marBottom w:val="0"/>
      <w:divBdr>
        <w:top w:val="none" w:sz="0" w:space="0" w:color="auto"/>
        <w:left w:val="none" w:sz="0" w:space="0" w:color="auto"/>
        <w:bottom w:val="none" w:sz="0" w:space="0" w:color="auto"/>
        <w:right w:val="none" w:sz="0" w:space="0" w:color="auto"/>
      </w:divBdr>
    </w:div>
    <w:div w:id="1940335347">
      <w:bodyDiv w:val="1"/>
      <w:marLeft w:val="0"/>
      <w:marRight w:val="0"/>
      <w:marTop w:val="0"/>
      <w:marBottom w:val="0"/>
      <w:divBdr>
        <w:top w:val="none" w:sz="0" w:space="0" w:color="auto"/>
        <w:left w:val="none" w:sz="0" w:space="0" w:color="auto"/>
        <w:bottom w:val="none" w:sz="0" w:space="0" w:color="auto"/>
        <w:right w:val="none" w:sz="0" w:space="0" w:color="auto"/>
      </w:divBdr>
    </w:div>
    <w:div w:id="1941404503">
      <w:bodyDiv w:val="1"/>
      <w:marLeft w:val="0"/>
      <w:marRight w:val="0"/>
      <w:marTop w:val="0"/>
      <w:marBottom w:val="0"/>
      <w:divBdr>
        <w:top w:val="none" w:sz="0" w:space="0" w:color="auto"/>
        <w:left w:val="none" w:sz="0" w:space="0" w:color="auto"/>
        <w:bottom w:val="none" w:sz="0" w:space="0" w:color="auto"/>
        <w:right w:val="none" w:sz="0" w:space="0" w:color="auto"/>
      </w:divBdr>
    </w:div>
    <w:div w:id="1951887571">
      <w:bodyDiv w:val="1"/>
      <w:marLeft w:val="0"/>
      <w:marRight w:val="0"/>
      <w:marTop w:val="0"/>
      <w:marBottom w:val="0"/>
      <w:divBdr>
        <w:top w:val="none" w:sz="0" w:space="0" w:color="auto"/>
        <w:left w:val="none" w:sz="0" w:space="0" w:color="auto"/>
        <w:bottom w:val="none" w:sz="0" w:space="0" w:color="auto"/>
        <w:right w:val="none" w:sz="0" w:space="0" w:color="auto"/>
      </w:divBdr>
    </w:div>
    <w:div w:id="1955555070">
      <w:bodyDiv w:val="1"/>
      <w:marLeft w:val="0"/>
      <w:marRight w:val="0"/>
      <w:marTop w:val="0"/>
      <w:marBottom w:val="0"/>
      <w:divBdr>
        <w:top w:val="none" w:sz="0" w:space="0" w:color="auto"/>
        <w:left w:val="none" w:sz="0" w:space="0" w:color="auto"/>
        <w:bottom w:val="none" w:sz="0" w:space="0" w:color="auto"/>
        <w:right w:val="none" w:sz="0" w:space="0" w:color="auto"/>
      </w:divBdr>
    </w:div>
    <w:div w:id="1956213203">
      <w:bodyDiv w:val="1"/>
      <w:marLeft w:val="0"/>
      <w:marRight w:val="0"/>
      <w:marTop w:val="0"/>
      <w:marBottom w:val="0"/>
      <w:divBdr>
        <w:top w:val="none" w:sz="0" w:space="0" w:color="auto"/>
        <w:left w:val="none" w:sz="0" w:space="0" w:color="auto"/>
        <w:bottom w:val="none" w:sz="0" w:space="0" w:color="auto"/>
        <w:right w:val="none" w:sz="0" w:space="0" w:color="auto"/>
      </w:divBdr>
    </w:div>
    <w:div w:id="1956978826">
      <w:bodyDiv w:val="1"/>
      <w:marLeft w:val="0"/>
      <w:marRight w:val="0"/>
      <w:marTop w:val="0"/>
      <w:marBottom w:val="0"/>
      <w:divBdr>
        <w:top w:val="none" w:sz="0" w:space="0" w:color="auto"/>
        <w:left w:val="none" w:sz="0" w:space="0" w:color="auto"/>
        <w:bottom w:val="none" w:sz="0" w:space="0" w:color="auto"/>
        <w:right w:val="none" w:sz="0" w:space="0" w:color="auto"/>
      </w:divBdr>
    </w:div>
    <w:div w:id="1958172777">
      <w:bodyDiv w:val="1"/>
      <w:marLeft w:val="0"/>
      <w:marRight w:val="0"/>
      <w:marTop w:val="0"/>
      <w:marBottom w:val="0"/>
      <w:divBdr>
        <w:top w:val="none" w:sz="0" w:space="0" w:color="auto"/>
        <w:left w:val="none" w:sz="0" w:space="0" w:color="auto"/>
        <w:bottom w:val="none" w:sz="0" w:space="0" w:color="auto"/>
        <w:right w:val="none" w:sz="0" w:space="0" w:color="auto"/>
      </w:divBdr>
    </w:div>
    <w:div w:id="1982273785">
      <w:bodyDiv w:val="1"/>
      <w:marLeft w:val="0"/>
      <w:marRight w:val="0"/>
      <w:marTop w:val="0"/>
      <w:marBottom w:val="0"/>
      <w:divBdr>
        <w:top w:val="none" w:sz="0" w:space="0" w:color="auto"/>
        <w:left w:val="none" w:sz="0" w:space="0" w:color="auto"/>
        <w:bottom w:val="none" w:sz="0" w:space="0" w:color="auto"/>
        <w:right w:val="none" w:sz="0" w:space="0" w:color="auto"/>
      </w:divBdr>
    </w:div>
    <w:div w:id="1995521739">
      <w:bodyDiv w:val="1"/>
      <w:marLeft w:val="0"/>
      <w:marRight w:val="0"/>
      <w:marTop w:val="0"/>
      <w:marBottom w:val="0"/>
      <w:divBdr>
        <w:top w:val="none" w:sz="0" w:space="0" w:color="auto"/>
        <w:left w:val="none" w:sz="0" w:space="0" w:color="auto"/>
        <w:bottom w:val="none" w:sz="0" w:space="0" w:color="auto"/>
        <w:right w:val="none" w:sz="0" w:space="0" w:color="auto"/>
      </w:divBdr>
    </w:div>
    <w:div w:id="2015840107">
      <w:bodyDiv w:val="1"/>
      <w:marLeft w:val="0"/>
      <w:marRight w:val="0"/>
      <w:marTop w:val="0"/>
      <w:marBottom w:val="0"/>
      <w:divBdr>
        <w:top w:val="none" w:sz="0" w:space="0" w:color="auto"/>
        <w:left w:val="none" w:sz="0" w:space="0" w:color="auto"/>
        <w:bottom w:val="none" w:sz="0" w:space="0" w:color="auto"/>
        <w:right w:val="none" w:sz="0" w:space="0" w:color="auto"/>
      </w:divBdr>
      <w:divsChild>
        <w:div w:id="2125271868">
          <w:marLeft w:val="0"/>
          <w:marRight w:val="0"/>
          <w:marTop w:val="0"/>
          <w:marBottom w:val="120"/>
          <w:divBdr>
            <w:top w:val="none" w:sz="0" w:space="0" w:color="auto"/>
            <w:left w:val="none" w:sz="0" w:space="0" w:color="auto"/>
            <w:bottom w:val="none" w:sz="0" w:space="0" w:color="auto"/>
            <w:right w:val="none" w:sz="0" w:space="0" w:color="auto"/>
          </w:divBdr>
        </w:div>
        <w:div w:id="806971396">
          <w:marLeft w:val="0"/>
          <w:marRight w:val="0"/>
          <w:marTop w:val="0"/>
          <w:marBottom w:val="0"/>
          <w:divBdr>
            <w:top w:val="none" w:sz="0" w:space="0" w:color="auto"/>
            <w:left w:val="none" w:sz="0" w:space="0" w:color="auto"/>
            <w:bottom w:val="none" w:sz="0" w:space="0" w:color="auto"/>
            <w:right w:val="none" w:sz="0" w:space="0" w:color="auto"/>
          </w:divBdr>
          <w:divsChild>
            <w:div w:id="2114592785">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017346558">
      <w:bodyDiv w:val="1"/>
      <w:marLeft w:val="0"/>
      <w:marRight w:val="0"/>
      <w:marTop w:val="0"/>
      <w:marBottom w:val="0"/>
      <w:divBdr>
        <w:top w:val="none" w:sz="0" w:space="0" w:color="auto"/>
        <w:left w:val="none" w:sz="0" w:space="0" w:color="auto"/>
        <w:bottom w:val="none" w:sz="0" w:space="0" w:color="auto"/>
        <w:right w:val="none" w:sz="0" w:space="0" w:color="auto"/>
      </w:divBdr>
    </w:div>
    <w:div w:id="2020888677">
      <w:bodyDiv w:val="1"/>
      <w:marLeft w:val="0"/>
      <w:marRight w:val="0"/>
      <w:marTop w:val="0"/>
      <w:marBottom w:val="0"/>
      <w:divBdr>
        <w:top w:val="none" w:sz="0" w:space="0" w:color="auto"/>
        <w:left w:val="none" w:sz="0" w:space="0" w:color="auto"/>
        <w:bottom w:val="none" w:sz="0" w:space="0" w:color="auto"/>
        <w:right w:val="none" w:sz="0" w:space="0" w:color="auto"/>
      </w:divBdr>
    </w:div>
    <w:div w:id="2030065644">
      <w:bodyDiv w:val="1"/>
      <w:marLeft w:val="0"/>
      <w:marRight w:val="0"/>
      <w:marTop w:val="0"/>
      <w:marBottom w:val="0"/>
      <w:divBdr>
        <w:top w:val="none" w:sz="0" w:space="0" w:color="auto"/>
        <w:left w:val="none" w:sz="0" w:space="0" w:color="auto"/>
        <w:bottom w:val="none" w:sz="0" w:space="0" w:color="auto"/>
        <w:right w:val="none" w:sz="0" w:space="0" w:color="auto"/>
      </w:divBdr>
    </w:div>
    <w:div w:id="2033875192">
      <w:bodyDiv w:val="1"/>
      <w:marLeft w:val="0"/>
      <w:marRight w:val="0"/>
      <w:marTop w:val="0"/>
      <w:marBottom w:val="0"/>
      <w:divBdr>
        <w:top w:val="none" w:sz="0" w:space="0" w:color="auto"/>
        <w:left w:val="none" w:sz="0" w:space="0" w:color="auto"/>
        <w:bottom w:val="none" w:sz="0" w:space="0" w:color="auto"/>
        <w:right w:val="none" w:sz="0" w:space="0" w:color="auto"/>
      </w:divBdr>
    </w:div>
    <w:div w:id="2054185207">
      <w:bodyDiv w:val="1"/>
      <w:marLeft w:val="0"/>
      <w:marRight w:val="0"/>
      <w:marTop w:val="0"/>
      <w:marBottom w:val="0"/>
      <w:divBdr>
        <w:top w:val="none" w:sz="0" w:space="0" w:color="auto"/>
        <w:left w:val="none" w:sz="0" w:space="0" w:color="auto"/>
        <w:bottom w:val="none" w:sz="0" w:space="0" w:color="auto"/>
        <w:right w:val="none" w:sz="0" w:space="0" w:color="auto"/>
      </w:divBdr>
    </w:div>
    <w:div w:id="2056345705">
      <w:bodyDiv w:val="1"/>
      <w:marLeft w:val="0"/>
      <w:marRight w:val="0"/>
      <w:marTop w:val="0"/>
      <w:marBottom w:val="0"/>
      <w:divBdr>
        <w:top w:val="none" w:sz="0" w:space="0" w:color="auto"/>
        <w:left w:val="none" w:sz="0" w:space="0" w:color="auto"/>
        <w:bottom w:val="none" w:sz="0" w:space="0" w:color="auto"/>
        <w:right w:val="none" w:sz="0" w:space="0" w:color="auto"/>
      </w:divBdr>
    </w:div>
    <w:div w:id="2058701687">
      <w:bodyDiv w:val="1"/>
      <w:marLeft w:val="0"/>
      <w:marRight w:val="0"/>
      <w:marTop w:val="0"/>
      <w:marBottom w:val="0"/>
      <w:divBdr>
        <w:top w:val="none" w:sz="0" w:space="0" w:color="auto"/>
        <w:left w:val="none" w:sz="0" w:space="0" w:color="auto"/>
        <w:bottom w:val="none" w:sz="0" w:space="0" w:color="auto"/>
        <w:right w:val="none" w:sz="0" w:space="0" w:color="auto"/>
      </w:divBdr>
    </w:div>
    <w:div w:id="2060931884">
      <w:bodyDiv w:val="1"/>
      <w:marLeft w:val="0"/>
      <w:marRight w:val="0"/>
      <w:marTop w:val="0"/>
      <w:marBottom w:val="0"/>
      <w:divBdr>
        <w:top w:val="none" w:sz="0" w:space="0" w:color="auto"/>
        <w:left w:val="none" w:sz="0" w:space="0" w:color="auto"/>
        <w:bottom w:val="none" w:sz="0" w:space="0" w:color="auto"/>
        <w:right w:val="none" w:sz="0" w:space="0" w:color="auto"/>
      </w:divBdr>
      <w:divsChild>
        <w:div w:id="627393944">
          <w:marLeft w:val="0"/>
          <w:marRight w:val="0"/>
          <w:marTop w:val="0"/>
          <w:marBottom w:val="0"/>
          <w:divBdr>
            <w:top w:val="none" w:sz="0" w:space="0" w:color="auto"/>
            <w:left w:val="none" w:sz="0" w:space="0" w:color="auto"/>
            <w:bottom w:val="none" w:sz="0" w:space="0" w:color="auto"/>
            <w:right w:val="none" w:sz="0" w:space="0" w:color="auto"/>
          </w:divBdr>
          <w:divsChild>
            <w:div w:id="81490075">
              <w:marLeft w:val="0"/>
              <w:marRight w:val="0"/>
              <w:marTop w:val="0"/>
              <w:marBottom w:val="0"/>
              <w:divBdr>
                <w:top w:val="none" w:sz="0" w:space="0" w:color="auto"/>
                <w:left w:val="none" w:sz="0" w:space="0" w:color="auto"/>
                <w:bottom w:val="none" w:sz="0" w:space="0" w:color="auto"/>
                <w:right w:val="none" w:sz="0" w:space="0" w:color="auto"/>
              </w:divBdr>
              <w:divsChild>
                <w:div w:id="2011516787">
                  <w:marLeft w:val="0"/>
                  <w:marRight w:val="0"/>
                  <w:marTop w:val="0"/>
                  <w:marBottom w:val="0"/>
                  <w:divBdr>
                    <w:top w:val="none" w:sz="0" w:space="0" w:color="auto"/>
                    <w:left w:val="none" w:sz="0" w:space="0" w:color="auto"/>
                    <w:bottom w:val="none" w:sz="0" w:space="0" w:color="auto"/>
                    <w:right w:val="none" w:sz="0" w:space="0" w:color="auto"/>
                  </w:divBdr>
                  <w:divsChild>
                    <w:div w:id="487870162">
                      <w:marLeft w:val="0"/>
                      <w:marRight w:val="0"/>
                      <w:marTop w:val="0"/>
                      <w:marBottom w:val="0"/>
                      <w:divBdr>
                        <w:top w:val="none" w:sz="0" w:space="0" w:color="auto"/>
                        <w:left w:val="none" w:sz="0" w:space="0" w:color="auto"/>
                        <w:bottom w:val="none" w:sz="0" w:space="0" w:color="auto"/>
                        <w:right w:val="none" w:sz="0" w:space="0" w:color="auto"/>
                      </w:divBdr>
                      <w:divsChild>
                        <w:div w:id="325088308">
                          <w:marLeft w:val="0"/>
                          <w:marRight w:val="0"/>
                          <w:marTop w:val="0"/>
                          <w:marBottom w:val="0"/>
                          <w:divBdr>
                            <w:top w:val="none" w:sz="0" w:space="0" w:color="auto"/>
                            <w:left w:val="none" w:sz="0" w:space="0" w:color="auto"/>
                            <w:bottom w:val="none" w:sz="0" w:space="0" w:color="auto"/>
                            <w:right w:val="none" w:sz="0" w:space="0" w:color="auto"/>
                          </w:divBdr>
                          <w:divsChild>
                            <w:div w:id="1178736248">
                              <w:marLeft w:val="0"/>
                              <w:marRight w:val="0"/>
                              <w:marTop w:val="0"/>
                              <w:marBottom w:val="0"/>
                              <w:divBdr>
                                <w:top w:val="none" w:sz="0" w:space="0" w:color="auto"/>
                                <w:left w:val="none" w:sz="0" w:space="0" w:color="auto"/>
                                <w:bottom w:val="none" w:sz="0" w:space="0" w:color="auto"/>
                                <w:right w:val="none" w:sz="0" w:space="0" w:color="auto"/>
                              </w:divBdr>
                              <w:divsChild>
                                <w:div w:id="21565152">
                                  <w:marLeft w:val="0"/>
                                  <w:marRight w:val="0"/>
                                  <w:marTop w:val="0"/>
                                  <w:marBottom w:val="0"/>
                                  <w:divBdr>
                                    <w:top w:val="none" w:sz="0" w:space="0" w:color="auto"/>
                                    <w:left w:val="none" w:sz="0" w:space="0" w:color="auto"/>
                                    <w:bottom w:val="none" w:sz="0" w:space="0" w:color="auto"/>
                                    <w:right w:val="none" w:sz="0" w:space="0" w:color="auto"/>
                                  </w:divBdr>
                                  <w:divsChild>
                                    <w:div w:id="1200051589">
                                      <w:marLeft w:val="0"/>
                                      <w:marRight w:val="0"/>
                                      <w:marTop w:val="0"/>
                                      <w:marBottom w:val="0"/>
                                      <w:divBdr>
                                        <w:top w:val="none" w:sz="0" w:space="0" w:color="auto"/>
                                        <w:left w:val="none" w:sz="0" w:space="0" w:color="auto"/>
                                        <w:bottom w:val="none" w:sz="0" w:space="0" w:color="auto"/>
                                        <w:right w:val="none" w:sz="0" w:space="0" w:color="auto"/>
                                      </w:divBdr>
                                      <w:divsChild>
                                        <w:div w:id="456066944">
                                          <w:marLeft w:val="0"/>
                                          <w:marRight w:val="0"/>
                                          <w:marTop w:val="0"/>
                                          <w:marBottom w:val="0"/>
                                          <w:divBdr>
                                            <w:top w:val="none" w:sz="0" w:space="0" w:color="auto"/>
                                            <w:left w:val="none" w:sz="0" w:space="0" w:color="auto"/>
                                            <w:bottom w:val="none" w:sz="0" w:space="0" w:color="auto"/>
                                            <w:right w:val="none" w:sz="0" w:space="0" w:color="auto"/>
                                          </w:divBdr>
                                          <w:divsChild>
                                            <w:div w:id="219095940">
                                              <w:marLeft w:val="0"/>
                                              <w:marRight w:val="0"/>
                                              <w:marTop w:val="0"/>
                                              <w:marBottom w:val="0"/>
                                              <w:divBdr>
                                                <w:top w:val="none" w:sz="0" w:space="0" w:color="auto"/>
                                                <w:left w:val="none" w:sz="0" w:space="0" w:color="auto"/>
                                                <w:bottom w:val="none" w:sz="0" w:space="0" w:color="auto"/>
                                                <w:right w:val="none" w:sz="0" w:space="0" w:color="auto"/>
                                              </w:divBdr>
                                              <w:divsChild>
                                                <w:div w:id="439490242">
                                                  <w:marLeft w:val="0"/>
                                                  <w:marRight w:val="0"/>
                                                  <w:marTop w:val="0"/>
                                                  <w:marBottom w:val="0"/>
                                                  <w:divBdr>
                                                    <w:top w:val="none" w:sz="0" w:space="0" w:color="auto"/>
                                                    <w:left w:val="none" w:sz="0" w:space="0" w:color="auto"/>
                                                    <w:bottom w:val="none" w:sz="0" w:space="0" w:color="auto"/>
                                                    <w:right w:val="none" w:sz="0" w:space="0" w:color="auto"/>
                                                  </w:divBdr>
                                                  <w:divsChild>
                                                    <w:div w:id="1356030493">
                                                      <w:marLeft w:val="0"/>
                                                      <w:marRight w:val="0"/>
                                                      <w:marTop w:val="0"/>
                                                      <w:marBottom w:val="0"/>
                                                      <w:divBdr>
                                                        <w:top w:val="none" w:sz="0" w:space="0" w:color="auto"/>
                                                        <w:left w:val="none" w:sz="0" w:space="0" w:color="auto"/>
                                                        <w:bottom w:val="none" w:sz="0" w:space="0" w:color="auto"/>
                                                        <w:right w:val="none" w:sz="0" w:space="0" w:color="auto"/>
                                                      </w:divBdr>
                                                      <w:divsChild>
                                                        <w:div w:id="1229805563">
                                                          <w:marLeft w:val="0"/>
                                                          <w:marRight w:val="0"/>
                                                          <w:marTop w:val="0"/>
                                                          <w:marBottom w:val="0"/>
                                                          <w:divBdr>
                                                            <w:top w:val="none" w:sz="0" w:space="0" w:color="auto"/>
                                                            <w:left w:val="none" w:sz="0" w:space="0" w:color="auto"/>
                                                            <w:bottom w:val="none" w:sz="0" w:space="0" w:color="auto"/>
                                                            <w:right w:val="none" w:sz="0" w:space="0" w:color="auto"/>
                                                          </w:divBdr>
                                                          <w:divsChild>
                                                            <w:div w:id="999112073">
                                                              <w:marLeft w:val="0"/>
                                                              <w:marRight w:val="0"/>
                                                              <w:marTop w:val="0"/>
                                                              <w:marBottom w:val="0"/>
                                                              <w:divBdr>
                                                                <w:top w:val="none" w:sz="0" w:space="0" w:color="auto"/>
                                                                <w:left w:val="none" w:sz="0" w:space="0" w:color="auto"/>
                                                                <w:bottom w:val="none" w:sz="0" w:space="0" w:color="auto"/>
                                                                <w:right w:val="none" w:sz="0" w:space="0" w:color="auto"/>
                                                              </w:divBdr>
                                                              <w:divsChild>
                                                                <w:div w:id="576285388">
                                                                  <w:marLeft w:val="0"/>
                                                                  <w:marRight w:val="0"/>
                                                                  <w:marTop w:val="0"/>
                                                                  <w:marBottom w:val="0"/>
                                                                  <w:divBdr>
                                                                    <w:top w:val="none" w:sz="0" w:space="0" w:color="auto"/>
                                                                    <w:left w:val="none" w:sz="0" w:space="0" w:color="auto"/>
                                                                    <w:bottom w:val="none" w:sz="0" w:space="0" w:color="auto"/>
                                                                    <w:right w:val="none" w:sz="0" w:space="0" w:color="auto"/>
                                                                  </w:divBdr>
                                                                  <w:divsChild>
                                                                    <w:div w:id="1384252350">
                                                                      <w:marLeft w:val="0"/>
                                                                      <w:marRight w:val="0"/>
                                                                      <w:marTop w:val="0"/>
                                                                      <w:marBottom w:val="0"/>
                                                                      <w:divBdr>
                                                                        <w:top w:val="none" w:sz="0" w:space="0" w:color="auto"/>
                                                                        <w:left w:val="none" w:sz="0" w:space="0" w:color="auto"/>
                                                                        <w:bottom w:val="none" w:sz="0" w:space="0" w:color="auto"/>
                                                                        <w:right w:val="none" w:sz="0" w:space="0" w:color="auto"/>
                                                                      </w:divBdr>
                                                                      <w:divsChild>
                                                                        <w:div w:id="1551377199">
                                                                          <w:marLeft w:val="0"/>
                                                                          <w:marRight w:val="0"/>
                                                                          <w:marTop w:val="0"/>
                                                                          <w:marBottom w:val="0"/>
                                                                          <w:divBdr>
                                                                            <w:top w:val="none" w:sz="0" w:space="0" w:color="auto"/>
                                                                            <w:left w:val="none" w:sz="0" w:space="0" w:color="auto"/>
                                                                            <w:bottom w:val="none" w:sz="0" w:space="0" w:color="auto"/>
                                                                            <w:right w:val="none" w:sz="0" w:space="0" w:color="auto"/>
                                                                          </w:divBdr>
                                                                          <w:divsChild>
                                                                            <w:div w:id="1997296355">
                                                                              <w:marLeft w:val="0"/>
                                                                              <w:marRight w:val="0"/>
                                                                              <w:marTop w:val="0"/>
                                                                              <w:marBottom w:val="0"/>
                                                                              <w:divBdr>
                                                                                <w:top w:val="none" w:sz="0" w:space="0" w:color="auto"/>
                                                                                <w:left w:val="none" w:sz="0" w:space="0" w:color="auto"/>
                                                                                <w:bottom w:val="none" w:sz="0" w:space="0" w:color="auto"/>
                                                                                <w:right w:val="none" w:sz="0" w:space="0" w:color="auto"/>
                                                                              </w:divBdr>
                                                                              <w:divsChild>
                                                                                <w:div w:id="1244148796">
                                                                                  <w:marLeft w:val="0"/>
                                                                                  <w:marRight w:val="0"/>
                                                                                  <w:marTop w:val="0"/>
                                                                                  <w:marBottom w:val="0"/>
                                                                                  <w:divBdr>
                                                                                    <w:top w:val="none" w:sz="0" w:space="0" w:color="auto"/>
                                                                                    <w:left w:val="none" w:sz="0" w:space="0" w:color="auto"/>
                                                                                    <w:bottom w:val="none" w:sz="0" w:space="0" w:color="auto"/>
                                                                                    <w:right w:val="none" w:sz="0" w:space="0" w:color="auto"/>
                                                                                  </w:divBdr>
                                                                                  <w:divsChild>
                                                                                    <w:div w:id="357510052">
                                                                                      <w:marLeft w:val="0"/>
                                                                                      <w:marRight w:val="0"/>
                                                                                      <w:marTop w:val="0"/>
                                                                                      <w:marBottom w:val="0"/>
                                                                                      <w:divBdr>
                                                                                        <w:top w:val="none" w:sz="0" w:space="0" w:color="auto"/>
                                                                                        <w:left w:val="none" w:sz="0" w:space="0" w:color="auto"/>
                                                                                        <w:bottom w:val="none" w:sz="0" w:space="0" w:color="auto"/>
                                                                                        <w:right w:val="none" w:sz="0" w:space="0" w:color="auto"/>
                                                                                      </w:divBdr>
                                                                                      <w:divsChild>
                                                                                        <w:div w:id="42966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4592734">
      <w:bodyDiv w:val="1"/>
      <w:marLeft w:val="0"/>
      <w:marRight w:val="0"/>
      <w:marTop w:val="0"/>
      <w:marBottom w:val="0"/>
      <w:divBdr>
        <w:top w:val="none" w:sz="0" w:space="0" w:color="auto"/>
        <w:left w:val="none" w:sz="0" w:space="0" w:color="auto"/>
        <w:bottom w:val="none" w:sz="0" w:space="0" w:color="auto"/>
        <w:right w:val="none" w:sz="0" w:space="0" w:color="auto"/>
      </w:divBdr>
    </w:div>
    <w:div w:id="2077048967">
      <w:bodyDiv w:val="1"/>
      <w:marLeft w:val="0"/>
      <w:marRight w:val="0"/>
      <w:marTop w:val="0"/>
      <w:marBottom w:val="0"/>
      <w:divBdr>
        <w:top w:val="none" w:sz="0" w:space="0" w:color="auto"/>
        <w:left w:val="none" w:sz="0" w:space="0" w:color="auto"/>
        <w:bottom w:val="none" w:sz="0" w:space="0" w:color="auto"/>
        <w:right w:val="none" w:sz="0" w:space="0" w:color="auto"/>
      </w:divBdr>
    </w:div>
    <w:div w:id="2082364170">
      <w:bodyDiv w:val="1"/>
      <w:marLeft w:val="0"/>
      <w:marRight w:val="0"/>
      <w:marTop w:val="0"/>
      <w:marBottom w:val="0"/>
      <w:divBdr>
        <w:top w:val="none" w:sz="0" w:space="0" w:color="auto"/>
        <w:left w:val="none" w:sz="0" w:space="0" w:color="auto"/>
        <w:bottom w:val="none" w:sz="0" w:space="0" w:color="auto"/>
        <w:right w:val="none" w:sz="0" w:space="0" w:color="auto"/>
      </w:divBdr>
    </w:div>
    <w:div w:id="2084135726">
      <w:bodyDiv w:val="1"/>
      <w:marLeft w:val="0"/>
      <w:marRight w:val="0"/>
      <w:marTop w:val="0"/>
      <w:marBottom w:val="0"/>
      <w:divBdr>
        <w:top w:val="none" w:sz="0" w:space="0" w:color="auto"/>
        <w:left w:val="none" w:sz="0" w:space="0" w:color="auto"/>
        <w:bottom w:val="none" w:sz="0" w:space="0" w:color="auto"/>
        <w:right w:val="none" w:sz="0" w:space="0" w:color="auto"/>
      </w:divBdr>
    </w:div>
    <w:div w:id="2086488107">
      <w:bodyDiv w:val="1"/>
      <w:marLeft w:val="0"/>
      <w:marRight w:val="0"/>
      <w:marTop w:val="0"/>
      <w:marBottom w:val="0"/>
      <w:divBdr>
        <w:top w:val="none" w:sz="0" w:space="0" w:color="auto"/>
        <w:left w:val="none" w:sz="0" w:space="0" w:color="auto"/>
        <w:bottom w:val="none" w:sz="0" w:space="0" w:color="auto"/>
        <w:right w:val="none" w:sz="0" w:space="0" w:color="auto"/>
      </w:divBdr>
    </w:div>
    <w:div w:id="2088965177">
      <w:bodyDiv w:val="1"/>
      <w:marLeft w:val="0"/>
      <w:marRight w:val="0"/>
      <w:marTop w:val="0"/>
      <w:marBottom w:val="0"/>
      <w:divBdr>
        <w:top w:val="none" w:sz="0" w:space="0" w:color="auto"/>
        <w:left w:val="none" w:sz="0" w:space="0" w:color="auto"/>
        <w:bottom w:val="none" w:sz="0" w:space="0" w:color="auto"/>
        <w:right w:val="none" w:sz="0" w:space="0" w:color="auto"/>
      </w:divBdr>
    </w:div>
    <w:div w:id="2092852002">
      <w:bodyDiv w:val="1"/>
      <w:marLeft w:val="0"/>
      <w:marRight w:val="0"/>
      <w:marTop w:val="0"/>
      <w:marBottom w:val="0"/>
      <w:divBdr>
        <w:top w:val="none" w:sz="0" w:space="0" w:color="auto"/>
        <w:left w:val="none" w:sz="0" w:space="0" w:color="auto"/>
        <w:bottom w:val="none" w:sz="0" w:space="0" w:color="auto"/>
        <w:right w:val="none" w:sz="0" w:space="0" w:color="auto"/>
      </w:divBdr>
    </w:div>
    <w:div w:id="2098868586">
      <w:bodyDiv w:val="1"/>
      <w:marLeft w:val="0"/>
      <w:marRight w:val="0"/>
      <w:marTop w:val="0"/>
      <w:marBottom w:val="0"/>
      <w:divBdr>
        <w:top w:val="none" w:sz="0" w:space="0" w:color="auto"/>
        <w:left w:val="none" w:sz="0" w:space="0" w:color="auto"/>
        <w:bottom w:val="none" w:sz="0" w:space="0" w:color="auto"/>
        <w:right w:val="none" w:sz="0" w:space="0" w:color="auto"/>
      </w:divBdr>
    </w:div>
    <w:div w:id="2105609313">
      <w:bodyDiv w:val="1"/>
      <w:marLeft w:val="0"/>
      <w:marRight w:val="0"/>
      <w:marTop w:val="0"/>
      <w:marBottom w:val="0"/>
      <w:divBdr>
        <w:top w:val="none" w:sz="0" w:space="0" w:color="auto"/>
        <w:left w:val="none" w:sz="0" w:space="0" w:color="auto"/>
        <w:bottom w:val="none" w:sz="0" w:space="0" w:color="auto"/>
        <w:right w:val="none" w:sz="0" w:space="0" w:color="auto"/>
      </w:divBdr>
    </w:div>
    <w:div w:id="2121684380">
      <w:bodyDiv w:val="1"/>
      <w:marLeft w:val="0"/>
      <w:marRight w:val="0"/>
      <w:marTop w:val="0"/>
      <w:marBottom w:val="0"/>
      <w:divBdr>
        <w:top w:val="none" w:sz="0" w:space="0" w:color="auto"/>
        <w:left w:val="none" w:sz="0" w:space="0" w:color="auto"/>
        <w:bottom w:val="none" w:sz="0" w:space="0" w:color="auto"/>
        <w:right w:val="none" w:sz="0" w:space="0" w:color="auto"/>
      </w:divBdr>
      <w:divsChild>
        <w:div w:id="369232319">
          <w:marLeft w:val="0"/>
          <w:marRight w:val="0"/>
          <w:marTop w:val="0"/>
          <w:marBottom w:val="0"/>
          <w:divBdr>
            <w:top w:val="none" w:sz="0" w:space="0" w:color="auto"/>
            <w:left w:val="none" w:sz="0" w:space="0" w:color="auto"/>
            <w:bottom w:val="none" w:sz="0" w:space="0" w:color="auto"/>
            <w:right w:val="none" w:sz="0" w:space="0" w:color="auto"/>
          </w:divBdr>
          <w:divsChild>
            <w:div w:id="1873692067">
              <w:marLeft w:val="0"/>
              <w:marRight w:val="0"/>
              <w:marTop w:val="0"/>
              <w:marBottom w:val="0"/>
              <w:divBdr>
                <w:top w:val="none" w:sz="0" w:space="0" w:color="auto"/>
                <w:left w:val="none" w:sz="0" w:space="0" w:color="auto"/>
                <w:bottom w:val="none" w:sz="0" w:space="0" w:color="auto"/>
                <w:right w:val="none" w:sz="0" w:space="0" w:color="auto"/>
              </w:divBdr>
              <w:divsChild>
                <w:div w:id="1025521487">
                  <w:marLeft w:val="0"/>
                  <w:marRight w:val="0"/>
                  <w:marTop w:val="0"/>
                  <w:marBottom w:val="0"/>
                  <w:divBdr>
                    <w:top w:val="none" w:sz="0" w:space="0" w:color="auto"/>
                    <w:left w:val="none" w:sz="0" w:space="0" w:color="auto"/>
                    <w:bottom w:val="none" w:sz="0" w:space="0" w:color="auto"/>
                    <w:right w:val="none" w:sz="0" w:space="0" w:color="auto"/>
                  </w:divBdr>
                  <w:divsChild>
                    <w:div w:id="1577133911">
                      <w:marLeft w:val="0"/>
                      <w:marRight w:val="0"/>
                      <w:marTop w:val="0"/>
                      <w:marBottom w:val="0"/>
                      <w:divBdr>
                        <w:top w:val="none" w:sz="0" w:space="0" w:color="auto"/>
                        <w:left w:val="none" w:sz="0" w:space="0" w:color="auto"/>
                        <w:bottom w:val="none" w:sz="0" w:space="0" w:color="auto"/>
                        <w:right w:val="none" w:sz="0" w:space="0" w:color="auto"/>
                      </w:divBdr>
                      <w:divsChild>
                        <w:div w:id="1980068321">
                          <w:marLeft w:val="0"/>
                          <w:marRight w:val="0"/>
                          <w:marTop w:val="0"/>
                          <w:marBottom w:val="0"/>
                          <w:divBdr>
                            <w:top w:val="none" w:sz="0" w:space="0" w:color="auto"/>
                            <w:left w:val="none" w:sz="0" w:space="0" w:color="auto"/>
                            <w:bottom w:val="none" w:sz="0" w:space="0" w:color="auto"/>
                            <w:right w:val="none" w:sz="0" w:space="0" w:color="auto"/>
                          </w:divBdr>
                          <w:divsChild>
                            <w:div w:id="1251813839">
                              <w:marLeft w:val="0"/>
                              <w:marRight w:val="0"/>
                              <w:marTop w:val="0"/>
                              <w:marBottom w:val="0"/>
                              <w:divBdr>
                                <w:top w:val="none" w:sz="0" w:space="0" w:color="auto"/>
                                <w:left w:val="none" w:sz="0" w:space="0" w:color="auto"/>
                                <w:bottom w:val="none" w:sz="0" w:space="0" w:color="auto"/>
                                <w:right w:val="none" w:sz="0" w:space="0" w:color="auto"/>
                              </w:divBdr>
                              <w:divsChild>
                                <w:div w:id="889072888">
                                  <w:marLeft w:val="0"/>
                                  <w:marRight w:val="0"/>
                                  <w:marTop w:val="0"/>
                                  <w:marBottom w:val="0"/>
                                  <w:divBdr>
                                    <w:top w:val="none" w:sz="0" w:space="0" w:color="auto"/>
                                    <w:left w:val="none" w:sz="0" w:space="0" w:color="auto"/>
                                    <w:bottom w:val="none" w:sz="0" w:space="0" w:color="auto"/>
                                    <w:right w:val="none" w:sz="0" w:space="0" w:color="auto"/>
                                  </w:divBdr>
                                  <w:divsChild>
                                    <w:div w:id="675036943">
                                      <w:marLeft w:val="0"/>
                                      <w:marRight w:val="0"/>
                                      <w:marTop w:val="0"/>
                                      <w:marBottom w:val="0"/>
                                      <w:divBdr>
                                        <w:top w:val="none" w:sz="0" w:space="0" w:color="auto"/>
                                        <w:left w:val="none" w:sz="0" w:space="0" w:color="auto"/>
                                        <w:bottom w:val="none" w:sz="0" w:space="0" w:color="auto"/>
                                        <w:right w:val="none" w:sz="0" w:space="0" w:color="auto"/>
                                      </w:divBdr>
                                      <w:divsChild>
                                        <w:div w:id="913972971">
                                          <w:marLeft w:val="0"/>
                                          <w:marRight w:val="0"/>
                                          <w:marTop w:val="0"/>
                                          <w:marBottom w:val="0"/>
                                          <w:divBdr>
                                            <w:top w:val="none" w:sz="0" w:space="0" w:color="auto"/>
                                            <w:left w:val="none" w:sz="0" w:space="0" w:color="auto"/>
                                            <w:bottom w:val="none" w:sz="0" w:space="0" w:color="auto"/>
                                            <w:right w:val="none" w:sz="0" w:space="0" w:color="auto"/>
                                          </w:divBdr>
                                          <w:divsChild>
                                            <w:div w:id="323902108">
                                              <w:marLeft w:val="0"/>
                                              <w:marRight w:val="0"/>
                                              <w:marTop w:val="0"/>
                                              <w:marBottom w:val="0"/>
                                              <w:divBdr>
                                                <w:top w:val="none" w:sz="0" w:space="0" w:color="auto"/>
                                                <w:left w:val="none" w:sz="0" w:space="0" w:color="auto"/>
                                                <w:bottom w:val="none" w:sz="0" w:space="0" w:color="auto"/>
                                                <w:right w:val="none" w:sz="0" w:space="0" w:color="auto"/>
                                              </w:divBdr>
                                              <w:divsChild>
                                                <w:div w:id="1404260765">
                                                  <w:marLeft w:val="0"/>
                                                  <w:marRight w:val="0"/>
                                                  <w:marTop w:val="0"/>
                                                  <w:marBottom w:val="0"/>
                                                  <w:divBdr>
                                                    <w:top w:val="none" w:sz="0" w:space="0" w:color="auto"/>
                                                    <w:left w:val="none" w:sz="0" w:space="0" w:color="auto"/>
                                                    <w:bottom w:val="none" w:sz="0" w:space="0" w:color="auto"/>
                                                    <w:right w:val="none" w:sz="0" w:space="0" w:color="auto"/>
                                                  </w:divBdr>
                                                  <w:divsChild>
                                                    <w:div w:id="158231008">
                                                      <w:marLeft w:val="0"/>
                                                      <w:marRight w:val="0"/>
                                                      <w:marTop w:val="0"/>
                                                      <w:marBottom w:val="0"/>
                                                      <w:divBdr>
                                                        <w:top w:val="none" w:sz="0" w:space="0" w:color="auto"/>
                                                        <w:left w:val="none" w:sz="0" w:space="0" w:color="auto"/>
                                                        <w:bottom w:val="none" w:sz="0" w:space="0" w:color="auto"/>
                                                        <w:right w:val="none" w:sz="0" w:space="0" w:color="auto"/>
                                                      </w:divBdr>
                                                      <w:divsChild>
                                                        <w:div w:id="1433360167">
                                                          <w:marLeft w:val="0"/>
                                                          <w:marRight w:val="0"/>
                                                          <w:marTop w:val="0"/>
                                                          <w:marBottom w:val="0"/>
                                                          <w:divBdr>
                                                            <w:top w:val="none" w:sz="0" w:space="0" w:color="auto"/>
                                                            <w:left w:val="none" w:sz="0" w:space="0" w:color="auto"/>
                                                            <w:bottom w:val="none" w:sz="0" w:space="0" w:color="auto"/>
                                                            <w:right w:val="none" w:sz="0" w:space="0" w:color="auto"/>
                                                          </w:divBdr>
                                                          <w:divsChild>
                                                            <w:div w:id="1295331153">
                                                              <w:marLeft w:val="0"/>
                                                              <w:marRight w:val="0"/>
                                                              <w:marTop w:val="0"/>
                                                              <w:marBottom w:val="0"/>
                                                              <w:divBdr>
                                                                <w:top w:val="none" w:sz="0" w:space="0" w:color="auto"/>
                                                                <w:left w:val="none" w:sz="0" w:space="0" w:color="auto"/>
                                                                <w:bottom w:val="none" w:sz="0" w:space="0" w:color="auto"/>
                                                                <w:right w:val="none" w:sz="0" w:space="0" w:color="auto"/>
                                                              </w:divBdr>
                                                              <w:divsChild>
                                                                <w:div w:id="2111460987">
                                                                  <w:marLeft w:val="0"/>
                                                                  <w:marRight w:val="0"/>
                                                                  <w:marTop w:val="0"/>
                                                                  <w:marBottom w:val="0"/>
                                                                  <w:divBdr>
                                                                    <w:top w:val="none" w:sz="0" w:space="0" w:color="auto"/>
                                                                    <w:left w:val="none" w:sz="0" w:space="0" w:color="auto"/>
                                                                    <w:bottom w:val="none" w:sz="0" w:space="0" w:color="auto"/>
                                                                    <w:right w:val="none" w:sz="0" w:space="0" w:color="auto"/>
                                                                  </w:divBdr>
                                                                  <w:divsChild>
                                                                    <w:div w:id="1556818139">
                                                                      <w:marLeft w:val="0"/>
                                                                      <w:marRight w:val="0"/>
                                                                      <w:marTop w:val="0"/>
                                                                      <w:marBottom w:val="0"/>
                                                                      <w:divBdr>
                                                                        <w:top w:val="none" w:sz="0" w:space="0" w:color="auto"/>
                                                                        <w:left w:val="none" w:sz="0" w:space="0" w:color="auto"/>
                                                                        <w:bottom w:val="none" w:sz="0" w:space="0" w:color="auto"/>
                                                                        <w:right w:val="none" w:sz="0" w:space="0" w:color="auto"/>
                                                                      </w:divBdr>
                                                                      <w:divsChild>
                                                                        <w:div w:id="1098719427">
                                                                          <w:marLeft w:val="0"/>
                                                                          <w:marRight w:val="0"/>
                                                                          <w:marTop w:val="0"/>
                                                                          <w:marBottom w:val="0"/>
                                                                          <w:divBdr>
                                                                            <w:top w:val="none" w:sz="0" w:space="0" w:color="auto"/>
                                                                            <w:left w:val="none" w:sz="0" w:space="0" w:color="auto"/>
                                                                            <w:bottom w:val="none" w:sz="0" w:space="0" w:color="auto"/>
                                                                            <w:right w:val="none" w:sz="0" w:space="0" w:color="auto"/>
                                                                          </w:divBdr>
                                                                          <w:divsChild>
                                                                            <w:div w:id="1062750869">
                                                                              <w:marLeft w:val="0"/>
                                                                              <w:marRight w:val="0"/>
                                                                              <w:marTop w:val="0"/>
                                                                              <w:marBottom w:val="0"/>
                                                                              <w:divBdr>
                                                                                <w:top w:val="none" w:sz="0" w:space="0" w:color="auto"/>
                                                                                <w:left w:val="none" w:sz="0" w:space="0" w:color="auto"/>
                                                                                <w:bottom w:val="none" w:sz="0" w:space="0" w:color="auto"/>
                                                                                <w:right w:val="none" w:sz="0" w:space="0" w:color="auto"/>
                                                                              </w:divBdr>
                                                                              <w:divsChild>
                                                                                <w:div w:id="345834034">
                                                                                  <w:marLeft w:val="0"/>
                                                                                  <w:marRight w:val="0"/>
                                                                                  <w:marTop w:val="0"/>
                                                                                  <w:marBottom w:val="0"/>
                                                                                  <w:divBdr>
                                                                                    <w:top w:val="none" w:sz="0" w:space="0" w:color="auto"/>
                                                                                    <w:left w:val="none" w:sz="0" w:space="0" w:color="auto"/>
                                                                                    <w:bottom w:val="none" w:sz="0" w:space="0" w:color="auto"/>
                                                                                    <w:right w:val="none" w:sz="0" w:space="0" w:color="auto"/>
                                                                                  </w:divBdr>
                                                                                  <w:divsChild>
                                                                                    <w:div w:id="111748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3211953">
      <w:bodyDiv w:val="1"/>
      <w:marLeft w:val="0"/>
      <w:marRight w:val="0"/>
      <w:marTop w:val="0"/>
      <w:marBottom w:val="0"/>
      <w:divBdr>
        <w:top w:val="none" w:sz="0" w:space="0" w:color="auto"/>
        <w:left w:val="none" w:sz="0" w:space="0" w:color="auto"/>
        <w:bottom w:val="none" w:sz="0" w:space="0" w:color="auto"/>
        <w:right w:val="none" w:sz="0" w:space="0" w:color="auto"/>
      </w:divBdr>
      <w:divsChild>
        <w:div w:id="1470634011">
          <w:marLeft w:val="0"/>
          <w:marRight w:val="0"/>
          <w:marTop w:val="0"/>
          <w:marBottom w:val="120"/>
          <w:divBdr>
            <w:top w:val="none" w:sz="0" w:space="0" w:color="auto"/>
            <w:left w:val="none" w:sz="0" w:space="0" w:color="auto"/>
            <w:bottom w:val="none" w:sz="0" w:space="0" w:color="auto"/>
            <w:right w:val="none" w:sz="0" w:space="0" w:color="auto"/>
          </w:divBdr>
        </w:div>
        <w:div w:id="941886528">
          <w:marLeft w:val="0"/>
          <w:marRight w:val="0"/>
          <w:marTop w:val="0"/>
          <w:marBottom w:val="0"/>
          <w:divBdr>
            <w:top w:val="none" w:sz="0" w:space="0" w:color="auto"/>
            <w:left w:val="none" w:sz="0" w:space="0" w:color="auto"/>
            <w:bottom w:val="none" w:sz="0" w:space="0" w:color="auto"/>
            <w:right w:val="none" w:sz="0" w:space="0" w:color="auto"/>
          </w:divBdr>
          <w:divsChild>
            <w:div w:id="1631471562">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14507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jamanetwork.com/journals/jamanetworkopen/fullarticle/2795801" TargetMode="External"/><Relationship Id="rId18" Type="http://schemas.openxmlformats.org/officeDocument/2006/relationships/hyperlink" Target="https://www.thelancet.com/journals/lanmic/article/PIIS2666-5247(22)00182-3/fulltext" TargetMode="External"/><Relationship Id="rId26" Type="http://schemas.openxmlformats.org/officeDocument/2006/relationships/hyperlink" Target="https://www.nejm.org/doi/full/10.1056/NEJMc2209479?query=featured_coronavirus" TargetMode="External"/><Relationship Id="rId39" Type="http://schemas.openxmlformats.org/officeDocument/2006/relationships/hyperlink" Target="https://www.thelancet.com/journals/lanpub/article/PIIS2468-2667(22)00191-8/fulltext" TargetMode="External"/><Relationship Id="rId21" Type="http://schemas.openxmlformats.org/officeDocument/2006/relationships/hyperlink" Target="https://jamanetwork.com/journals/jamanetworkopen/fullarticle/2795801" TargetMode="External"/><Relationship Id="rId34" Type="http://schemas.openxmlformats.org/officeDocument/2006/relationships/hyperlink" Target="https://jamanetwork.com/journals/jamanetworkopen/fullarticle/2795732" TargetMode="External"/><Relationship Id="rId42" Type="http://schemas.openxmlformats.org/officeDocument/2006/relationships/hyperlink" Target="https://www.thelancet.com/journals/laninf/article/PIIS1473-3099(22)00544-8/fulltext" TargetMode="External"/><Relationship Id="rId47" Type="http://schemas.openxmlformats.org/officeDocument/2006/relationships/hyperlink" Target="https://jamanetwork.com/journals/jamanetworkopen/fullarticle/2795760" TargetMode="External"/><Relationship Id="rId50" Type="http://schemas.openxmlformats.org/officeDocument/2006/relationships/hyperlink" Target="https://www.thelancet.com/journals/langlo/article/PIIS2214-109X(22)00285-6/fulltext" TargetMode="External"/><Relationship Id="rId55" Type="http://schemas.openxmlformats.org/officeDocument/2006/relationships/hyperlink" Target="http://www.trftlibraryknowledge.com/" TargetMode="External"/><Relationship Id="rId63"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thelancet.com/journals/langlo/article/PIIS2214-109X(22)00323-0/fulltext" TargetMode="External"/><Relationship Id="rId20" Type="http://schemas.openxmlformats.org/officeDocument/2006/relationships/hyperlink" Target="https://www.bmj.com/content/378/bmj-2022-071234" TargetMode="External"/><Relationship Id="rId29" Type="http://schemas.openxmlformats.org/officeDocument/2006/relationships/hyperlink" Target="https://www.thelancet.com/pdfs/journals/lanrhe/PIIS2665-9913(22)00222-3.pdf" TargetMode="External"/><Relationship Id="rId41" Type="http://schemas.openxmlformats.org/officeDocument/2006/relationships/hyperlink" Target="https://www.thelancet.com/journals/laninf/article/PIIS1473-3099(22)00525-4/fulltext" TargetMode="External"/><Relationship Id="rId54" Type="http://schemas.openxmlformats.org/officeDocument/2006/relationships/hyperlink" Target="https://twitter.com/hashtag/covid19rftlks?src=hashtag_click" TargetMode="External"/><Relationship Id="rId62" Type="http://schemas.openxmlformats.org/officeDocument/2006/relationships/hyperlink" Target="https://www.trftlibraryknowledge.com/health-newsfeeds.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helancet.com/journals/landig/article/PIIS2589-7500(22)00150-9/fulltext" TargetMode="External"/><Relationship Id="rId24" Type="http://schemas.openxmlformats.org/officeDocument/2006/relationships/hyperlink" Target="https://www.thelancet.com/pdfs/journals/laninf/PIIS1473-3099(22)00524-2.pdf" TargetMode="External"/><Relationship Id="rId32" Type="http://schemas.openxmlformats.org/officeDocument/2006/relationships/hyperlink" Target="https://www.thelancet.com/journals/laninf/article/PIIS1473-3099(22)00434-0/fulltext" TargetMode="External"/><Relationship Id="rId37" Type="http://schemas.openxmlformats.org/officeDocument/2006/relationships/hyperlink" Target="https://jamanetwork.com/journals/jamapsychiatry/fullarticle/2795949" TargetMode="External"/><Relationship Id="rId40" Type="http://schemas.openxmlformats.org/officeDocument/2006/relationships/hyperlink" Target="https://www.thelancet.com/journals/langlo/article/PIIS2214-109X(22)00361-8/fulltext" TargetMode="External"/><Relationship Id="rId45" Type="http://schemas.openxmlformats.org/officeDocument/2006/relationships/hyperlink" Target="https://jamanetwork.com/journals/jamapsychiatry/fullarticle/2795953?guestAccessKey=ee7219e9-7be8-4f85-bf27-6313250cfea3&amp;utm_source=For_The_Media&amp;utm_medium=referral&amp;utm_campaign=ftm_links&amp;utm_content=tfl&amp;utm_term=083122" TargetMode="External"/><Relationship Id="rId53" Type="http://schemas.openxmlformats.org/officeDocument/2006/relationships/hyperlink" Target="https://trfthealthweeklydigest.wordpress.com/" TargetMode="External"/><Relationship Id="rId58" Type="http://schemas.openxmlformats.org/officeDocument/2006/relationships/hyperlink" Target="https://www.trftlibraryknowledge.com/coronavirus.html" TargetMode="External"/><Relationship Id="rId66"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jamanetwork.com/journals/jamanetworkopen/fullarticle/2795735" TargetMode="External"/><Relationship Id="rId23" Type="http://schemas.openxmlformats.org/officeDocument/2006/relationships/hyperlink" Target="https://www.thelancet.com/journals/lanres/article/PIIS2213-2600(22)00361-7/fulltext" TargetMode="External"/><Relationship Id="rId28" Type="http://schemas.openxmlformats.org/officeDocument/2006/relationships/hyperlink" Target="https://jamanetwork.com/journals/jamapediatrics/fullarticle/2795691" TargetMode="External"/><Relationship Id="rId36" Type="http://schemas.openxmlformats.org/officeDocument/2006/relationships/hyperlink" Target="https://jamanetwork.com/journals/jamanetworkopen/fullarticle/2795758" TargetMode="External"/><Relationship Id="rId49" Type="http://schemas.openxmlformats.org/officeDocument/2006/relationships/hyperlink" Target="https://jamanetwork.com/journals/jama/fullarticle/2795935" TargetMode="External"/><Relationship Id="rId57" Type="http://schemas.openxmlformats.org/officeDocument/2006/relationships/hyperlink" Target="https://www.trftlibraryknowledge.com/" TargetMode="External"/><Relationship Id="rId61" Type="http://schemas.openxmlformats.org/officeDocument/2006/relationships/hyperlink" Target="http://www.trftlibraryknowledge.com/" TargetMode="External"/><Relationship Id="rId10" Type="http://schemas.openxmlformats.org/officeDocument/2006/relationships/hyperlink" Target="https://www.nejm.org/doi/pdf/10.1056/NEJMoa2204919" TargetMode="External"/><Relationship Id="rId19" Type="http://schemas.openxmlformats.org/officeDocument/2006/relationships/hyperlink" Target="https://www.bmj.com/content/378/bmj-2022-069940" TargetMode="External"/><Relationship Id="rId31" Type="http://schemas.openxmlformats.org/officeDocument/2006/relationships/hyperlink" Target="https://www.bmj.com/content/378/bmj.o2066" TargetMode="External"/><Relationship Id="rId44" Type="http://schemas.openxmlformats.org/officeDocument/2006/relationships/hyperlink" Target="https://jamanetwork.com/journals/jamanetworkopen/fullarticle/2795795" TargetMode="External"/><Relationship Id="rId52" Type="http://schemas.openxmlformats.org/officeDocument/2006/relationships/hyperlink" Target="https://www.trftlibraryknowledge.com/coronavirus.html" TargetMode="External"/><Relationship Id="rId60" Type="http://schemas.openxmlformats.org/officeDocument/2006/relationships/hyperlink" Target="https://twitter.com/hashtag/covid19rftlks?src=hashtag_click" TargetMode="Externa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nice.org.uk/guidance/ng164" TargetMode="External"/><Relationship Id="rId14" Type="http://schemas.openxmlformats.org/officeDocument/2006/relationships/hyperlink" Target="https://jamanetwork.com/journals/jamanetworkopen/fullarticle/2795734" TargetMode="External"/><Relationship Id="rId22" Type="http://schemas.openxmlformats.org/officeDocument/2006/relationships/hyperlink" Target="https://jamanetwork.com/journals/jamanetworkopen/fullarticle/2795807" TargetMode="External"/><Relationship Id="rId27" Type="http://schemas.openxmlformats.org/officeDocument/2006/relationships/hyperlink" Target="https://jamanetwork.com/journals/jamapediatrics/fullarticle/2795690" TargetMode="External"/><Relationship Id="rId30" Type="http://schemas.openxmlformats.org/officeDocument/2006/relationships/hyperlink" Target="https://www.nejm.org/doi/pdf/10.1056/NEJMra2206573" TargetMode="External"/><Relationship Id="rId35" Type="http://schemas.openxmlformats.org/officeDocument/2006/relationships/hyperlink" Target="https://www.nuffieldtrust.org.uk/news-item/qualitywatch-covid-19-not-solely-to-blame-for-scale-of-nhs-care-backlog" TargetMode="External"/><Relationship Id="rId43" Type="http://schemas.openxmlformats.org/officeDocument/2006/relationships/hyperlink" Target="https://jamanetwork.com/journals/jama/fullarticle/2796160" TargetMode="External"/><Relationship Id="rId48" Type="http://schemas.openxmlformats.org/officeDocument/2006/relationships/hyperlink" Target="https://jamanetwork.com/journals/jamanetworkopen/fullarticle/2795763" TargetMode="External"/><Relationship Id="rId56" Type="http://schemas.openxmlformats.org/officeDocument/2006/relationships/hyperlink" Target="https://www.trftlibraryknowledge.com/health-newsfeeds.html" TargetMode="External"/><Relationship Id="rId64" Type="http://schemas.openxmlformats.org/officeDocument/2006/relationships/footer" Target="footer1.xml"/><Relationship Id="rId8" Type="http://schemas.openxmlformats.org/officeDocument/2006/relationships/hyperlink" Target="https://www.nice.org.uk/guidance/ng161" TargetMode="External"/><Relationship Id="rId51" Type="http://schemas.openxmlformats.org/officeDocument/2006/relationships/hyperlink" Target="https://www.trftlibraryknowledge.com/" TargetMode="External"/><Relationship Id="rId3" Type="http://schemas.openxmlformats.org/officeDocument/2006/relationships/styles" Target="styles.xml"/><Relationship Id="rId12" Type="http://schemas.openxmlformats.org/officeDocument/2006/relationships/hyperlink" Target="https://jamanetwork.com/journals/jamanetworkopen/fullarticle/2795874" TargetMode="External"/><Relationship Id="rId17" Type="http://schemas.openxmlformats.org/officeDocument/2006/relationships/hyperlink" Target="https://www.thelancet.com/journals/langlo/article/PIIS2214-109X(22)00286-8/fulltext" TargetMode="External"/><Relationship Id="rId25" Type="http://schemas.openxmlformats.org/officeDocument/2006/relationships/hyperlink" Target="https://www.thelancet.com/journals/lanres/article/PIIS2213-2600(22)00271-5/fulltext" TargetMode="External"/><Relationship Id="rId33" Type="http://schemas.openxmlformats.org/officeDocument/2006/relationships/hyperlink" Target="https://www.thelancet.com/journals/laninf/article/PIIS1473-3099(22)00505-9/fulltext" TargetMode="External"/><Relationship Id="rId38" Type="http://schemas.openxmlformats.org/officeDocument/2006/relationships/hyperlink" Target="https://www.health.org.uk/publications/long-reads/the-continuing-impact-of-covid-19-on-health-and-inequalities" TargetMode="External"/><Relationship Id="rId46" Type="http://schemas.openxmlformats.org/officeDocument/2006/relationships/hyperlink" Target="https://www.thelancet.com/journals/lanpub/article/PIIS2468-2667(22)00196-7/fulltext" TargetMode="External"/><Relationship Id="rId59" Type="http://schemas.openxmlformats.org/officeDocument/2006/relationships/hyperlink" Target="https://trfthealthweeklydigest.wordpres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408E39-94F9-4698-8948-9A679FB39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1714</TotalTime>
  <Pages>20</Pages>
  <Words>7195</Words>
  <Characters>41016</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
    </vt:vector>
  </TitlesOfParts>
  <Company>The Rotherham NHS Foundation Trust</Company>
  <LinksUpToDate>false</LinksUpToDate>
  <CharactersWithSpaces>48115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Cartwright Helen</cp:lastModifiedBy>
  <cp:revision>179</cp:revision>
  <cp:lastPrinted>2017-09-22T10:09:00Z</cp:lastPrinted>
  <dcterms:created xsi:type="dcterms:W3CDTF">2022-04-29T12:22:00Z</dcterms:created>
  <dcterms:modified xsi:type="dcterms:W3CDTF">2022-09-06T12:36:00Z</dcterms:modified>
</cp:coreProperties>
</file>