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8BCFA" w14:textId="77777777"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73EFF8E7" wp14:editId="582CB05A">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3EAD52" w14:textId="77777777" w:rsidR="00832F5C" w:rsidRPr="003A63FA" w:rsidRDefault="00832F5C" w:rsidP="00DE4846">
                            <w:pPr>
                              <w:rPr>
                                <w:color w:val="FFFFFF" w:themeColor="background1"/>
                                <w:sz w:val="2"/>
                              </w:rPr>
                            </w:pPr>
                          </w:p>
                          <w:p w14:paraId="078BEED8" w14:textId="77777777" w:rsidR="00832F5C" w:rsidRPr="00DE4846" w:rsidRDefault="00832F5C" w:rsidP="00836C56">
                            <w:pPr>
                              <w:jc w:val="right"/>
                              <w:rPr>
                                <w:color w:val="FFFFFF" w:themeColor="background1"/>
                                <w:sz w:val="40"/>
                                <w:szCs w:val="40"/>
                              </w:rPr>
                            </w:pPr>
                            <w:r>
                              <w:rPr>
                                <w:color w:val="FFFFFF" w:themeColor="background1"/>
                                <w:sz w:val="40"/>
                                <w:szCs w:val="40"/>
                              </w:rPr>
                              <w:t>COVID-19 weekly update</w:t>
                            </w:r>
                          </w:p>
                          <w:p w14:paraId="1E5695F5" w14:textId="77777777" w:rsidR="00832F5C" w:rsidRPr="00DE4846" w:rsidRDefault="00832F5C" w:rsidP="00836C56">
                            <w:pPr>
                              <w:jc w:val="right"/>
                              <w:rPr>
                                <w:color w:val="FFFFFF" w:themeColor="background1"/>
                                <w:sz w:val="32"/>
                                <w:szCs w:val="36"/>
                              </w:rPr>
                            </w:pPr>
                            <w:r>
                              <w:rPr>
                                <w:color w:val="FFFFFF" w:themeColor="background1"/>
                                <w:sz w:val="32"/>
                                <w:szCs w:val="36"/>
                              </w:rPr>
                              <w:t>May 15</w:t>
                            </w:r>
                            <w:r w:rsidRPr="00435979">
                              <w:rPr>
                                <w:color w:val="FFFFFF" w:themeColor="background1"/>
                                <w:sz w:val="32"/>
                                <w:szCs w:val="36"/>
                                <w:vertAlign w:val="superscript"/>
                              </w:rPr>
                              <w:t>th</w:t>
                            </w:r>
                            <w:r>
                              <w:rPr>
                                <w:color w:val="FFFFFF" w:themeColor="background1"/>
                                <w:sz w:val="32"/>
                                <w:szCs w:val="3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832F5C" w:rsidRPr="003A63FA" w:rsidRDefault="00832F5C" w:rsidP="00DE4846">
                      <w:pPr>
                        <w:rPr>
                          <w:color w:val="FFFFFF" w:themeColor="background1"/>
                          <w:sz w:val="2"/>
                        </w:rPr>
                      </w:pPr>
                    </w:p>
                    <w:p w:rsidR="00832F5C" w:rsidRPr="00DE4846" w:rsidRDefault="00832F5C" w:rsidP="00836C56">
                      <w:pPr>
                        <w:jc w:val="right"/>
                        <w:rPr>
                          <w:color w:val="FFFFFF" w:themeColor="background1"/>
                          <w:sz w:val="40"/>
                          <w:szCs w:val="40"/>
                        </w:rPr>
                      </w:pPr>
                      <w:r>
                        <w:rPr>
                          <w:color w:val="FFFFFF" w:themeColor="background1"/>
                          <w:sz w:val="40"/>
                          <w:szCs w:val="40"/>
                        </w:rPr>
                        <w:t>COVID-19 weekly update</w:t>
                      </w:r>
                    </w:p>
                    <w:p w:rsidR="00832F5C" w:rsidRPr="00DE4846" w:rsidRDefault="00832F5C" w:rsidP="00836C56">
                      <w:pPr>
                        <w:jc w:val="right"/>
                        <w:rPr>
                          <w:color w:val="FFFFFF" w:themeColor="background1"/>
                          <w:sz w:val="32"/>
                          <w:szCs w:val="36"/>
                        </w:rPr>
                      </w:pPr>
                      <w:r>
                        <w:rPr>
                          <w:color w:val="FFFFFF" w:themeColor="background1"/>
                          <w:sz w:val="32"/>
                          <w:szCs w:val="36"/>
                        </w:rPr>
                        <w:t>May 15</w:t>
                      </w:r>
                      <w:r w:rsidRPr="00435979">
                        <w:rPr>
                          <w:color w:val="FFFFFF" w:themeColor="background1"/>
                          <w:sz w:val="32"/>
                          <w:szCs w:val="36"/>
                          <w:vertAlign w:val="superscript"/>
                        </w:rPr>
                        <w:t>th</w:t>
                      </w:r>
                      <w:r>
                        <w:rPr>
                          <w:color w:val="FFFFFF" w:themeColor="background1"/>
                          <w:sz w:val="32"/>
                          <w:szCs w:val="36"/>
                        </w:rPr>
                        <w:t xml:space="preserve"> 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45763F0B" wp14:editId="645D545F">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204D70" w14:textId="77777777" w:rsidR="00832F5C" w:rsidRDefault="00832F5C"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832F5C" w:rsidRDefault="00832F5C" w:rsidP="00DE4846">
                      <w:pPr>
                        <w:jc w:val="center"/>
                      </w:pPr>
                    </w:p>
                  </w:txbxContent>
                </v:textbox>
              </v:rect>
            </w:pict>
          </mc:Fallback>
        </mc:AlternateContent>
      </w:r>
      <w:r w:rsidR="002F7CA7">
        <w:rPr>
          <w:color w:val="943634" w:themeColor="accent2" w:themeShade="BF"/>
          <w:sz w:val="32"/>
          <w:szCs w:val="32"/>
        </w:rPr>
        <w:t xml:space="preserve"> </w:t>
      </w:r>
    </w:p>
    <w:p w14:paraId="66F6AC64" w14:textId="77777777" w:rsidR="00DE4846" w:rsidRDefault="00DE4846" w:rsidP="007F331F">
      <w:pPr>
        <w:rPr>
          <w:color w:val="943634" w:themeColor="accent2" w:themeShade="BF"/>
          <w:sz w:val="32"/>
          <w:szCs w:val="32"/>
        </w:rPr>
      </w:pPr>
    </w:p>
    <w:p w14:paraId="204075E9" w14:textId="77777777" w:rsidR="00DE4846" w:rsidRDefault="00DE4846" w:rsidP="007F331F">
      <w:pPr>
        <w:rPr>
          <w:b/>
          <w:color w:val="943634" w:themeColor="accent2" w:themeShade="BF"/>
          <w:sz w:val="40"/>
          <w:szCs w:val="32"/>
        </w:rPr>
      </w:pPr>
    </w:p>
    <w:p w14:paraId="63F82F9A" w14:textId="77777777" w:rsidR="00CA2E8A" w:rsidRPr="00627D72" w:rsidRDefault="008C12C6"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14:paraId="43471D7B" w14:textId="77777777" w:rsidR="00435979" w:rsidRPr="005E077A" w:rsidRDefault="00D6477B" w:rsidP="00085E68">
      <w:pPr>
        <w:pBdr>
          <w:top w:val="single" w:sz="6" w:space="2" w:color="D4802C"/>
          <w:left w:val="single" w:sz="6" w:space="2" w:color="D4802C"/>
        </w:pBdr>
        <w:spacing w:before="300" w:after="0"/>
        <w:outlineLvl w:val="2"/>
        <w:rPr>
          <w:bCs/>
        </w:rPr>
      </w:pPr>
      <w:bookmarkStart w:id="0" w:name="_Toc491341606"/>
      <w:r w:rsidRPr="00D6477B">
        <w:rPr>
          <w:rFonts w:eastAsiaTheme="minorEastAsia"/>
          <w:b/>
          <w:caps/>
          <w:spacing w:val="15"/>
        </w:rPr>
        <w:t>Title:</w:t>
      </w:r>
      <w:bookmarkEnd w:id="0"/>
      <w:r w:rsidR="00AF6897">
        <w:rPr>
          <w:bCs/>
          <w:color w:val="943634" w:themeColor="accent2" w:themeShade="BF"/>
          <w:sz w:val="28"/>
          <w:szCs w:val="28"/>
        </w:rPr>
        <w:t xml:space="preserve"> </w:t>
      </w:r>
      <w:r w:rsidR="00122B94" w:rsidRPr="00122B94">
        <w:rPr>
          <w:rFonts w:eastAsiaTheme="minorEastAsia"/>
          <w:caps/>
          <w:spacing w:val="15"/>
        </w:rPr>
        <w:t>Risk of QT Interval Prolongation Associated With Use of Hydroxychloroquine With or Without Concomitant Azithromycin Among Hospitalized Patients Testing Positive for Coronavirus Disease 2019 (COVID-19)</w:t>
      </w:r>
    </w:p>
    <w:p w14:paraId="1A42DF2A" w14:textId="77777777" w:rsidR="006E07E3" w:rsidRDefault="006E07E3" w:rsidP="005E077A">
      <w:pPr>
        <w:rPr>
          <w:bCs/>
        </w:rPr>
      </w:pPr>
      <w:r>
        <w:rPr>
          <w:bCs/>
        </w:rPr>
        <w:t xml:space="preserve">Source: </w:t>
      </w:r>
      <w:r w:rsidRPr="006E07E3">
        <w:rPr>
          <w:bCs/>
        </w:rPr>
        <w:t>JAMA</w:t>
      </w:r>
      <w:r>
        <w:rPr>
          <w:bCs/>
        </w:rPr>
        <w:t xml:space="preserve"> </w:t>
      </w:r>
      <w:r w:rsidR="00122B94">
        <w:rPr>
          <w:bCs/>
        </w:rPr>
        <w:t xml:space="preserve">Cardiology </w:t>
      </w:r>
      <w:r>
        <w:rPr>
          <w:bCs/>
        </w:rPr>
        <w:t>|</w:t>
      </w:r>
      <w:r w:rsidR="00122B94">
        <w:rPr>
          <w:bCs/>
        </w:rPr>
        <w:t xml:space="preserve"> Published online May 1st</w:t>
      </w:r>
      <w:r w:rsidRPr="006E07E3">
        <w:rPr>
          <w:bCs/>
        </w:rPr>
        <w:t>, 2020</w:t>
      </w:r>
    </w:p>
    <w:p w14:paraId="1277FBD1" w14:textId="77777777" w:rsidR="00122B94" w:rsidRPr="00122B94" w:rsidRDefault="00693FDA" w:rsidP="00122B94">
      <w:pPr>
        <w:rPr>
          <w:bCs/>
          <w:rtl/>
        </w:rPr>
      </w:pPr>
      <w:r>
        <w:rPr>
          <w:b/>
          <w:bCs/>
          <w:lang w:val="en"/>
        </w:rPr>
        <w:t xml:space="preserve">Question: </w:t>
      </w:r>
      <w:r w:rsidR="00122B94" w:rsidRPr="00122B94">
        <w:rPr>
          <w:bCs/>
          <w:lang w:val="en"/>
        </w:rPr>
        <w:t>In hospitalized patients with coronavirus disease 2019 (COVID-19), what is the risk of corrected QT (QTc) prolongation when taking hydroxychloroquine with or without azithromycin?</w:t>
      </w:r>
    </w:p>
    <w:p w14:paraId="20044530" w14:textId="77777777" w:rsidR="00122B94" w:rsidRPr="00122B94" w:rsidRDefault="00693FDA" w:rsidP="00122B94">
      <w:pPr>
        <w:rPr>
          <w:bCs/>
          <w:rtl/>
        </w:rPr>
      </w:pPr>
      <w:r>
        <w:rPr>
          <w:b/>
          <w:bCs/>
          <w:lang w:val="en"/>
        </w:rPr>
        <w:t xml:space="preserve">Findings: </w:t>
      </w:r>
      <w:r w:rsidR="00122B94" w:rsidRPr="00122B94">
        <w:rPr>
          <w:bCs/>
          <w:lang w:val="en"/>
        </w:rPr>
        <w:t xml:space="preserve">In a cohort study of 90 hospitalized patients with coronavirus disease 2019, use of hydroxychloroquine with or without azithromycin for treatment of COVID-19 was associated with frequent QTc prolongation, and those taking hydroxychloroquine and azithromycin had greater QT prolongation than those taking hydroxychloroquine alone. One patient developed </w:t>
      </w:r>
      <w:proofErr w:type="spellStart"/>
      <w:r w:rsidR="00122B94" w:rsidRPr="00122B94">
        <w:rPr>
          <w:bCs/>
          <w:lang w:val="en"/>
        </w:rPr>
        <w:t>torsades</w:t>
      </w:r>
      <w:proofErr w:type="spellEnd"/>
      <w:r w:rsidR="00122B94" w:rsidRPr="00122B94">
        <w:rPr>
          <w:bCs/>
          <w:lang w:val="en"/>
        </w:rPr>
        <w:t xml:space="preserve"> de pointes.</w:t>
      </w:r>
    </w:p>
    <w:p w14:paraId="5EDF081F" w14:textId="77777777" w:rsidR="00122B94" w:rsidRPr="00122B94" w:rsidRDefault="00693FDA" w:rsidP="00122B94">
      <w:pPr>
        <w:rPr>
          <w:bCs/>
          <w:rtl/>
        </w:rPr>
      </w:pPr>
      <w:r>
        <w:rPr>
          <w:b/>
          <w:bCs/>
          <w:lang w:val="en"/>
        </w:rPr>
        <w:t>Meaning</w:t>
      </w:r>
      <w:r w:rsidR="008C12C6">
        <w:rPr>
          <w:bCs/>
          <w:rtl/>
        </w:rPr>
        <w:t xml:space="preserve">: </w:t>
      </w:r>
      <w:r w:rsidR="00122B94" w:rsidRPr="00122B94">
        <w:rPr>
          <w:bCs/>
          <w:lang w:val="en"/>
        </w:rPr>
        <w:t>Clinicians should carefully weigh risks and benefits if considering hydroxychloroquine and azithromycin, with close monitoring of QTc and concomitant medication usage</w:t>
      </w:r>
      <w:r w:rsidR="008C12C6">
        <w:rPr>
          <w:bCs/>
          <w:lang w:val="en"/>
        </w:rPr>
        <w:t>.</w:t>
      </w:r>
    </w:p>
    <w:p w14:paraId="2D476441" w14:textId="77777777" w:rsidR="00C7297D" w:rsidRDefault="00514A07" w:rsidP="00514A07">
      <w:pPr>
        <w:rPr>
          <w:bCs/>
        </w:rPr>
      </w:pPr>
      <w:r w:rsidRPr="00FA1357">
        <w:rPr>
          <w:bCs/>
        </w:rPr>
        <w:t>Download t</w:t>
      </w:r>
      <w:r w:rsidR="006E07E3">
        <w:rPr>
          <w:bCs/>
        </w:rPr>
        <w:t>he full document</w:t>
      </w:r>
      <w:r w:rsidR="00122B94">
        <w:rPr>
          <w:bCs/>
        </w:rPr>
        <w:t xml:space="preserve"> at </w:t>
      </w:r>
      <w:hyperlink r:id="rId7" w:history="1">
        <w:r w:rsidR="00122B94" w:rsidRPr="00122B94">
          <w:rPr>
            <w:rStyle w:val="Hyperlink"/>
            <w:bCs/>
          </w:rPr>
          <w:t>JAMA Cardiology</w:t>
        </w:r>
      </w:hyperlink>
    </w:p>
    <w:p w14:paraId="26DDE709" w14:textId="77777777" w:rsidR="00973A28" w:rsidRDefault="00973A28" w:rsidP="00514A07">
      <w:pPr>
        <w:rPr>
          <w:bCs/>
        </w:rPr>
      </w:pPr>
    </w:p>
    <w:p w14:paraId="29F4FA72" w14:textId="77777777" w:rsidR="00CA2E8A"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104E5C" w:rsidRPr="00104E5C">
        <w:rPr>
          <w:rFonts w:eastAsiaTheme="minorEastAsia"/>
          <w:caps/>
          <w:spacing w:val="15"/>
        </w:rPr>
        <w:t>Drug vignettes: Azithromycin</w:t>
      </w:r>
    </w:p>
    <w:p w14:paraId="3638A767" w14:textId="77777777" w:rsidR="00420EC3" w:rsidRDefault="00104E5C" w:rsidP="00514A07">
      <w:pPr>
        <w:rPr>
          <w:bCs/>
        </w:rPr>
      </w:pPr>
      <w:r>
        <w:rPr>
          <w:bCs/>
        </w:rPr>
        <w:br/>
      </w:r>
      <w:r w:rsidRPr="00104E5C">
        <w:rPr>
          <w:bCs/>
        </w:rPr>
        <w:t>The Centre for Evidence-Based Medicine</w:t>
      </w:r>
      <w:r>
        <w:rPr>
          <w:bCs/>
        </w:rPr>
        <w:t xml:space="preserve"> | May 13 2020</w:t>
      </w:r>
    </w:p>
    <w:p w14:paraId="367AF8E7" w14:textId="77777777" w:rsidR="00104E5C" w:rsidRDefault="00104E5C" w:rsidP="00104E5C">
      <w:pPr>
        <w:rPr>
          <w:bCs/>
        </w:rPr>
      </w:pPr>
      <w:r w:rsidRPr="00104E5C">
        <w:rPr>
          <w:bCs/>
        </w:rPr>
        <w:t>Azithromycin is a macrolide antibacterial drug, derived from erythromycin, licensed in the USA and in the UK, and used to treat bacterial infections.</w:t>
      </w:r>
      <w:r>
        <w:rPr>
          <w:bCs/>
        </w:rPr>
        <w:t xml:space="preserve">  </w:t>
      </w:r>
      <w:r w:rsidRPr="00104E5C">
        <w:rPr>
          <w:bCs/>
        </w:rPr>
        <w:t>It has been used in combination with hydroxychloroquine in the treatment of COVID-19. However, there is an adverse drug–drug interaction between the two, which contraindicates their combined use.</w:t>
      </w:r>
    </w:p>
    <w:p w14:paraId="26AB91A2" w14:textId="77777777" w:rsidR="00104E5C" w:rsidRDefault="00104E5C" w:rsidP="0055162A">
      <w:pPr>
        <w:rPr>
          <w:bCs/>
        </w:rPr>
      </w:pPr>
      <w:r>
        <w:rPr>
          <w:bCs/>
        </w:rPr>
        <w:t>Full detail</w:t>
      </w:r>
      <w:r w:rsidR="0055162A">
        <w:rPr>
          <w:bCs/>
        </w:rPr>
        <w:t xml:space="preserve"> at </w:t>
      </w:r>
      <w:hyperlink r:id="rId8" w:history="1">
        <w:r w:rsidR="0055162A" w:rsidRPr="0055162A">
          <w:rPr>
            <w:rStyle w:val="Hyperlink"/>
            <w:bCs/>
          </w:rPr>
          <w:t>The Centre for Evidence-Based Medicine</w:t>
        </w:r>
      </w:hyperlink>
    </w:p>
    <w:p w14:paraId="1EFEB3EB" w14:textId="77777777" w:rsidR="00973A28" w:rsidRDefault="00973A28" w:rsidP="0055162A">
      <w:pPr>
        <w:rPr>
          <w:bCs/>
        </w:rPr>
      </w:pPr>
    </w:p>
    <w:p w14:paraId="2C48FD76" w14:textId="77777777" w:rsidR="008C12C6" w:rsidRDefault="008C12C6" w:rsidP="0055162A">
      <w:pPr>
        <w:rPr>
          <w:bCs/>
        </w:rPr>
      </w:pPr>
    </w:p>
    <w:p w14:paraId="07306F76" w14:textId="77777777" w:rsidR="00887B4B" w:rsidRPr="00693FDA" w:rsidRDefault="00887B4B" w:rsidP="00693FDA">
      <w:pPr>
        <w:pBdr>
          <w:top w:val="single" w:sz="6" w:space="2" w:color="D4802C"/>
          <w:left w:val="single" w:sz="6" w:space="2" w:color="D4802C"/>
        </w:pBdr>
        <w:spacing w:before="300"/>
        <w:outlineLvl w:val="2"/>
        <w:rPr>
          <w:rFonts w:eastAsiaTheme="minorEastAsia"/>
          <w:caps/>
          <w:spacing w:val="15"/>
        </w:rPr>
      </w:pPr>
      <w:r w:rsidRPr="00627D72">
        <w:rPr>
          <w:rFonts w:eastAsiaTheme="minorEastAsia"/>
          <w:b/>
          <w:caps/>
          <w:spacing w:val="15"/>
        </w:rPr>
        <w:lastRenderedPageBreak/>
        <w:t>Title</w:t>
      </w:r>
      <w:r w:rsidRPr="00627D72">
        <w:rPr>
          <w:rFonts w:eastAsiaTheme="minorEastAsia"/>
          <w:caps/>
          <w:spacing w:val="15"/>
        </w:rPr>
        <w:t xml:space="preserve">: </w:t>
      </w:r>
      <w:r w:rsidR="00693FDA" w:rsidRPr="00693FDA">
        <w:rPr>
          <w:rFonts w:eastAsiaTheme="minorEastAsia"/>
          <w:caps/>
          <w:spacing w:val="15"/>
        </w:rPr>
        <w:t>Paediatric multisystem inflammatory syndrome temporally associated with COVID-19</w:t>
      </w:r>
    </w:p>
    <w:p w14:paraId="6830C24E" w14:textId="77777777" w:rsidR="00887B4B" w:rsidRDefault="00693FDA" w:rsidP="00514A07">
      <w:pPr>
        <w:rPr>
          <w:bCs/>
        </w:rPr>
      </w:pPr>
      <w:r>
        <w:rPr>
          <w:bCs/>
        </w:rPr>
        <w:t>Royal College of Paediatrics and Child Health | Guidance | May 2020</w:t>
      </w:r>
    </w:p>
    <w:p w14:paraId="319B0C45" w14:textId="77777777" w:rsidR="00693FDA" w:rsidRDefault="00693FDA" w:rsidP="00514A07">
      <w:pPr>
        <w:rPr>
          <w:bCs/>
        </w:rPr>
      </w:pPr>
      <w:r w:rsidRPr="00693FDA">
        <w:rPr>
          <w:bCs/>
        </w:rPr>
        <w:t>Most children are asymptomatic or exhibit mild symptoms from COVID-19 infection. However, a small number have recently been identified who develop a significant systemic inflammatory response. This document for clinicians, which has been developed after expert review of the cases, includes a case definition and approach to clinical management.</w:t>
      </w:r>
    </w:p>
    <w:p w14:paraId="2432760E" w14:textId="77777777" w:rsidR="00693FDA" w:rsidRDefault="005D6CA9" w:rsidP="00514A07">
      <w:pPr>
        <w:rPr>
          <w:bCs/>
        </w:rPr>
      </w:pPr>
      <w:hyperlink r:id="rId9" w:tgtFrame="_blank" w:tooltip="COVID-19-Paediatric-multisystem- inflammatory syndrome-20200501.pdf" w:history="1">
        <w:r w:rsidR="00693FDA" w:rsidRPr="00693FDA">
          <w:rPr>
            <w:rStyle w:val="Hyperlink"/>
            <w:bCs/>
          </w:rPr>
          <w:t>Guidance - COVID-19 paediatric multisystem inflammatory syndrome (1 May 2020)</w:t>
        </w:r>
      </w:hyperlink>
      <w:r w:rsidR="008C12C6">
        <w:rPr>
          <w:bCs/>
        </w:rPr>
        <w:br/>
      </w:r>
    </w:p>
    <w:p w14:paraId="3EE7B966" w14:textId="77777777" w:rsidR="00CA2E8A" w:rsidRDefault="00CA2E8A"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973A28" w:rsidRPr="00973A28">
        <w:rPr>
          <w:rFonts w:eastAsiaTheme="minorEastAsia"/>
          <w:caps/>
          <w:spacing w:val="15"/>
        </w:rPr>
        <w:t>Is oxygen an effective treatment option to alleviate the symptoms of breathlessness for patients dying with COVID-19 and what are the potential harms?</w:t>
      </w:r>
    </w:p>
    <w:p w14:paraId="5AC04E60" w14:textId="77777777" w:rsidR="00887B4B" w:rsidRDefault="00973A28" w:rsidP="00887B4B">
      <w:pPr>
        <w:rPr>
          <w:bCs/>
        </w:rPr>
      </w:pPr>
      <w:r>
        <w:rPr>
          <w:bCs/>
        </w:rPr>
        <w:br/>
      </w:r>
      <w:r w:rsidRPr="00973A28">
        <w:rPr>
          <w:bCs/>
        </w:rPr>
        <w:t>The Centre for</w:t>
      </w:r>
      <w:r>
        <w:rPr>
          <w:bCs/>
        </w:rPr>
        <w:t xml:space="preserve"> Evidence-Based Medicine | May 7</w:t>
      </w:r>
      <w:r w:rsidRPr="00973A28">
        <w:rPr>
          <w:bCs/>
        </w:rPr>
        <w:t>th 2020</w:t>
      </w:r>
    </w:p>
    <w:p w14:paraId="1E8BAE4A" w14:textId="77777777" w:rsidR="00973A28" w:rsidRPr="00973A28" w:rsidRDefault="00973A28" w:rsidP="00973A28">
      <w:pPr>
        <w:numPr>
          <w:ilvl w:val="0"/>
          <w:numId w:val="3"/>
        </w:numPr>
        <w:rPr>
          <w:bCs/>
        </w:rPr>
      </w:pPr>
      <w:r w:rsidRPr="00973A28">
        <w:rPr>
          <w:bCs/>
        </w:rPr>
        <w:t>There is no existing research evidence involving patients with COVID-19 to directly inform the use of oxygen therapy in the management of breathlessness for dying patients.</w:t>
      </w:r>
    </w:p>
    <w:p w14:paraId="6FAA188F" w14:textId="77777777" w:rsidR="00973A28" w:rsidRPr="00973A28" w:rsidRDefault="00973A28" w:rsidP="00973A28">
      <w:pPr>
        <w:numPr>
          <w:ilvl w:val="0"/>
          <w:numId w:val="3"/>
        </w:numPr>
        <w:rPr>
          <w:bCs/>
        </w:rPr>
      </w:pPr>
      <w:r w:rsidRPr="00973A28">
        <w:rPr>
          <w:bCs/>
        </w:rPr>
        <w:t>For patients with COVID-19, there is no evidence of benefit of oxygen therapy in the absence of hypoxemia. There may be a role for its use to wean patients with COVID-19 from ventilator support.</w:t>
      </w:r>
    </w:p>
    <w:p w14:paraId="6B7D1152" w14:textId="77777777" w:rsidR="00973A28" w:rsidRPr="00973A28" w:rsidRDefault="00973A28" w:rsidP="00973A28">
      <w:pPr>
        <w:numPr>
          <w:ilvl w:val="0"/>
          <w:numId w:val="3"/>
        </w:numPr>
        <w:rPr>
          <w:bCs/>
        </w:rPr>
      </w:pPr>
      <w:r w:rsidRPr="00973A28">
        <w:rPr>
          <w:bCs/>
        </w:rPr>
        <w:t>If oxygen therapy is used, existing guidelines contain recommendations for the management of oronasal face masks, the potential adverse effects of oxygen therapy in the palliative care setting (e.g. impaired communication between patient and family) and the need to balance patient factors with cost effectiveness, resources and safety.</w:t>
      </w:r>
    </w:p>
    <w:p w14:paraId="380E5BDE" w14:textId="77777777" w:rsidR="00973A28" w:rsidRDefault="00973A28" w:rsidP="00973A28">
      <w:pPr>
        <w:rPr>
          <w:bCs/>
        </w:rPr>
      </w:pPr>
      <w:r>
        <w:rPr>
          <w:bCs/>
        </w:rPr>
        <w:t xml:space="preserve">Full detail at </w:t>
      </w:r>
      <w:hyperlink r:id="rId10" w:history="1">
        <w:r w:rsidRPr="00973A28">
          <w:rPr>
            <w:rStyle w:val="Hyperlink"/>
            <w:bCs/>
          </w:rPr>
          <w:t>Centre for Evidence-Based Medicine</w:t>
        </w:r>
      </w:hyperlink>
    </w:p>
    <w:p w14:paraId="19E72ED7" w14:textId="77777777" w:rsidR="006B7D0B" w:rsidRDefault="00887B4B" w:rsidP="00161C3E">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 xml:space="preserve">: </w:t>
      </w:r>
      <w:r w:rsidR="00161C3E" w:rsidRPr="00161C3E">
        <w:rPr>
          <w:rFonts w:eastAsiaTheme="minorEastAsia"/>
          <w:caps/>
          <w:spacing w:val="15"/>
        </w:rPr>
        <w:t>Observational Study of Hydroxychloroquine in Hospitaliz</w:t>
      </w:r>
      <w:r w:rsidR="00161C3E">
        <w:rPr>
          <w:rFonts w:eastAsiaTheme="minorEastAsia"/>
          <w:caps/>
          <w:spacing w:val="15"/>
        </w:rPr>
        <w:t>ed Patients with Covid-19</w:t>
      </w:r>
    </w:p>
    <w:p w14:paraId="54FCA3C1" w14:textId="77777777" w:rsidR="005A4DB0" w:rsidRDefault="00161C3E" w:rsidP="00514A07">
      <w:pPr>
        <w:rPr>
          <w:bCs/>
        </w:rPr>
      </w:pPr>
      <w:r w:rsidRPr="00161C3E">
        <w:rPr>
          <w:bCs/>
        </w:rPr>
        <w:t>The New England Journal of Medicine</w:t>
      </w:r>
      <w:r>
        <w:rPr>
          <w:bCs/>
        </w:rPr>
        <w:t xml:space="preserve"> | May 7</w:t>
      </w:r>
      <w:r w:rsidRPr="00161C3E">
        <w:rPr>
          <w:bCs/>
          <w:vertAlign w:val="superscript"/>
        </w:rPr>
        <w:t>th</w:t>
      </w:r>
      <w:r>
        <w:rPr>
          <w:bCs/>
        </w:rPr>
        <w:t xml:space="preserve"> 2020</w:t>
      </w:r>
    </w:p>
    <w:p w14:paraId="7B22FF0C" w14:textId="77777777" w:rsidR="00161C3E" w:rsidRDefault="00161C3E" w:rsidP="00161C3E">
      <w:pPr>
        <w:rPr>
          <w:bCs/>
        </w:rPr>
      </w:pPr>
      <w:r w:rsidRPr="00161C3E">
        <w:rPr>
          <w:bCs/>
        </w:rPr>
        <w:t>Hydroxychloroquine has been widely administered to patients with Covid-19 without robust evidence supporting its use.</w:t>
      </w:r>
      <w:r>
        <w:rPr>
          <w:bCs/>
        </w:rPr>
        <w:t xml:space="preserve"> </w:t>
      </w:r>
      <w:r w:rsidRPr="00161C3E">
        <w:rPr>
          <w:bCs/>
        </w:rPr>
        <w:t>In this observational study involving patients with Covid-19 who had been admitted to the hospital, hydroxychloroquine administration was not associated with either a greatly lowered or an increased risk of the composite end point of intubation or death. Randomized, controlled trials of hydroxychloroquine in patients with Covid-19 are needed.</w:t>
      </w:r>
    </w:p>
    <w:p w14:paraId="089F6AB2" w14:textId="77777777" w:rsidR="00161C3E" w:rsidRPr="00161C3E" w:rsidRDefault="00161C3E" w:rsidP="00161C3E">
      <w:pPr>
        <w:rPr>
          <w:bCs/>
        </w:rPr>
      </w:pPr>
      <w:r>
        <w:rPr>
          <w:bCs/>
        </w:rPr>
        <w:t xml:space="preserve">Full article: </w:t>
      </w:r>
      <w:hyperlink r:id="rId11" w:history="1">
        <w:r w:rsidRPr="00161C3E">
          <w:rPr>
            <w:rStyle w:val="Hyperlink"/>
            <w:bCs/>
          </w:rPr>
          <w:t>Observational Study of Hydroxychloroquine in Hospitalized Patients with Covid-19</w:t>
        </w:r>
      </w:hyperlink>
      <w:r>
        <w:rPr>
          <w:bCs/>
        </w:rPr>
        <w:br/>
      </w:r>
    </w:p>
    <w:p w14:paraId="66CCE18A" w14:textId="77777777" w:rsidR="005A4DB0" w:rsidRDefault="005A4DB0" w:rsidP="00312E5E">
      <w:pPr>
        <w:pBdr>
          <w:top w:val="single" w:sz="6" w:space="2" w:color="D4802C"/>
          <w:left w:val="single" w:sz="6" w:space="2" w:color="D4802C"/>
        </w:pBdr>
        <w:spacing w:before="300" w:after="0"/>
        <w:outlineLvl w:val="2"/>
        <w:rPr>
          <w:rFonts w:eastAsiaTheme="minorEastAsia"/>
        </w:rPr>
      </w:pPr>
      <w:bookmarkStart w:id="1" w:name="_Toc491341634"/>
      <w:r w:rsidRPr="00627D72">
        <w:rPr>
          <w:rFonts w:eastAsiaTheme="minorEastAsia"/>
          <w:b/>
          <w:caps/>
          <w:spacing w:val="15"/>
        </w:rPr>
        <w:lastRenderedPageBreak/>
        <w:t>Title</w:t>
      </w:r>
      <w:r w:rsidRPr="00627D72">
        <w:rPr>
          <w:rFonts w:eastAsiaTheme="minorEastAsia"/>
          <w:caps/>
          <w:spacing w:val="15"/>
        </w:rPr>
        <w:t xml:space="preserve">: </w:t>
      </w:r>
      <w:bookmarkEnd w:id="1"/>
      <w:r w:rsidR="00236206" w:rsidRPr="00236206">
        <w:rPr>
          <w:rFonts w:eastAsiaTheme="minorEastAsia"/>
          <w:caps/>
          <w:spacing w:val="15"/>
        </w:rPr>
        <w:t>Cardiovascular Disease, Drug Therapy, and Mortality in Covid-1</w:t>
      </w:r>
      <w:r w:rsidR="00236206">
        <w:rPr>
          <w:rFonts w:eastAsiaTheme="minorEastAsia"/>
          <w:caps/>
          <w:spacing w:val="15"/>
        </w:rPr>
        <w:t>9</w:t>
      </w:r>
      <w:r w:rsidRPr="005A4DB0">
        <w:rPr>
          <w:rFonts w:eastAsiaTheme="minorEastAsia"/>
          <w:caps/>
          <w:spacing w:val="15"/>
        </w:rPr>
        <w:t xml:space="preserve"> </w:t>
      </w:r>
    </w:p>
    <w:p w14:paraId="5CF551C8" w14:textId="77777777" w:rsidR="006E07E3" w:rsidRDefault="00236206" w:rsidP="00514A07">
      <w:pPr>
        <w:rPr>
          <w:bCs/>
        </w:rPr>
      </w:pPr>
      <w:r w:rsidRPr="00236206">
        <w:rPr>
          <w:bCs/>
        </w:rPr>
        <w:br/>
        <w:t xml:space="preserve">The </w:t>
      </w:r>
      <w:r>
        <w:rPr>
          <w:bCs/>
        </w:rPr>
        <w:t xml:space="preserve">New England Journal of Medicine | </w:t>
      </w:r>
      <w:r w:rsidRPr="00236206">
        <w:rPr>
          <w:bCs/>
        </w:rPr>
        <w:t>May 1, 2020</w:t>
      </w:r>
    </w:p>
    <w:p w14:paraId="4A4F6004" w14:textId="77777777" w:rsidR="00236206" w:rsidRDefault="00236206" w:rsidP="00514A07">
      <w:pPr>
        <w:rPr>
          <w:bCs/>
        </w:rPr>
      </w:pPr>
      <w:r w:rsidRPr="00236206">
        <w:rPr>
          <w:bCs/>
        </w:rPr>
        <w:t xml:space="preserve">Using an observational database from 169 hospitals in Asia, Europe, and North America, </w:t>
      </w:r>
      <w:r>
        <w:rPr>
          <w:bCs/>
        </w:rPr>
        <w:t>this study</w:t>
      </w:r>
      <w:r w:rsidRPr="00236206">
        <w:rPr>
          <w:bCs/>
        </w:rPr>
        <w:t xml:space="preserve"> evaluated the relationship of cardiovascular disease and drug therapy with in-hospital death among hospitalized patients with Covid-19 who were admitted between December 20, 2019, and March 15, 2020</w:t>
      </w:r>
      <w:r>
        <w:rPr>
          <w:bCs/>
        </w:rPr>
        <w:t>.</w:t>
      </w:r>
    </w:p>
    <w:p w14:paraId="622344AE" w14:textId="77777777" w:rsidR="00236206" w:rsidRDefault="00236206" w:rsidP="00514A07">
      <w:pPr>
        <w:rPr>
          <w:bCs/>
        </w:rPr>
      </w:pPr>
      <w:r>
        <w:rPr>
          <w:bCs/>
        </w:rPr>
        <w:t xml:space="preserve">The </w:t>
      </w:r>
      <w:r w:rsidRPr="00236206">
        <w:rPr>
          <w:bCs/>
        </w:rPr>
        <w:t>study confirmed previous observations suggesting that underlying cardiovascular disease is associated with an increased risk of in-hospital death among patients hospitalized with Covid-19. Our results did not confirm previous concerns regarding a potential harmful association of ACE inhibitors or ARBs with in-hospital death in this clinical context.</w:t>
      </w:r>
    </w:p>
    <w:p w14:paraId="7E0EAF22" w14:textId="77777777" w:rsidR="00236206" w:rsidRDefault="00236206" w:rsidP="00236206">
      <w:pPr>
        <w:rPr>
          <w:bCs/>
        </w:rPr>
      </w:pPr>
      <w:r>
        <w:rPr>
          <w:bCs/>
        </w:rPr>
        <w:t xml:space="preserve">Full document: </w:t>
      </w:r>
      <w:hyperlink r:id="rId12" w:history="1">
        <w:r w:rsidRPr="00236206">
          <w:rPr>
            <w:rStyle w:val="Hyperlink"/>
            <w:bCs/>
          </w:rPr>
          <w:t>Cardiovascular Disease, Drug Therapy, and Mortality in Covid-19</w:t>
        </w:r>
      </w:hyperlink>
    </w:p>
    <w:p w14:paraId="1461A916" w14:textId="77777777" w:rsidR="00236206" w:rsidRPr="00236206" w:rsidRDefault="00236206" w:rsidP="00236206">
      <w:pPr>
        <w:rPr>
          <w:bCs/>
        </w:rPr>
      </w:pPr>
    </w:p>
    <w:p w14:paraId="01A05CAE" w14:textId="77777777" w:rsidR="006E07E3" w:rsidRPr="006E07E3" w:rsidRDefault="00D6477B" w:rsidP="006E07E3">
      <w:pPr>
        <w:pBdr>
          <w:top w:val="single" w:sz="6" w:space="2" w:color="D4802C"/>
          <w:left w:val="single" w:sz="6" w:space="2" w:color="D4802C"/>
        </w:pBdr>
        <w:spacing w:before="300"/>
        <w:outlineLvl w:val="2"/>
        <w:rPr>
          <w:rFonts w:eastAsiaTheme="minorEastAsia"/>
          <w:caps/>
          <w:spacing w:val="15"/>
        </w:rPr>
      </w:pPr>
      <w:bookmarkStart w:id="2" w:name="_Toc491341607"/>
      <w:r w:rsidRPr="00D6477B">
        <w:rPr>
          <w:rFonts w:eastAsiaTheme="minorEastAsia"/>
          <w:b/>
          <w:caps/>
          <w:spacing w:val="15"/>
        </w:rPr>
        <w:t>Title:</w:t>
      </w:r>
      <w:r w:rsidRPr="00D6477B">
        <w:rPr>
          <w:rFonts w:eastAsiaTheme="minorEastAsia"/>
          <w:caps/>
          <w:spacing w:val="15"/>
        </w:rPr>
        <w:t xml:space="preserve"> </w:t>
      </w:r>
      <w:bookmarkEnd w:id="2"/>
      <w:r w:rsidR="00236206" w:rsidRPr="00236206">
        <w:rPr>
          <w:rFonts w:eastAsiaTheme="minorEastAsia"/>
          <w:caps/>
          <w:spacing w:val="15"/>
        </w:rPr>
        <w:t xml:space="preserve">Hydroxychloroquine in patients with mainly mild to moderate coronavirus disease 2019: open label, randomised controlled </w:t>
      </w:r>
      <w:r w:rsidR="00236206">
        <w:rPr>
          <w:rFonts w:eastAsiaTheme="minorEastAsia"/>
          <w:caps/>
          <w:spacing w:val="15"/>
        </w:rPr>
        <w:t>trial</w:t>
      </w:r>
    </w:p>
    <w:p w14:paraId="00102EB8" w14:textId="77777777" w:rsidR="00581729" w:rsidRDefault="00236206" w:rsidP="00FA1357">
      <w:pPr>
        <w:spacing w:before="200"/>
        <w:rPr>
          <w:rFonts w:eastAsiaTheme="minorEastAsia"/>
          <w:bCs/>
        </w:rPr>
      </w:pPr>
      <w:r w:rsidRPr="00236206">
        <w:rPr>
          <w:rFonts w:eastAsiaTheme="minorEastAsia"/>
          <w:bCs/>
        </w:rPr>
        <w:t xml:space="preserve">BMJ </w:t>
      </w:r>
      <w:r>
        <w:rPr>
          <w:rFonts w:eastAsiaTheme="minorEastAsia"/>
          <w:bCs/>
        </w:rPr>
        <w:t xml:space="preserve">| </w:t>
      </w:r>
      <w:r w:rsidRPr="00236206">
        <w:rPr>
          <w:rFonts w:eastAsiaTheme="minorEastAsia"/>
          <w:bCs/>
        </w:rPr>
        <w:t>2020;</w:t>
      </w:r>
      <w:r>
        <w:rPr>
          <w:rFonts w:eastAsiaTheme="minorEastAsia"/>
          <w:bCs/>
        </w:rPr>
        <w:t xml:space="preserve"> </w:t>
      </w:r>
      <w:r w:rsidRPr="00236206">
        <w:rPr>
          <w:rFonts w:eastAsiaTheme="minorEastAsia"/>
          <w:bCs/>
        </w:rPr>
        <w:t>369:m1849</w:t>
      </w:r>
      <w:r>
        <w:rPr>
          <w:rFonts w:eastAsiaTheme="minorEastAsia"/>
          <w:bCs/>
        </w:rPr>
        <w:t xml:space="preserve"> | published May 14</w:t>
      </w:r>
      <w:r w:rsidRPr="00236206">
        <w:rPr>
          <w:rFonts w:eastAsiaTheme="minorEastAsia"/>
          <w:bCs/>
          <w:vertAlign w:val="superscript"/>
        </w:rPr>
        <w:t>th</w:t>
      </w:r>
      <w:r>
        <w:rPr>
          <w:rFonts w:eastAsiaTheme="minorEastAsia"/>
          <w:bCs/>
        </w:rPr>
        <w:t xml:space="preserve"> 2020</w:t>
      </w:r>
    </w:p>
    <w:p w14:paraId="07DD0278" w14:textId="77777777" w:rsidR="00236206" w:rsidRDefault="00236206" w:rsidP="00FA1357">
      <w:pPr>
        <w:spacing w:before="200"/>
        <w:rPr>
          <w:rFonts w:eastAsiaTheme="minorEastAsia"/>
          <w:bCs/>
        </w:rPr>
      </w:pPr>
      <w:r>
        <w:rPr>
          <w:rFonts w:eastAsiaTheme="minorEastAsia"/>
          <w:bCs/>
        </w:rPr>
        <w:t>The results of this RCT found that adm</w:t>
      </w:r>
      <w:r w:rsidRPr="00236206">
        <w:rPr>
          <w:rFonts w:eastAsiaTheme="minorEastAsia"/>
          <w:bCs/>
        </w:rPr>
        <w:t>inistration of hydroxychloroquine did not result in a significantly higher probability of negative conversion than standard of care alone in patients admitted to hospital with mainly persistent mild to moderate covid-19. Adverse events were higher in hydroxychloroquine recipients than in non-recipients.</w:t>
      </w:r>
    </w:p>
    <w:p w14:paraId="44B4685B" w14:textId="77777777" w:rsidR="00236206" w:rsidRDefault="00236206" w:rsidP="00FA1357">
      <w:pPr>
        <w:spacing w:before="200"/>
        <w:rPr>
          <w:rFonts w:eastAsiaTheme="minorEastAsia"/>
          <w:bCs/>
        </w:rPr>
      </w:pPr>
      <w:r>
        <w:rPr>
          <w:rFonts w:eastAsiaTheme="minorEastAsia"/>
          <w:bCs/>
        </w:rPr>
        <w:t xml:space="preserve">Full article: </w:t>
      </w:r>
      <w:hyperlink r:id="rId13" w:history="1">
        <w:r w:rsidRPr="00236206">
          <w:rPr>
            <w:rStyle w:val="Hyperlink"/>
            <w:rFonts w:eastAsiaTheme="minorEastAsia"/>
            <w:bCs/>
          </w:rPr>
          <w:t>Hydroxychloroquine in patients with mainly mild to moderate coronavirus disease 2019</w:t>
        </w:r>
      </w:hyperlink>
    </w:p>
    <w:p w14:paraId="58144599" w14:textId="77777777" w:rsidR="00236206" w:rsidRDefault="00236206" w:rsidP="00FA1357">
      <w:pPr>
        <w:spacing w:before="200"/>
        <w:rPr>
          <w:rFonts w:eastAsiaTheme="minorEastAsia"/>
          <w:bCs/>
        </w:rPr>
      </w:pPr>
    </w:p>
    <w:p w14:paraId="1CBEF007" w14:textId="77777777" w:rsidR="00581729" w:rsidRDefault="00581729"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EB0348" w:rsidRPr="00EB0348">
        <w:rPr>
          <w:rFonts w:eastAsiaTheme="minorEastAsia"/>
          <w:caps/>
          <w:spacing w:val="15"/>
        </w:rPr>
        <w:t>Clinical efficacy of hydroxychloroquine in patients with covid-19 pneumonia who require oxygen: observational comparative study using routine care data</w:t>
      </w:r>
      <w:r w:rsidRPr="00581729">
        <w:rPr>
          <w:rFonts w:eastAsiaTheme="minorEastAsia"/>
          <w:caps/>
          <w:spacing w:val="15"/>
        </w:rPr>
        <w:t xml:space="preserve"> </w:t>
      </w:r>
    </w:p>
    <w:p w14:paraId="640AF02B" w14:textId="77777777" w:rsidR="00581729" w:rsidRDefault="00EB0348" w:rsidP="00581729">
      <w:pPr>
        <w:spacing w:before="200"/>
        <w:rPr>
          <w:rFonts w:eastAsiaTheme="minorEastAsia"/>
          <w:bCs/>
        </w:rPr>
      </w:pPr>
      <w:r>
        <w:rPr>
          <w:rFonts w:eastAsiaTheme="minorEastAsia"/>
          <w:bCs/>
        </w:rPr>
        <w:t>B</w:t>
      </w:r>
      <w:r w:rsidRPr="00EB0348">
        <w:rPr>
          <w:rFonts w:eastAsiaTheme="minorEastAsia"/>
          <w:bCs/>
        </w:rPr>
        <w:t>MJ </w:t>
      </w:r>
      <w:r>
        <w:rPr>
          <w:rFonts w:eastAsiaTheme="minorEastAsia"/>
          <w:bCs/>
        </w:rPr>
        <w:t xml:space="preserve">| </w:t>
      </w:r>
      <w:r w:rsidRPr="00EB0348">
        <w:rPr>
          <w:rFonts w:eastAsiaTheme="minorEastAsia"/>
          <w:bCs/>
        </w:rPr>
        <w:t>2020;</w:t>
      </w:r>
      <w:r>
        <w:rPr>
          <w:rFonts w:eastAsiaTheme="minorEastAsia"/>
          <w:bCs/>
        </w:rPr>
        <w:t xml:space="preserve"> </w:t>
      </w:r>
      <w:r w:rsidRPr="00EB0348">
        <w:rPr>
          <w:rFonts w:eastAsiaTheme="minorEastAsia"/>
          <w:bCs/>
        </w:rPr>
        <w:t>369:m1844</w:t>
      </w:r>
      <w:r>
        <w:rPr>
          <w:rFonts w:eastAsiaTheme="minorEastAsia"/>
          <w:bCs/>
        </w:rPr>
        <w:t xml:space="preserve"> | </w:t>
      </w:r>
      <w:r w:rsidRPr="00EB0348">
        <w:rPr>
          <w:rFonts w:eastAsiaTheme="minorEastAsia"/>
          <w:bCs/>
        </w:rPr>
        <w:t>Published 14 May 2020</w:t>
      </w:r>
    </w:p>
    <w:p w14:paraId="12AC813C" w14:textId="77777777" w:rsidR="00EB0348" w:rsidRDefault="00EB0348" w:rsidP="00581729">
      <w:pPr>
        <w:spacing w:before="200"/>
        <w:rPr>
          <w:rFonts w:eastAsiaTheme="minorEastAsia"/>
          <w:bCs/>
        </w:rPr>
      </w:pPr>
      <w:r w:rsidRPr="00EB0348">
        <w:rPr>
          <w:rFonts w:eastAsiaTheme="minorEastAsia"/>
          <w:bCs/>
        </w:rPr>
        <w:t>Hydroxychloroquine has received worldwide attention as a potential treatment for covid-19 because of positive results from small studies. However, the results of this study do not support its use in patients admitted to hospital with covid-19 who require oxygen.</w:t>
      </w:r>
    </w:p>
    <w:p w14:paraId="7EE68594" w14:textId="77777777" w:rsidR="00EB0348" w:rsidRDefault="00EB0348" w:rsidP="00581729">
      <w:pPr>
        <w:spacing w:before="200"/>
        <w:rPr>
          <w:rFonts w:eastAsiaTheme="minorEastAsia"/>
          <w:bCs/>
        </w:rPr>
      </w:pPr>
      <w:r>
        <w:rPr>
          <w:rFonts w:eastAsiaTheme="minorEastAsia"/>
          <w:bCs/>
        </w:rPr>
        <w:t xml:space="preserve">Full paper at </w:t>
      </w:r>
      <w:hyperlink r:id="rId14" w:history="1">
        <w:r w:rsidRPr="00EB0348">
          <w:rPr>
            <w:rStyle w:val="Hyperlink"/>
            <w:rFonts w:eastAsiaTheme="minorEastAsia"/>
            <w:bCs/>
          </w:rPr>
          <w:t>British Medical Journal</w:t>
        </w:r>
      </w:hyperlink>
    </w:p>
    <w:p w14:paraId="6C9F741A" w14:textId="77777777" w:rsidR="00C977FB" w:rsidRDefault="00C977FB" w:rsidP="00C977FB">
      <w:pPr>
        <w:spacing w:before="200"/>
        <w:rPr>
          <w:rFonts w:eastAsiaTheme="minorEastAsia"/>
        </w:rPr>
      </w:pPr>
    </w:p>
    <w:p w14:paraId="3C35F4AB" w14:textId="77777777" w:rsidR="00C977FB" w:rsidRDefault="00C977FB" w:rsidP="00C977FB">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lastRenderedPageBreak/>
        <w:t>Title</w:t>
      </w:r>
      <w:r>
        <w:rPr>
          <w:rFonts w:eastAsiaTheme="minorEastAsia"/>
          <w:b/>
          <w:caps/>
          <w:spacing w:val="15"/>
        </w:rPr>
        <w:t xml:space="preserve">: </w:t>
      </w:r>
      <w:r w:rsidRPr="00C977FB">
        <w:rPr>
          <w:rFonts w:eastAsiaTheme="minorEastAsia"/>
          <w:caps/>
          <w:spacing w:val="15"/>
        </w:rPr>
        <w:t>Triple combination of interferon beta-1b, lopinavir–ritonavir, and ribavirin in the treatment of patients admitted to hospital with COVID-19: an open-label, randomised, phase 2 trial</w:t>
      </w:r>
    </w:p>
    <w:p w14:paraId="7CF81B42" w14:textId="77777777" w:rsidR="00C977FB" w:rsidRDefault="00C977FB" w:rsidP="00581729">
      <w:pPr>
        <w:spacing w:before="200"/>
        <w:rPr>
          <w:rFonts w:eastAsiaTheme="minorEastAsia"/>
          <w:bCs/>
        </w:rPr>
      </w:pPr>
      <w:r>
        <w:rPr>
          <w:rFonts w:eastAsiaTheme="minorEastAsia"/>
          <w:bCs/>
        </w:rPr>
        <w:t>The Lancet | published May 8</w:t>
      </w:r>
      <w:r w:rsidRPr="00C977FB">
        <w:rPr>
          <w:rFonts w:eastAsiaTheme="minorEastAsia"/>
          <w:bCs/>
          <w:vertAlign w:val="superscript"/>
        </w:rPr>
        <w:t>th</w:t>
      </w:r>
      <w:r>
        <w:rPr>
          <w:rFonts w:eastAsiaTheme="minorEastAsia"/>
          <w:bCs/>
        </w:rPr>
        <w:t xml:space="preserve"> 2020</w:t>
      </w:r>
    </w:p>
    <w:p w14:paraId="553ABCB2" w14:textId="77777777" w:rsidR="00C977FB" w:rsidRDefault="00C977FB" w:rsidP="00581729">
      <w:pPr>
        <w:spacing w:before="200"/>
        <w:rPr>
          <w:rFonts w:eastAsiaTheme="minorEastAsia"/>
          <w:bCs/>
        </w:rPr>
      </w:pPr>
      <w:r w:rsidRPr="00C977FB">
        <w:rPr>
          <w:rFonts w:eastAsiaTheme="minorEastAsia"/>
          <w:bCs/>
        </w:rPr>
        <w:t>Effective antiviral therapy is important for tackling the coronavirus disea</w:t>
      </w:r>
      <w:r>
        <w:rPr>
          <w:rFonts w:eastAsiaTheme="minorEastAsia"/>
          <w:bCs/>
        </w:rPr>
        <w:t xml:space="preserve">se 2019 (COVID-19) pandemic. This study </w:t>
      </w:r>
      <w:r w:rsidRPr="00C977FB">
        <w:rPr>
          <w:rFonts w:eastAsiaTheme="minorEastAsia"/>
          <w:bCs/>
        </w:rPr>
        <w:t>assessed the efficacy and safety of combined interferon beta-1b, lopinavir–ritonavir, and ribavirin for treating patients with COVID-19.</w:t>
      </w:r>
    </w:p>
    <w:p w14:paraId="4965CD1C" w14:textId="77777777" w:rsidR="00C977FB" w:rsidRDefault="00C977FB" w:rsidP="00581729">
      <w:pPr>
        <w:spacing w:before="200"/>
        <w:rPr>
          <w:rFonts w:eastAsiaTheme="minorEastAsia"/>
          <w:bCs/>
        </w:rPr>
      </w:pPr>
      <w:r>
        <w:rPr>
          <w:rFonts w:eastAsiaTheme="minorEastAsia"/>
          <w:bCs/>
        </w:rPr>
        <w:t xml:space="preserve">The study found early triple antiviral therapy to be </w:t>
      </w:r>
      <w:r w:rsidRPr="00C977FB">
        <w:rPr>
          <w:rFonts w:eastAsiaTheme="minorEastAsia"/>
          <w:bCs/>
        </w:rPr>
        <w:t>safe and superior to lopinavir–ritonavir alone in alleviating symptoms and shortening the duration of viral shedding and hospital stay in patients with mild to moderate COVID-19. Future clinical study of a double antiviral therapy with interferon beta-1b as a backbone is warranted.</w:t>
      </w:r>
    </w:p>
    <w:p w14:paraId="617A79D8" w14:textId="77777777" w:rsidR="00C977FB" w:rsidRDefault="00C977FB" w:rsidP="00581729">
      <w:pPr>
        <w:spacing w:before="200"/>
        <w:rPr>
          <w:rFonts w:eastAsiaTheme="minorEastAsia"/>
          <w:bCs/>
        </w:rPr>
      </w:pPr>
      <w:r>
        <w:rPr>
          <w:rFonts w:eastAsiaTheme="minorEastAsia"/>
          <w:bCs/>
        </w:rPr>
        <w:t xml:space="preserve">Full paper: at </w:t>
      </w:r>
      <w:hyperlink r:id="rId15" w:history="1">
        <w:r w:rsidRPr="00C977FB">
          <w:rPr>
            <w:rStyle w:val="Hyperlink"/>
            <w:rFonts w:eastAsiaTheme="minorEastAsia"/>
            <w:bCs/>
          </w:rPr>
          <w:t>The Lancet</w:t>
        </w:r>
      </w:hyperlink>
    </w:p>
    <w:p w14:paraId="32A14908" w14:textId="77777777" w:rsidR="00C977FB" w:rsidRDefault="00C977FB" w:rsidP="00581729">
      <w:pPr>
        <w:spacing w:before="200"/>
        <w:rPr>
          <w:rFonts w:eastAsiaTheme="minorEastAsia"/>
          <w:bCs/>
        </w:rPr>
      </w:pPr>
    </w:p>
    <w:p w14:paraId="707B9185" w14:textId="77777777"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14:paraId="4F8A7E72" w14:textId="77777777" w:rsidR="002F29D4" w:rsidRDefault="002F29D4"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Pr>
          <w:rFonts w:eastAsiaTheme="minorEastAsia"/>
          <w:caps/>
          <w:spacing w:val="15"/>
        </w:rPr>
        <w:t xml:space="preserve"> </w:t>
      </w:r>
      <w:r w:rsidR="00F63BDE" w:rsidRPr="00F63BDE">
        <w:rPr>
          <w:rFonts w:eastAsiaTheme="minorEastAsia"/>
          <w:caps/>
          <w:spacing w:val="15"/>
        </w:rPr>
        <w:t>Safeguarding cancer care in a post-COVID-19 world</w:t>
      </w:r>
      <w:r w:rsidRPr="00D822ED">
        <w:rPr>
          <w:rFonts w:eastAsiaTheme="minorEastAsia"/>
          <w:caps/>
          <w:spacing w:val="15"/>
        </w:rPr>
        <w:t xml:space="preserve"> </w:t>
      </w:r>
    </w:p>
    <w:p w14:paraId="0F21C13F" w14:textId="77777777" w:rsidR="002F29D4" w:rsidRDefault="00F63BDE" w:rsidP="00F63BDE">
      <w:pPr>
        <w:spacing w:before="200"/>
        <w:rPr>
          <w:rFonts w:eastAsiaTheme="minorEastAsia"/>
        </w:rPr>
      </w:pPr>
      <w:r w:rsidRPr="00F63BDE">
        <w:rPr>
          <w:rFonts w:eastAsiaTheme="minorEastAsia"/>
        </w:rPr>
        <w:t>The Lancet Oncology</w:t>
      </w:r>
      <w:r>
        <w:rPr>
          <w:rFonts w:eastAsiaTheme="minorEastAsia"/>
        </w:rPr>
        <w:t xml:space="preserve"> | Published online </w:t>
      </w:r>
      <w:r w:rsidRPr="00F63BDE">
        <w:rPr>
          <w:rFonts w:eastAsiaTheme="minorEastAsia"/>
        </w:rPr>
        <w:t>May, 2020</w:t>
      </w:r>
    </w:p>
    <w:p w14:paraId="1CFF3B98" w14:textId="77777777" w:rsidR="00F63BDE" w:rsidRDefault="00F63BDE" w:rsidP="00F63BDE">
      <w:pPr>
        <w:spacing w:before="200"/>
        <w:rPr>
          <w:rFonts w:eastAsiaTheme="minorEastAsia"/>
          <w:lang w:val="en"/>
        </w:rPr>
      </w:pPr>
      <w:r w:rsidRPr="00F63BDE">
        <w:rPr>
          <w:rFonts w:eastAsiaTheme="minorEastAsia"/>
          <w:lang w:val="en"/>
        </w:rPr>
        <w:t xml:space="preserve">As the world comes to grips with the coronavirus disease 2019 (COVID-19) pandemic, reports are emerging on how cancer care is being </w:t>
      </w:r>
      <w:proofErr w:type="spellStart"/>
      <w:r w:rsidRPr="00F63BDE">
        <w:rPr>
          <w:rFonts w:eastAsiaTheme="minorEastAsia"/>
          <w:lang w:val="en"/>
        </w:rPr>
        <w:t>deprioritised</w:t>
      </w:r>
      <w:proofErr w:type="spellEnd"/>
      <w:r w:rsidRPr="00F63BDE">
        <w:rPr>
          <w:rFonts w:eastAsiaTheme="minorEastAsia"/>
          <w:lang w:val="en"/>
        </w:rPr>
        <w:t xml:space="preserve">, delayed, and discontinued. </w:t>
      </w:r>
      <w:r w:rsidR="00FF771B">
        <w:rPr>
          <w:rFonts w:eastAsiaTheme="minorEastAsia"/>
          <w:lang w:val="en"/>
        </w:rPr>
        <w:t>This editorial writes that t</w:t>
      </w:r>
      <w:r w:rsidRPr="00F63BDE">
        <w:rPr>
          <w:rFonts w:eastAsiaTheme="minorEastAsia"/>
          <w:lang w:val="en"/>
        </w:rPr>
        <w:t>hese decisions made under the duress of the pandemic will have grave consequences for cancer mortality for years to come.</w:t>
      </w:r>
    </w:p>
    <w:p w14:paraId="069E086B" w14:textId="77777777" w:rsidR="00FF771B" w:rsidRDefault="00FF771B" w:rsidP="00FF771B">
      <w:pPr>
        <w:spacing w:before="200"/>
        <w:rPr>
          <w:rFonts w:eastAsiaTheme="minorEastAsia"/>
        </w:rPr>
      </w:pPr>
      <w:r>
        <w:rPr>
          <w:rFonts w:eastAsiaTheme="minorEastAsia"/>
          <w:lang w:val="en"/>
        </w:rPr>
        <w:t xml:space="preserve">Full editorial: </w:t>
      </w:r>
      <w:hyperlink r:id="rId16" w:history="1">
        <w:r w:rsidRPr="00FF771B">
          <w:rPr>
            <w:rStyle w:val="Hyperlink"/>
            <w:rFonts w:eastAsiaTheme="minorEastAsia"/>
          </w:rPr>
          <w:t>Safeguarding cancer care in a post-COVID-19 world</w:t>
        </w:r>
      </w:hyperlink>
    </w:p>
    <w:p w14:paraId="77B5AE4F" w14:textId="77777777" w:rsidR="00C75961" w:rsidRDefault="00C75961" w:rsidP="00C75961">
      <w:pPr>
        <w:spacing w:before="200"/>
        <w:rPr>
          <w:rFonts w:eastAsiaTheme="minorEastAsia"/>
        </w:rPr>
      </w:pPr>
    </w:p>
    <w:p w14:paraId="0FED0ACF" w14:textId="77777777" w:rsidR="00C75961" w:rsidRDefault="00C75961" w:rsidP="00C75961">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Pr>
          <w:rFonts w:eastAsiaTheme="minorEastAsia"/>
          <w:caps/>
          <w:spacing w:val="15"/>
        </w:rPr>
        <w:t xml:space="preserve"> </w:t>
      </w:r>
      <w:r w:rsidRPr="00C75961">
        <w:rPr>
          <w:rFonts w:eastAsiaTheme="minorEastAsia"/>
          <w:caps/>
          <w:spacing w:val="15"/>
        </w:rPr>
        <w:t>Recovery and Rehabilitation for Patients Following the Pandemic</w:t>
      </w:r>
    </w:p>
    <w:p w14:paraId="13C44F4A" w14:textId="77777777" w:rsidR="00C75961" w:rsidRDefault="00C75961" w:rsidP="00FF771B">
      <w:pPr>
        <w:spacing w:before="200"/>
        <w:rPr>
          <w:rFonts w:eastAsiaTheme="minorEastAsia"/>
        </w:rPr>
      </w:pPr>
      <w:r>
        <w:rPr>
          <w:rFonts w:eastAsiaTheme="minorEastAsia"/>
        </w:rPr>
        <w:t xml:space="preserve">Faculty of Intensive Care Medicine </w:t>
      </w:r>
      <w:r w:rsidRPr="00C75961">
        <w:rPr>
          <w:rFonts w:eastAsiaTheme="minorEastAsia"/>
        </w:rPr>
        <w:t>Position Statement and Provisional Guidance</w:t>
      </w:r>
      <w:r>
        <w:rPr>
          <w:rFonts w:eastAsiaTheme="minorEastAsia"/>
        </w:rPr>
        <w:t xml:space="preserve"> | 1</w:t>
      </w:r>
      <w:r w:rsidRPr="00C75961">
        <w:rPr>
          <w:rFonts w:eastAsiaTheme="minorEastAsia"/>
        </w:rPr>
        <w:t>3 May 2020</w:t>
      </w:r>
    </w:p>
    <w:p w14:paraId="6D22842D" w14:textId="77777777" w:rsidR="00C75961" w:rsidRDefault="00C75961" w:rsidP="00FF771B">
      <w:pPr>
        <w:spacing w:before="200"/>
        <w:rPr>
          <w:rFonts w:eastAsiaTheme="minorEastAsia"/>
        </w:rPr>
      </w:pPr>
      <w:r w:rsidRPr="00C75961">
        <w:rPr>
          <w:rFonts w:eastAsiaTheme="minorEastAsia"/>
        </w:rPr>
        <w:t>The pandemic will be responsible for a large unmet need in the recovery phase of the illness, which will require the setting up of more and larger follow up services to augment the small number of centres of excellence already in existence.  The Faculty with its National Project partners has therefore produced a Position Statement and Provisional Guidance to guide this phase of development.</w:t>
      </w:r>
    </w:p>
    <w:p w14:paraId="60359853" w14:textId="77777777" w:rsidR="0045772A" w:rsidRDefault="0045772A" w:rsidP="00FF771B">
      <w:pPr>
        <w:spacing w:before="200"/>
        <w:rPr>
          <w:rFonts w:eastAsiaTheme="minorEastAsia"/>
        </w:rPr>
      </w:pPr>
      <w:r>
        <w:rPr>
          <w:rFonts w:eastAsiaTheme="minorEastAsia"/>
        </w:rPr>
        <w:t xml:space="preserve">Full document: </w:t>
      </w:r>
      <w:hyperlink r:id="rId17" w:history="1">
        <w:r w:rsidRPr="0045772A">
          <w:rPr>
            <w:rStyle w:val="Hyperlink"/>
            <w:rFonts w:eastAsiaTheme="minorEastAsia"/>
          </w:rPr>
          <w:t>Recovery and Rehabilitation for Patients Following the Pandemic</w:t>
        </w:r>
      </w:hyperlink>
    </w:p>
    <w:p w14:paraId="03218A3D" w14:textId="77777777" w:rsidR="00C75961" w:rsidRDefault="00C75961" w:rsidP="00C75961">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lastRenderedPageBreak/>
        <w:t>Title</w:t>
      </w:r>
      <w:r w:rsidRPr="00627D72">
        <w:rPr>
          <w:rFonts w:eastAsiaTheme="minorEastAsia"/>
          <w:caps/>
          <w:spacing w:val="15"/>
        </w:rPr>
        <w:t>:</w:t>
      </w:r>
      <w:r>
        <w:rPr>
          <w:rFonts w:eastAsiaTheme="minorEastAsia"/>
          <w:caps/>
          <w:spacing w:val="15"/>
        </w:rPr>
        <w:t xml:space="preserve"> </w:t>
      </w:r>
      <w:r w:rsidRPr="00C75961">
        <w:rPr>
          <w:rFonts w:eastAsiaTheme="minorEastAsia"/>
          <w:caps/>
          <w:spacing w:val="15"/>
        </w:rPr>
        <w:t>Rehabilitation needs and post-ICU</w:t>
      </w:r>
      <w:r>
        <w:rPr>
          <w:rFonts w:eastAsiaTheme="minorEastAsia"/>
          <w:caps/>
          <w:spacing w:val="15"/>
        </w:rPr>
        <w:t xml:space="preserve"> </w:t>
      </w:r>
      <w:r w:rsidRPr="00C75961">
        <w:rPr>
          <w:rFonts w:eastAsiaTheme="minorEastAsia"/>
          <w:caps/>
          <w:spacing w:val="15"/>
        </w:rPr>
        <w:t>recov</w:t>
      </w:r>
      <w:r>
        <w:rPr>
          <w:rFonts w:eastAsiaTheme="minorEastAsia"/>
          <w:caps/>
          <w:spacing w:val="15"/>
        </w:rPr>
        <w:t>ery for severe Covid19 patients</w:t>
      </w:r>
    </w:p>
    <w:p w14:paraId="38C0F0B8" w14:textId="77777777" w:rsidR="00C75961" w:rsidRDefault="00C75961" w:rsidP="00FF771B">
      <w:pPr>
        <w:spacing w:before="200"/>
        <w:rPr>
          <w:rFonts w:eastAsiaTheme="minorEastAsia"/>
        </w:rPr>
      </w:pPr>
      <w:r w:rsidRPr="00C75961">
        <w:rPr>
          <w:rFonts w:eastAsiaTheme="minorEastAsia"/>
        </w:rPr>
        <w:t>The Strategy Unit</w:t>
      </w:r>
      <w:r>
        <w:rPr>
          <w:rFonts w:eastAsiaTheme="minorEastAsia"/>
        </w:rPr>
        <w:t xml:space="preserve"> | May 13</w:t>
      </w:r>
      <w:r w:rsidRPr="00C75961">
        <w:rPr>
          <w:rFonts w:eastAsiaTheme="minorEastAsia"/>
          <w:vertAlign w:val="superscript"/>
        </w:rPr>
        <w:t>th</w:t>
      </w:r>
      <w:r>
        <w:rPr>
          <w:rFonts w:eastAsiaTheme="minorEastAsia"/>
        </w:rPr>
        <w:t xml:space="preserve"> 2020</w:t>
      </w:r>
    </w:p>
    <w:p w14:paraId="5CDFA347" w14:textId="77777777" w:rsidR="00C75961" w:rsidRDefault="00C75961" w:rsidP="00FF771B">
      <w:pPr>
        <w:spacing w:before="200"/>
        <w:rPr>
          <w:rFonts w:eastAsiaTheme="minorEastAsia"/>
        </w:rPr>
      </w:pPr>
      <w:r w:rsidRPr="00C75961">
        <w:rPr>
          <w:rFonts w:eastAsiaTheme="minorEastAsia"/>
        </w:rPr>
        <w:t>Data suggests that rehabilitation at all stages- in hospital and in the community is critical during the Covid-19 pandemic. It will keep the flow of patients moving, enable the continuum of care and will improve the health outcomes of patients with Covid-19. This rapid summary has been created to collate new and emerging evidence on rehabilitation needs and post-ICU recovery for severe Covid-19 patients.</w:t>
      </w:r>
    </w:p>
    <w:p w14:paraId="0A87C2DF" w14:textId="77777777" w:rsidR="00C75961" w:rsidRDefault="00C75961" w:rsidP="00FF771B">
      <w:pPr>
        <w:spacing w:before="200"/>
        <w:rPr>
          <w:rFonts w:eastAsiaTheme="minorEastAsia"/>
        </w:rPr>
      </w:pPr>
      <w:r>
        <w:rPr>
          <w:rFonts w:eastAsiaTheme="minorEastAsia"/>
        </w:rPr>
        <w:t xml:space="preserve">Full document at </w:t>
      </w:r>
      <w:hyperlink r:id="rId18" w:history="1">
        <w:r w:rsidRPr="00C75961">
          <w:rPr>
            <w:rStyle w:val="Hyperlink"/>
            <w:rFonts w:eastAsiaTheme="minorEastAsia"/>
          </w:rPr>
          <w:t>The Strategy Unit</w:t>
        </w:r>
      </w:hyperlink>
      <w:r w:rsidR="008C12C6">
        <w:rPr>
          <w:rFonts w:eastAsiaTheme="minorEastAsia"/>
        </w:rPr>
        <w:br/>
      </w:r>
    </w:p>
    <w:p w14:paraId="154BA3F4" w14:textId="77777777" w:rsidR="0045772A" w:rsidRDefault="0045772A" w:rsidP="0045772A">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Pr>
          <w:rFonts w:eastAsiaTheme="minorEastAsia"/>
          <w:caps/>
          <w:spacing w:val="15"/>
        </w:rPr>
        <w:t xml:space="preserve"> </w:t>
      </w:r>
      <w:r w:rsidRPr="0045772A">
        <w:rPr>
          <w:rFonts w:eastAsiaTheme="minorEastAsia"/>
          <w:caps/>
          <w:spacing w:val="15"/>
        </w:rPr>
        <w:t>Rehabilitation in the wake of Covid-19 – A phoenix from the ashes</w:t>
      </w:r>
    </w:p>
    <w:p w14:paraId="11DD914C" w14:textId="77777777" w:rsidR="00C75961" w:rsidRDefault="0045772A" w:rsidP="0045772A">
      <w:pPr>
        <w:spacing w:before="200"/>
        <w:rPr>
          <w:rFonts w:eastAsiaTheme="minorEastAsia"/>
        </w:rPr>
      </w:pPr>
      <w:r w:rsidRPr="0045772A">
        <w:rPr>
          <w:rFonts w:eastAsiaTheme="minorEastAsia"/>
        </w:rPr>
        <w:t>British Society of Rehabilitation Medicine (BSRM)</w:t>
      </w:r>
      <w:r>
        <w:rPr>
          <w:rFonts w:eastAsiaTheme="minorEastAsia"/>
        </w:rPr>
        <w:t xml:space="preserve"> | May 9</w:t>
      </w:r>
      <w:r w:rsidRPr="0045772A">
        <w:rPr>
          <w:rFonts w:eastAsiaTheme="minorEastAsia"/>
          <w:vertAlign w:val="superscript"/>
        </w:rPr>
        <w:t>th</w:t>
      </w:r>
      <w:r>
        <w:rPr>
          <w:rFonts w:eastAsiaTheme="minorEastAsia"/>
        </w:rPr>
        <w:t xml:space="preserve"> 2020</w:t>
      </w:r>
    </w:p>
    <w:p w14:paraId="7C1BD949" w14:textId="77777777" w:rsidR="0045772A" w:rsidRDefault="0045772A" w:rsidP="0045772A">
      <w:pPr>
        <w:spacing w:before="200"/>
        <w:rPr>
          <w:rFonts w:eastAsiaTheme="minorEastAsia"/>
        </w:rPr>
      </w:pPr>
      <w:r w:rsidRPr="0045772A">
        <w:rPr>
          <w:rFonts w:eastAsiaTheme="minorEastAsia"/>
        </w:rPr>
        <w:t>As NHS services re-boot in the wake of the pandemic, there is an important opportunity to work collaboratively to rebuild services on a better, more co-operative model – a phoenix from the ashes. This document sets out the BSRM’s recommendations for rehabilitation services for adults aged 16 years and over in the wake of the Covid-19 pandemic - in particular, the role of specialist rehabilitation to support patients with more complex rehabilitation needs.</w:t>
      </w:r>
    </w:p>
    <w:p w14:paraId="536BCD10" w14:textId="77777777" w:rsidR="0045772A" w:rsidRDefault="0045772A" w:rsidP="0045772A">
      <w:pPr>
        <w:spacing w:before="200"/>
        <w:rPr>
          <w:rFonts w:eastAsiaTheme="minorEastAsia"/>
        </w:rPr>
      </w:pPr>
      <w:r>
        <w:rPr>
          <w:rFonts w:eastAsiaTheme="minorEastAsia"/>
        </w:rPr>
        <w:t xml:space="preserve">Full document: </w:t>
      </w:r>
      <w:hyperlink r:id="rId19" w:history="1">
        <w:r w:rsidRPr="0045772A">
          <w:rPr>
            <w:rStyle w:val="Hyperlink"/>
            <w:rFonts w:eastAsiaTheme="minorEastAsia"/>
          </w:rPr>
          <w:t>Rehabilitation in the wake of Covid-19</w:t>
        </w:r>
      </w:hyperlink>
    </w:p>
    <w:p w14:paraId="69A6CF47" w14:textId="77777777" w:rsidR="0045772A" w:rsidRDefault="0045772A" w:rsidP="0045772A">
      <w:pPr>
        <w:spacing w:before="200"/>
        <w:rPr>
          <w:rFonts w:eastAsiaTheme="minorEastAsia"/>
        </w:rPr>
      </w:pPr>
    </w:p>
    <w:p w14:paraId="3F6AC949" w14:textId="77777777" w:rsidR="0045772A" w:rsidRDefault="0045772A" w:rsidP="0045772A">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Pr>
          <w:rFonts w:eastAsiaTheme="minorEastAsia"/>
          <w:caps/>
          <w:spacing w:val="15"/>
        </w:rPr>
        <w:t xml:space="preserve"> </w:t>
      </w:r>
      <w:r w:rsidRPr="0045772A">
        <w:rPr>
          <w:rFonts w:eastAsiaTheme="minorEastAsia"/>
          <w:caps/>
          <w:spacing w:val="15"/>
        </w:rPr>
        <w:t>Rehabilitation and Coronavirus</w:t>
      </w:r>
    </w:p>
    <w:p w14:paraId="7EB8BDF9" w14:textId="77777777" w:rsidR="0045772A" w:rsidRDefault="0045772A" w:rsidP="0045772A">
      <w:pPr>
        <w:spacing w:before="200"/>
        <w:rPr>
          <w:rFonts w:eastAsiaTheme="minorEastAsia"/>
        </w:rPr>
      </w:pPr>
      <w:r>
        <w:rPr>
          <w:rFonts w:eastAsiaTheme="minorEastAsia"/>
        </w:rPr>
        <w:t>Chartered Society of Physiotherapy (CSP) | May 2020</w:t>
      </w:r>
    </w:p>
    <w:p w14:paraId="105CEC1A" w14:textId="77777777" w:rsidR="0045772A" w:rsidRPr="0045772A" w:rsidRDefault="0045772A" w:rsidP="0045772A">
      <w:pPr>
        <w:spacing w:before="200"/>
        <w:rPr>
          <w:rFonts w:eastAsiaTheme="minorEastAsia"/>
        </w:rPr>
      </w:pPr>
      <w:r>
        <w:rPr>
          <w:rFonts w:eastAsiaTheme="minorEastAsia"/>
        </w:rPr>
        <w:t>I</w:t>
      </w:r>
      <w:r w:rsidRPr="0045772A">
        <w:rPr>
          <w:rFonts w:eastAsiaTheme="minorEastAsia"/>
        </w:rPr>
        <w:t>t is clear that a sustained programme of rehabilitation will be key to many people regaining full health following coronavirus. This is particularly the case for those who required intensive care. </w:t>
      </w:r>
    </w:p>
    <w:p w14:paraId="57DA51A0" w14:textId="77777777" w:rsidR="0045772A" w:rsidRDefault="0045772A" w:rsidP="0045772A">
      <w:pPr>
        <w:spacing w:before="200"/>
        <w:rPr>
          <w:rFonts w:eastAsiaTheme="minorEastAsia"/>
        </w:rPr>
      </w:pPr>
      <w:r>
        <w:rPr>
          <w:rFonts w:eastAsiaTheme="minorEastAsia"/>
        </w:rPr>
        <w:t xml:space="preserve">Here, </w:t>
      </w:r>
      <w:r w:rsidRPr="0045772A">
        <w:rPr>
          <w:rFonts w:eastAsiaTheme="minorEastAsia"/>
        </w:rPr>
        <w:t xml:space="preserve">the </w:t>
      </w:r>
      <w:r>
        <w:rPr>
          <w:rFonts w:eastAsiaTheme="minorEastAsia"/>
        </w:rPr>
        <w:t xml:space="preserve">CSP set out the </w:t>
      </w:r>
      <w:r w:rsidRPr="0045772A">
        <w:rPr>
          <w:rFonts w:eastAsiaTheme="minorEastAsia"/>
        </w:rPr>
        <w:t>required policy framework and some questions and issues physios working in rehabilitation will face, and provide links to useful related resources.</w:t>
      </w:r>
    </w:p>
    <w:p w14:paraId="6D7A3918" w14:textId="77777777" w:rsidR="00973A28" w:rsidRPr="0045772A" w:rsidRDefault="00973A28" w:rsidP="0045772A">
      <w:pPr>
        <w:spacing w:before="200"/>
        <w:rPr>
          <w:rFonts w:eastAsiaTheme="minorEastAsia"/>
        </w:rPr>
      </w:pPr>
      <w:r>
        <w:rPr>
          <w:rFonts w:eastAsiaTheme="minorEastAsia"/>
        </w:rPr>
        <w:t xml:space="preserve">Full detail: </w:t>
      </w:r>
      <w:hyperlink r:id="rId20" w:history="1">
        <w:r w:rsidRPr="00973A28">
          <w:rPr>
            <w:rStyle w:val="Hyperlink"/>
            <w:rFonts w:eastAsiaTheme="minorEastAsia"/>
          </w:rPr>
          <w:t>Rehabilitation and Coronavirus</w:t>
        </w:r>
      </w:hyperlink>
    </w:p>
    <w:p w14:paraId="04ED42FC" w14:textId="77777777" w:rsidR="0045772A" w:rsidRDefault="0045772A" w:rsidP="0045772A">
      <w:pPr>
        <w:spacing w:before="200"/>
        <w:rPr>
          <w:rFonts w:eastAsiaTheme="minorEastAsia"/>
        </w:rPr>
      </w:pPr>
    </w:p>
    <w:p w14:paraId="1D2F7B5D" w14:textId="77777777" w:rsidR="0045772A" w:rsidRDefault="0045772A" w:rsidP="0045772A">
      <w:pPr>
        <w:spacing w:before="200"/>
        <w:rPr>
          <w:rFonts w:eastAsiaTheme="minorEastAsia"/>
        </w:rPr>
      </w:pPr>
    </w:p>
    <w:p w14:paraId="419C7301" w14:textId="77777777" w:rsidR="008C12C6" w:rsidRDefault="008C12C6" w:rsidP="0045772A">
      <w:pPr>
        <w:spacing w:before="200"/>
        <w:rPr>
          <w:rFonts w:eastAsiaTheme="minorEastAsia"/>
        </w:rPr>
      </w:pPr>
    </w:p>
    <w:p w14:paraId="29F4CD7F" w14:textId="77777777" w:rsidR="008C12C6" w:rsidRPr="0045772A" w:rsidRDefault="008C12C6" w:rsidP="0045772A">
      <w:pPr>
        <w:spacing w:before="200"/>
        <w:rPr>
          <w:rFonts w:eastAsiaTheme="minorEastAsia"/>
        </w:rPr>
      </w:pPr>
    </w:p>
    <w:p w14:paraId="2F7C5CB3" w14:textId="77777777"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lastRenderedPageBreak/>
        <w:t>Infection control</w:t>
      </w:r>
    </w:p>
    <w:p w14:paraId="50FD1784" w14:textId="77777777" w:rsidR="00312E5E" w:rsidRDefault="002F29D4"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1F51EA" w:rsidRPr="001F51EA">
        <w:rPr>
          <w:rFonts w:eastAsiaTheme="minorEastAsia"/>
          <w:caps/>
          <w:spacing w:val="15"/>
        </w:rPr>
        <w:t>Contact Tracing Assessment of COVID-19 Transmission Dynamics in Taiwan and Risk at Different Exposure Periods Before and After Symptom Onset</w:t>
      </w:r>
    </w:p>
    <w:p w14:paraId="187C10A7" w14:textId="77777777" w:rsidR="00B5385F" w:rsidRDefault="001F51EA" w:rsidP="00B5385F">
      <w:pPr>
        <w:spacing w:before="200"/>
        <w:rPr>
          <w:rFonts w:eastAsiaTheme="minorEastAsia"/>
          <w:bCs/>
        </w:rPr>
      </w:pPr>
      <w:r w:rsidRPr="001F51EA">
        <w:rPr>
          <w:rFonts w:eastAsiaTheme="minorEastAsia"/>
          <w:bCs/>
        </w:rPr>
        <w:t>JAMA Intern</w:t>
      </w:r>
      <w:r>
        <w:rPr>
          <w:rFonts w:eastAsiaTheme="minorEastAsia"/>
          <w:bCs/>
        </w:rPr>
        <w:t>al</w:t>
      </w:r>
      <w:r w:rsidRPr="001F51EA">
        <w:rPr>
          <w:rFonts w:eastAsiaTheme="minorEastAsia"/>
          <w:bCs/>
        </w:rPr>
        <w:t xml:space="preserve"> Med</w:t>
      </w:r>
      <w:r>
        <w:rPr>
          <w:rFonts w:eastAsiaTheme="minorEastAsia"/>
          <w:bCs/>
        </w:rPr>
        <w:t>icine</w:t>
      </w:r>
      <w:r w:rsidRPr="001F51EA">
        <w:rPr>
          <w:rFonts w:eastAsiaTheme="minorEastAsia"/>
          <w:bCs/>
        </w:rPr>
        <w:t>.  Published online May 1, 2020</w:t>
      </w:r>
    </w:p>
    <w:p w14:paraId="6A978725" w14:textId="77777777" w:rsidR="001F51EA" w:rsidRPr="001F51EA" w:rsidRDefault="001F51EA" w:rsidP="001F51EA">
      <w:pPr>
        <w:spacing w:before="200"/>
        <w:rPr>
          <w:rFonts w:eastAsiaTheme="minorEastAsia"/>
          <w:bCs/>
          <w:rtl/>
        </w:rPr>
      </w:pPr>
      <w:r w:rsidRPr="001F51EA">
        <w:rPr>
          <w:rFonts w:eastAsiaTheme="minorEastAsia"/>
          <w:b/>
          <w:bCs/>
          <w:lang w:val="en"/>
        </w:rPr>
        <w:t>Question</w:t>
      </w:r>
      <w:r w:rsidR="008C12C6">
        <w:rPr>
          <w:rFonts w:eastAsiaTheme="minorEastAsia"/>
          <w:bCs/>
          <w:rtl/>
        </w:rPr>
        <w:t> :</w:t>
      </w:r>
      <w:r w:rsidRPr="001F51EA">
        <w:rPr>
          <w:rFonts w:eastAsiaTheme="minorEastAsia"/>
          <w:bCs/>
          <w:lang w:val="en"/>
        </w:rPr>
        <w:t>What is the transmissibility of coronavirus disease 2019 (COVID-19) to close contacts?</w:t>
      </w:r>
    </w:p>
    <w:p w14:paraId="52288449" w14:textId="77777777" w:rsidR="001F51EA" w:rsidRPr="001F51EA" w:rsidRDefault="008C12C6" w:rsidP="001F51EA">
      <w:pPr>
        <w:spacing w:before="200"/>
        <w:rPr>
          <w:rFonts w:eastAsiaTheme="minorEastAsia"/>
          <w:bCs/>
          <w:rtl/>
        </w:rPr>
      </w:pPr>
      <w:r>
        <w:rPr>
          <w:rFonts w:eastAsiaTheme="minorEastAsia"/>
          <w:b/>
          <w:bCs/>
          <w:lang w:val="en"/>
        </w:rPr>
        <w:t>Findings:</w:t>
      </w:r>
      <w:r w:rsidR="001F51EA" w:rsidRPr="001F51EA">
        <w:rPr>
          <w:rFonts w:eastAsiaTheme="minorEastAsia"/>
          <w:bCs/>
          <w:rtl/>
        </w:rPr>
        <w:t xml:space="preserve"> </w:t>
      </w:r>
      <w:r w:rsidR="001F51EA" w:rsidRPr="001F51EA">
        <w:rPr>
          <w:rFonts w:eastAsiaTheme="minorEastAsia"/>
          <w:bCs/>
          <w:lang w:val="en"/>
        </w:rPr>
        <w:t>In this case-ascertained study of 100 cases of confirmed COVID-19 and 2761 close contacts, the overall secondary clinical attack rate was 0.7%. The attack rate was higher among contacts whose exposure to the index case started within 5 days of symptom onset than those who were exposed later.</w:t>
      </w:r>
    </w:p>
    <w:p w14:paraId="7767C94C" w14:textId="77777777" w:rsidR="001F51EA" w:rsidRPr="001F51EA" w:rsidRDefault="008C12C6" w:rsidP="001F51EA">
      <w:pPr>
        <w:spacing w:before="200"/>
        <w:rPr>
          <w:rFonts w:eastAsiaTheme="minorEastAsia"/>
          <w:bCs/>
          <w:rtl/>
        </w:rPr>
      </w:pPr>
      <w:r w:rsidRPr="001F51EA">
        <w:rPr>
          <w:rFonts w:eastAsiaTheme="minorEastAsia"/>
          <w:b/>
          <w:bCs/>
          <w:lang w:val="en"/>
        </w:rPr>
        <w:t>Meaning</w:t>
      </w:r>
      <w:r>
        <w:rPr>
          <w:rFonts w:eastAsiaTheme="minorEastAsia"/>
          <w:b/>
          <w:bCs/>
          <w:lang w:val="en"/>
        </w:rPr>
        <w:t>:</w:t>
      </w:r>
      <w:r w:rsidRPr="001F51EA">
        <w:rPr>
          <w:rFonts w:eastAsiaTheme="minorEastAsia" w:hint="cs"/>
          <w:bCs/>
          <w:rtl/>
        </w:rPr>
        <w:t> </w:t>
      </w:r>
      <w:r w:rsidRPr="001F51EA">
        <w:rPr>
          <w:rFonts w:eastAsiaTheme="minorEastAsia" w:hint="cs"/>
          <w:bCs/>
        </w:rPr>
        <w:t>High</w:t>
      </w:r>
      <w:r w:rsidR="001F51EA" w:rsidRPr="001F51EA">
        <w:rPr>
          <w:rFonts w:eastAsiaTheme="minorEastAsia"/>
          <w:bCs/>
          <w:lang w:val="en"/>
        </w:rPr>
        <w:t xml:space="preserve"> transmissibility of COVID-19 before and immediately after symptom onset suggests that finding and isolating symptomatic patients alone may not suffice to interrupt transmission, and that more generalized measures might be required, such as social distancing.</w:t>
      </w:r>
    </w:p>
    <w:p w14:paraId="63A24E36" w14:textId="77777777" w:rsidR="001F51EA" w:rsidRDefault="00122B94" w:rsidP="00B5385F">
      <w:pPr>
        <w:spacing w:before="200"/>
        <w:rPr>
          <w:rFonts w:eastAsiaTheme="minorEastAsia"/>
          <w:bCs/>
        </w:rPr>
      </w:pPr>
      <w:r>
        <w:rPr>
          <w:rFonts w:eastAsiaTheme="minorEastAsia"/>
          <w:bCs/>
        </w:rPr>
        <w:t xml:space="preserve">Full document at </w:t>
      </w:r>
      <w:hyperlink r:id="rId21" w:history="1">
        <w:r w:rsidRPr="00122B94">
          <w:rPr>
            <w:rStyle w:val="Hyperlink"/>
            <w:rFonts w:eastAsiaTheme="minorEastAsia"/>
            <w:bCs/>
          </w:rPr>
          <w:t>JAMA Internal Medicine</w:t>
        </w:r>
      </w:hyperlink>
      <w:r w:rsidR="008C12C6">
        <w:rPr>
          <w:rFonts w:eastAsiaTheme="minorEastAsia"/>
          <w:bCs/>
        </w:rPr>
        <w:br/>
      </w:r>
    </w:p>
    <w:p w14:paraId="649F5325" w14:textId="77777777" w:rsidR="008C12C6" w:rsidRDefault="008C12C6" w:rsidP="008C12C6">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w:t>
      </w:r>
      <w:r w:rsidRPr="0055162A">
        <w:t xml:space="preserve"> </w:t>
      </w:r>
      <w:r w:rsidRPr="0055162A">
        <w:rPr>
          <w:rFonts w:eastAsiaTheme="minorEastAsia"/>
          <w:caps/>
          <w:spacing w:val="15"/>
        </w:rPr>
        <w:t xml:space="preserve">COVID-19: Roche Antibody Test </w:t>
      </w:r>
    </w:p>
    <w:p w14:paraId="4F459100" w14:textId="77777777" w:rsidR="008C12C6" w:rsidRDefault="008C12C6" w:rsidP="008C12C6">
      <w:pPr>
        <w:rPr>
          <w:bCs/>
        </w:rPr>
      </w:pPr>
      <w:r>
        <w:rPr>
          <w:bCs/>
        </w:rPr>
        <w:br/>
      </w:r>
      <w:r w:rsidRPr="0055162A">
        <w:rPr>
          <w:bCs/>
        </w:rPr>
        <w:t>The Centre for Evidence-Based Medicine | May 1</w:t>
      </w:r>
      <w:r>
        <w:rPr>
          <w:bCs/>
        </w:rPr>
        <w:t>4</w:t>
      </w:r>
      <w:r w:rsidRPr="0055162A">
        <w:rPr>
          <w:bCs/>
        </w:rPr>
        <w:t xml:space="preserve"> 2020</w:t>
      </w:r>
    </w:p>
    <w:p w14:paraId="3AD88FAE" w14:textId="77777777" w:rsidR="008C12C6" w:rsidRDefault="008C12C6" w:rsidP="008C12C6">
      <w:pPr>
        <w:rPr>
          <w:bCs/>
        </w:rPr>
      </w:pPr>
      <w:r w:rsidRPr="0055162A">
        <w:rPr>
          <w:bCs/>
        </w:rPr>
        <w:t>According to Roche, their new COVID-19 antibody test has “a specificity greater than 99.8% and a sensitivity of 100%.”</w:t>
      </w:r>
      <w:r>
        <w:rPr>
          <w:bCs/>
        </w:rPr>
        <w:t xml:space="preserve"> In this article, Susannah Fleming and </w:t>
      </w:r>
      <w:r w:rsidRPr="0055162A">
        <w:rPr>
          <w:bCs/>
        </w:rPr>
        <w:t>Carl Heneghan</w:t>
      </w:r>
      <w:r>
        <w:rPr>
          <w:bCs/>
        </w:rPr>
        <w:t xml:space="preserve"> look at this in more detail.</w:t>
      </w:r>
    </w:p>
    <w:p w14:paraId="210CE885" w14:textId="77777777" w:rsidR="008C12C6" w:rsidRDefault="008C12C6" w:rsidP="008C12C6">
      <w:pPr>
        <w:rPr>
          <w:bCs/>
        </w:rPr>
      </w:pPr>
      <w:r>
        <w:rPr>
          <w:bCs/>
        </w:rPr>
        <w:t xml:space="preserve">Full article: </w:t>
      </w:r>
      <w:hyperlink r:id="rId22" w:history="1">
        <w:r w:rsidRPr="0055162A">
          <w:rPr>
            <w:rStyle w:val="Hyperlink"/>
            <w:bCs/>
          </w:rPr>
          <w:t>COVID-19: Roche Antibody Test</w:t>
        </w:r>
      </w:hyperlink>
    </w:p>
    <w:p w14:paraId="0740F5C9" w14:textId="77777777" w:rsidR="008C12C6" w:rsidRDefault="008C12C6" w:rsidP="008C12C6">
      <w:pPr>
        <w:rPr>
          <w:bCs/>
        </w:rPr>
      </w:pPr>
      <w:r>
        <w:rPr>
          <w:bCs/>
        </w:rPr>
        <w:t xml:space="preserve">See also: </w:t>
      </w:r>
      <w:hyperlink r:id="rId23" w:history="1">
        <w:r w:rsidRPr="0055162A">
          <w:rPr>
            <w:rStyle w:val="Hyperlink"/>
            <w:bCs/>
          </w:rPr>
          <w:t>Roche’s COVID-19 antibody test receives FDA Emergency Use Authorization</w:t>
        </w:r>
      </w:hyperlink>
      <w:r>
        <w:rPr>
          <w:bCs/>
        </w:rPr>
        <w:br/>
      </w:r>
    </w:p>
    <w:p w14:paraId="6221CDB9" w14:textId="77777777" w:rsidR="00312E5E" w:rsidRDefault="00B5385F" w:rsidP="00312E5E">
      <w:pPr>
        <w:pBdr>
          <w:top w:val="single" w:sz="6" w:space="2" w:color="D4802C"/>
          <w:left w:val="single" w:sz="6" w:space="2" w:color="D4802C"/>
        </w:pBdr>
        <w:spacing w:before="300" w:after="0"/>
        <w:outlineLvl w:val="2"/>
        <w:rPr>
          <w:rFonts w:eastAsiaTheme="minorEastAsia"/>
        </w:rPr>
      </w:pPr>
      <w:bookmarkStart w:id="3" w:name="_Toc491341627"/>
      <w:r w:rsidRPr="00627D72">
        <w:rPr>
          <w:rFonts w:eastAsiaTheme="minorEastAsia"/>
          <w:b/>
          <w:caps/>
          <w:spacing w:val="15"/>
        </w:rPr>
        <w:t>Title</w:t>
      </w:r>
      <w:r w:rsidRPr="00627D72">
        <w:rPr>
          <w:rFonts w:eastAsiaTheme="minorEastAsia"/>
          <w:caps/>
          <w:spacing w:val="15"/>
        </w:rPr>
        <w:t xml:space="preserve">: </w:t>
      </w:r>
      <w:bookmarkEnd w:id="3"/>
      <w:r w:rsidR="00F63BDE" w:rsidRPr="00F63BDE">
        <w:rPr>
          <w:rFonts w:eastAsiaTheme="minorEastAsia"/>
          <w:caps/>
          <w:spacing w:val="15"/>
        </w:rPr>
        <w:t>Epidemiology and transmission of COVID-19 in 391 cases and 1286 of their close contacts in Shenzhen, China: a retrospective cohort study</w:t>
      </w:r>
      <w:r w:rsidRPr="00B5385F">
        <w:rPr>
          <w:rFonts w:eastAsiaTheme="minorEastAsia"/>
          <w:caps/>
          <w:spacing w:val="15"/>
        </w:rPr>
        <w:t xml:space="preserve"> </w:t>
      </w:r>
    </w:p>
    <w:p w14:paraId="45DE2AC4" w14:textId="77777777" w:rsidR="002F29D4" w:rsidRDefault="00F63BDE" w:rsidP="002F29D4">
      <w:pPr>
        <w:spacing w:before="200"/>
        <w:rPr>
          <w:rFonts w:eastAsiaTheme="minorEastAsia"/>
        </w:rPr>
      </w:pPr>
      <w:r>
        <w:rPr>
          <w:rFonts w:eastAsiaTheme="minorEastAsia"/>
        </w:rPr>
        <w:t>The Lancet Infectious Diseases | Published online April 27, 2020</w:t>
      </w:r>
    </w:p>
    <w:p w14:paraId="771B8501" w14:textId="77777777" w:rsidR="00F63BDE" w:rsidRDefault="00F63BDE" w:rsidP="002F29D4">
      <w:pPr>
        <w:spacing w:before="200"/>
        <w:rPr>
          <w:rFonts w:eastAsiaTheme="minorEastAsia"/>
          <w:lang w:val="en"/>
        </w:rPr>
      </w:pPr>
      <w:r w:rsidRPr="00F63BDE">
        <w:rPr>
          <w:rFonts w:eastAsiaTheme="minorEastAsia"/>
          <w:lang w:val="en"/>
        </w:rPr>
        <w:t xml:space="preserve">Our data on cases as well as their infected and uninfected close contacts provide key insights into the epidemiology of SARS-CoV-2. This analysis shows that isolation and contact tracing reduce the time during which cases are infectious in the community, thereby reducing the </w:t>
      </w:r>
      <w:r w:rsidRPr="00F63BDE">
        <w:rPr>
          <w:rFonts w:eastAsiaTheme="minorEastAsia"/>
          <w:i/>
          <w:iCs/>
          <w:lang w:val="en"/>
        </w:rPr>
        <w:t>R</w:t>
      </w:r>
      <w:r w:rsidRPr="00F63BDE">
        <w:rPr>
          <w:rFonts w:eastAsiaTheme="minorEastAsia"/>
          <w:lang w:val="en"/>
        </w:rPr>
        <w:t xml:space="preserve">. The overall impact of isolation and contact tracing, however, is uncertain and highly dependent on the number of asymptomatic cases. Moreover, children are at a similar risk of infection to the general population, </w:t>
      </w:r>
      <w:r w:rsidRPr="00F63BDE">
        <w:rPr>
          <w:rFonts w:eastAsiaTheme="minorEastAsia"/>
          <w:lang w:val="en"/>
        </w:rPr>
        <w:lastRenderedPageBreak/>
        <w:t>although less likely to have severe symptoms; hence they should be considered in analyses of transmission and control.</w:t>
      </w:r>
    </w:p>
    <w:p w14:paraId="75CA7577" w14:textId="77777777" w:rsidR="00F63BDE" w:rsidRPr="00F63BDE" w:rsidRDefault="00F63BDE" w:rsidP="00F63BDE">
      <w:pPr>
        <w:spacing w:before="200"/>
        <w:rPr>
          <w:rFonts w:eastAsiaTheme="minorEastAsia"/>
        </w:rPr>
      </w:pPr>
      <w:r>
        <w:rPr>
          <w:rFonts w:eastAsiaTheme="minorEastAsia"/>
          <w:lang w:val="en"/>
        </w:rPr>
        <w:t xml:space="preserve">Full article at </w:t>
      </w:r>
      <w:hyperlink r:id="rId24" w:history="1">
        <w:r w:rsidRPr="00F63BDE">
          <w:rPr>
            <w:rStyle w:val="Hyperlink"/>
            <w:rFonts w:eastAsiaTheme="minorEastAsia"/>
          </w:rPr>
          <w:t>The Lancet Infectious Diseases</w:t>
        </w:r>
      </w:hyperlink>
    </w:p>
    <w:p w14:paraId="73094B0A" w14:textId="77777777"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14:paraId="4690C5BA" w14:textId="77777777" w:rsidR="00312E5E" w:rsidRPr="00CE1D0C" w:rsidRDefault="00CE1D0C" w:rsidP="00312E5E">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122B94">
        <w:rPr>
          <w:rStyle w:val="Hyperlink"/>
          <w:rFonts w:eastAsiaTheme="minorEastAsia"/>
          <w:color w:val="404040" w:themeColor="text1" w:themeTint="BF"/>
          <w:u w:val="none"/>
        </w:rPr>
        <w:t xml:space="preserve">: </w:t>
      </w:r>
      <w:r w:rsidRPr="00CE1D0C">
        <w:rPr>
          <w:rStyle w:val="Hyperlink"/>
          <w:rFonts w:eastAsiaTheme="minorEastAsia"/>
          <w:color w:val="404040" w:themeColor="text1" w:themeTint="BF"/>
          <w:u w:val="none"/>
        </w:rPr>
        <w:t xml:space="preserve"> </w:t>
      </w:r>
      <w:r w:rsidR="00122B94" w:rsidRPr="00122B94">
        <w:rPr>
          <w:rFonts w:eastAsiaTheme="minorEastAsia"/>
          <w:lang w:val="en"/>
        </w:rPr>
        <w:t>THE EXPERIENCES OF HEALTH-CARE PROVIDERS DURING THE COVID-19 CRISIS IN CHINA: A QUALITATIVE STUDY</w:t>
      </w:r>
    </w:p>
    <w:p w14:paraId="3AFE5D97" w14:textId="77777777" w:rsidR="00122B94" w:rsidRDefault="00122B94" w:rsidP="00CE1D0C">
      <w:pPr>
        <w:spacing w:before="200"/>
        <w:rPr>
          <w:rFonts w:eastAsiaTheme="minorEastAsia"/>
        </w:rPr>
      </w:pPr>
      <w:r>
        <w:rPr>
          <w:rFonts w:eastAsiaTheme="minorEastAsia"/>
        </w:rPr>
        <w:t xml:space="preserve">The Lancet Global Health | </w:t>
      </w:r>
      <w:r w:rsidRPr="00122B94">
        <w:rPr>
          <w:rFonts w:eastAsiaTheme="minorEastAsia"/>
          <w:lang w:val="en"/>
        </w:rPr>
        <w:t>Published</w:t>
      </w:r>
      <w:r>
        <w:rPr>
          <w:rFonts w:eastAsiaTheme="minorEastAsia"/>
          <w:lang w:val="en"/>
        </w:rPr>
        <w:t xml:space="preserve"> online </w:t>
      </w:r>
      <w:r w:rsidRPr="00122B94">
        <w:rPr>
          <w:rFonts w:eastAsiaTheme="minorEastAsia"/>
          <w:lang w:val="en"/>
        </w:rPr>
        <w:t>April 29, 2020</w:t>
      </w:r>
    </w:p>
    <w:p w14:paraId="4B594EB5" w14:textId="77777777" w:rsidR="00CE1D0C" w:rsidRDefault="00122B94" w:rsidP="00CE1D0C">
      <w:pPr>
        <w:spacing w:before="200"/>
        <w:rPr>
          <w:rFonts w:eastAsiaTheme="minorEastAsia"/>
        </w:rPr>
      </w:pPr>
      <w:r w:rsidRPr="00122B94">
        <w:rPr>
          <w:rFonts w:eastAsiaTheme="minorEastAsia"/>
        </w:rPr>
        <w:t>The intensive work drained health-care providers physically and emotionally. Health-care providers showed their resilience and the spirit of professional dedication to overcome difficulties. Comprehensive support should be provided to safeguard the wellbeing of health-care providers. Regular and intensive training for all health-care providers is necessary to promote preparedness and efficacy in crisis management</w:t>
      </w:r>
      <w:r>
        <w:rPr>
          <w:rFonts w:eastAsiaTheme="minorEastAsia"/>
        </w:rPr>
        <w:t>.</w:t>
      </w:r>
    </w:p>
    <w:p w14:paraId="3C2D6253" w14:textId="77777777" w:rsidR="00122B94" w:rsidRDefault="00122B94" w:rsidP="00CE1D0C">
      <w:pPr>
        <w:spacing w:before="200"/>
        <w:rPr>
          <w:rFonts w:eastAsiaTheme="minorEastAsia"/>
        </w:rPr>
      </w:pPr>
      <w:r>
        <w:rPr>
          <w:rFonts w:eastAsiaTheme="minorEastAsia"/>
        </w:rPr>
        <w:t xml:space="preserve">Full article at </w:t>
      </w:r>
      <w:hyperlink r:id="rId25" w:history="1">
        <w:r w:rsidRPr="00122B94">
          <w:rPr>
            <w:rStyle w:val="Hyperlink"/>
            <w:rFonts w:eastAsiaTheme="minorEastAsia"/>
          </w:rPr>
          <w:t>Lancet Global Health</w:t>
        </w:r>
      </w:hyperlink>
      <w:r w:rsidR="008C12C6">
        <w:rPr>
          <w:rFonts w:eastAsiaTheme="minorEastAsia"/>
        </w:rPr>
        <w:br/>
      </w:r>
    </w:p>
    <w:p w14:paraId="3421EB8F" w14:textId="77777777" w:rsidR="000A2968" w:rsidRDefault="002904BE"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236206" w:rsidRPr="00236206">
        <w:rPr>
          <w:rFonts w:eastAsiaTheme="minorEastAsia"/>
          <w:caps/>
          <w:spacing w:val="15"/>
        </w:rPr>
        <w:t>PPE: what now for the global supply chain?</w:t>
      </w:r>
    </w:p>
    <w:p w14:paraId="1456ABE3" w14:textId="77777777" w:rsidR="00236206" w:rsidRDefault="00236206" w:rsidP="00527C87">
      <w:pPr>
        <w:spacing w:before="200"/>
        <w:rPr>
          <w:rFonts w:eastAsiaTheme="minorEastAsia"/>
        </w:rPr>
      </w:pPr>
      <w:r w:rsidRPr="00236206">
        <w:rPr>
          <w:rFonts w:eastAsiaTheme="minorEastAsia"/>
        </w:rPr>
        <w:t xml:space="preserve">BMJ </w:t>
      </w:r>
      <w:r>
        <w:rPr>
          <w:rFonts w:eastAsiaTheme="minorEastAsia"/>
        </w:rPr>
        <w:t xml:space="preserve">| </w:t>
      </w:r>
      <w:r w:rsidRPr="00236206">
        <w:rPr>
          <w:rFonts w:eastAsiaTheme="minorEastAsia"/>
        </w:rPr>
        <w:t>2020;</w:t>
      </w:r>
      <w:r>
        <w:rPr>
          <w:rFonts w:eastAsiaTheme="minorEastAsia"/>
        </w:rPr>
        <w:t xml:space="preserve"> </w:t>
      </w:r>
      <w:r w:rsidRPr="00236206">
        <w:rPr>
          <w:rFonts w:eastAsiaTheme="minorEastAsia"/>
        </w:rPr>
        <w:t>369:m1910</w:t>
      </w:r>
      <w:r>
        <w:rPr>
          <w:rFonts w:eastAsiaTheme="minorEastAsia"/>
        </w:rPr>
        <w:t xml:space="preserve"> | published 15</w:t>
      </w:r>
      <w:r w:rsidRPr="00236206">
        <w:rPr>
          <w:rFonts w:eastAsiaTheme="minorEastAsia"/>
          <w:vertAlign w:val="superscript"/>
        </w:rPr>
        <w:t>th</w:t>
      </w:r>
      <w:r>
        <w:rPr>
          <w:rFonts w:eastAsiaTheme="minorEastAsia"/>
        </w:rPr>
        <w:t xml:space="preserve"> May 2020</w:t>
      </w:r>
    </w:p>
    <w:p w14:paraId="5C0CDC42" w14:textId="77777777" w:rsidR="00527C87" w:rsidRDefault="00236206" w:rsidP="00527C87">
      <w:pPr>
        <w:spacing w:before="200"/>
        <w:rPr>
          <w:rFonts w:eastAsiaTheme="minorEastAsia"/>
        </w:rPr>
      </w:pPr>
      <w:r w:rsidRPr="00236206">
        <w:rPr>
          <w:rFonts w:eastAsiaTheme="minorEastAsia"/>
        </w:rPr>
        <w:t xml:space="preserve">Covid-19 has turned the spotlight on healthcare supply chains, challenging 30 years of ever growing globalisation, writes Jane </w:t>
      </w:r>
      <w:proofErr w:type="spellStart"/>
      <w:r w:rsidRPr="00236206">
        <w:rPr>
          <w:rFonts w:eastAsiaTheme="minorEastAsia"/>
        </w:rPr>
        <w:t>Feinmann</w:t>
      </w:r>
      <w:proofErr w:type="spellEnd"/>
      <w:r>
        <w:rPr>
          <w:rFonts w:eastAsiaTheme="minorEastAsia"/>
        </w:rPr>
        <w:t xml:space="preserve"> in this BMJ feature.</w:t>
      </w:r>
    </w:p>
    <w:p w14:paraId="746AC40A" w14:textId="77777777" w:rsidR="00236206" w:rsidRDefault="00236206" w:rsidP="00527C87">
      <w:pPr>
        <w:spacing w:before="200"/>
        <w:rPr>
          <w:rFonts w:eastAsiaTheme="minorEastAsia"/>
        </w:rPr>
      </w:pPr>
      <w:r>
        <w:rPr>
          <w:rFonts w:eastAsiaTheme="minorEastAsia"/>
        </w:rPr>
        <w:t xml:space="preserve">Full feature: </w:t>
      </w:r>
      <w:hyperlink r:id="rId26" w:history="1">
        <w:r w:rsidRPr="00236206">
          <w:rPr>
            <w:rStyle w:val="Hyperlink"/>
            <w:rFonts w:eastAsiaTheme="minorEastAsia"/>
          </w:rPr>
          <w:t>PPE: what now for the global supply chain?</w:t>
        </w:r>
      </w:hyperlink>
      <w:r w:rsidR="008C12C6">
        <w:rPr>
          <w:rFonts w:eastAsiaTheme="minorEastAsia"/>
        </w:rPr>
        <w:br/>
      </w:r>
    </w:p>
    <w:p w14:paraId="3EEF9B55" w14:textId="77777777" w:rsidR="00527C87" w:rsidRPr="00527C87" w:rsidRDefault="00C847FD" w:rsidP="00312E5E">
      <w:pPr>
        <w:pBdr>
          <w:top w:val="single" w:sz="6" w:space="2" w:color="D4802C"/>
          <w:left w:val="single" w:sz="6" w:space="2" w:color="D4802C"/>
        </w:pBdr>
        <w:spacing w:before="300" w:after="0"/>
        <w:outlineLvl w:val="2"/>
        <w:rPr>
          <w:rFonts w:eastAsiaTheme="minorEastAsia"/>
          <w:bCs/>
        </w:rPr>
      </w:pPr>
      <w:r w:rsidRPr="00D6477B">
        <w:rPr>
          <w:rFonts w:eastAsiaTheme="minorEastAsia"/>
          <w:b/>
          <w:spacing w:val="15"/>
        </w:rPr>
        <w:t>TITLE</w:t>
      </w:r>
      <w:r>
        <w:rPr>
          <w:rFonts w:eastAsiaTheme="minorEastAsia"/>
          <w:b/>
          <w:spacing w:val="15"/>
        </w:rPr>
        <w:t>:</w:t>
      </w:r>
      <w:r w:rsidRPr="00527C87">
        <w:t xml:space="preserve"> </w:t>
      </w:r>
      <w:r w:rsidRPr="00C847FD">
        <w:t>CONSIDER REDEPLOYING STAFF VULNERABLE TO COVID-19, EMPLOYERS TOLD</w:t>
      </w:r>
    </w:p>
    <w:p w14:paraId="0926F4B5" w14:textId="77777777" w:rsidR="00420EC3" w:rsidRDefault="00C847FD" w:rsidP="000A2968">
      <w:pPr>
        <w:spacing w:before="200"/>
        <w:rPr>
          <w:rFonts w:eastAsiaTheme="minorEastAsia"/>
        </w:rPr>
      </w:pPr>
      <w:r>
        <w:rPr>
          <w:rFonts w:eastAsiaTheme="minorEastAsia"/>
        </w:rPr>
        <w:t xml:space="preserve">HSJ | </w:t>
      </w:r>
      <w:r w:rsidRPr="00C847FD">
        <w:rPr>
          <w:rFonts w:eastAsiaTheme="minorEastAsia"/>
        </w:rPr>
        <w:t>13 May 202</w:t>
      </w:r>
      <w:r>
        <w:rPr>
          <w:rFonts w:eastAsiaTheme="minorEastAsia"/>
        </w:rPr>
        <w:t>0</w:t>
      </w:r>
    </w:p>
    <w:p w14:paraId="36867BA7" w14:textId="77777777" w:rsidR="00C847FD" w:rsidRDefault="00C847FD" w:rsidP="000A2968">
      <w:pPr>
        <w:spacing w:before="200"/>
        <w:rPr>
          <w:rFonts w:eastAsiaTheme="minorEastAsia"/>
          <w:bCs/>
        </w:rPr>
      </w:pPr>
      <w:r w:rsidRPr="00C847FD">
        <w:rPr>
          <w:rFonts w:eastAsiaTheme="minorEastAsia"/>
          <w:bCs/>
        </w:rPr>
        <w:t>NHS staff who are deemed vulnerable to covid-19 may need to be redeployed, a new risk reduction framework backed by NHS England tells employers.</w:t>
      </w:r>
    </w:p>
    <w:p w14:paraId="60427C79" w14:textId="77777777" w:rsidR="00C847FD" w:rsidRPr="00C847FD" w:rsidRDefault="00C847FD" w:rsidP="00C847FD">
      <w:pPr>
        <w:numPr>
          <w:ilvl w:val="0"/>
          <w:numId w:val="6"/>
        </w:numPr>
        <w:spacing w:before="200"/>
        <w:rPr>
          <w:rFonts w:eastAsiaTheme="minorEastAsia"/>
          <w:bCs/>
        </w:rPr>
      </w:pPr>
      <w:r w:rsidRPr="00C847FD">
        <w:rPr>
          <w:rFonts w:eastAsiaTheme="minorEastAsia"/>
          <w:bCs/>
        </w:rPr>
        <w:t>Employers may need to redeploy NHS staff at highest risk of covid-19</w:t>
      </w:r>
    </w:p>
    <w:p w14:paraId="71AE20BF" w14:textId="77777777" w:rsidR="00C847FD" w:rsidRPr="00C847FD" w:rsidRDefault="00C847FD" w:rsidP="00C847FD">
      <w:pPr>
        <w:numPr>
          <w:ilvl w:val="0"/>
          <w:numId w:val="6"/>
        </w:numPr>
        <w:spacing w:before="200"/>
        <w:rPr>
          <w:rFonts w:eastAsiaTheme="minorEastAsia"/>
          <w:bCs/>
        </w:rPr>
      </w:pPr>
      <w:r w:rsidRPr="00C847FD">
        <w:rPr>
          <w:rFonts w:eastAsiaTheme="minorEastAsia"/>
          <w:bCs/>
        </w:rPr>
        <w:t>Organisations also warned not to assume which staff members may be at risk</w:t>
      </w:r>
    </w:p>
    <w:p w14:paraId="402B23B7" w14:textId="77777777" w:rsidR="00C847FD" w:rsidRPr="00C847FD" w:rsidRDefault="00C847FD" w:rsidP="00C847FD">
      <w:pPr>
        <w:numPr>
          <w:ilvl w:val="0"/>
          <w:numId w:val="6"/>
        </w:numPr>
        <w:spacing w:before="200"/>
        <w:rPr>
          <w:rFonts w:eastAsiaTheme="minorEastAsia"/>
          <w:bCs/>
        </w:rPr>
      </w:pPr>
      <w:r w:rsidRPr="00C847FD">
        <w:rPr>
          <w:rFonts w:eastAsiaTheme="minorEastAsia"/>
          <w:bCs/>
        </w:rPr>
        <w:t>Guidance is first attempt at risk reduction framework based on evidence available</w:t>
      </w:r>
    </w:p>
    <w:p w14:paraId="520605B6" w14:textId="77777777" w:rsidR="00420EC3" w:rsidRDefault="00C847FD" w:rsidP="000A2968">
      <w:pPr>
        <w:spacing w:before="200"/>
        <w:rPr>
          <w:rFonts w:eastAsiaTheme="minorEastAsia"/>
        </w:rPr>
      </w:pPr>
      <w:r>
        <w:rPr>
          <w:rFonts w:eastAsiaTheme="minorEastAsia"/>
        </w:rPr>
        <w:t xml:space="preserve">Full detail at </w:t>
      </w:r>
      <w:hyperlink r:id="rId27" w:history="1">
        <w:r w:rsidRPr="00C847FD">
          <w:rPr>
            <w:rStyle w:val="Hyperlink"/>
            <w:rFonts w:eastAsiaTheme="minorEastAsia"/>
          </w:rPr>
          <w:t>HSJ</w:t>
        </w:r>
      </w:hyperlink>
      <w:r w:rsidR="008C12C6">
        <w:rPr>
          <w:rFonts w:eastAsiaTheme="minorEastAsia"/>
        </w:rPr>
        <w:t xml:space="preserve">  | </w:t>
      </w:r>
      <w:r>
        <w:rPr>
          <w:rFonts w:eastAsiaTheme="minorEastAsia"/>
        </w:rPr>
        <w:t xml:space="preserve">Related: </w:t>
      </w:r>
      <w:hyperlink r:id="rId28" w:history="1">
        <w:r w:rsidRPr="00C847FD">
          <w:rPr>
            <w:rStyle w:val="Hyperlink"/>
            <w:rFonts w:eastAsiaTheme="minorEastAsia"/>
          </w:rPr>
          <w:t>Risk Reduction Framework for NHS Staff at risk of COVID-19 infection</w:t>
        </w:r>
      </w:hyperlink>
      <w:r>
        <w:rPr>
          <w:rFonts w:eastAsiaTheme="minorEastAsia"/>
        </w:rPr>
        <w:t xml:space="preserve"> | </w:t>
      </w:r>
      <w:r w:rsidRPr="00C847FD">
        <w:rPr>
          <w:rFonts w:eastAsiaTheme="minorEastAsia"/>
        </w:rPr>
        <w:t>The Faculty of Occupational Medicine</w:t>
      </w:r>
    </w:p>
    <w:p w14:paraId="4C15F5FA" w14:textId="77777777" w:rsidR="00AC79C9" w:rsidRPr="00C847FD" w:rsidRDefault="00811472" w:rsidP="00C847FD">
      <w:pPr>
        <w:pBdr>
          <w:top w:val="single" w:sz="6" w:space="2" w:color="D4802C"/>
          <w:left w:val="single" w:sz="6" w:space="2" w:color="D4802C"/>
        </w:pBdr>
        <w:spacing w:before="300" w:after="0"/>
        <w:outlineLvl w:val="2"/>
        <w:rPr>
          <w:rFonts w:eastAsiaTheme="minorEastAsia"/>
          <w:b/>
          <w:caps/>
          <w:spacing w:val="15"/>
        </w:rPr>
      </w:pPr>
      <w:r w:rsidRPr="00D6477B">
        <w:rPr>
          <w:rFonts w:eastAsiaTheme="minorEastAsia"/>
          <w:b/>
          <w:caps/>
          <w:spacing w:val="15"/>
        </w:rPr>
        <w:lastRenderedPageBreak/>
        <w:t>Title</w:t>
      </w:r>
      <w:r>
        <w:rPr>
          <w:rFonts w:eastAsiaTheme="minorEastAsia"/>
          <w:b/>
          <w:caps/>
          <w:spacing w:val="15"/>
        </w:rPr>
        <w:t xml:space="preserve">: </w:t>
      </w:r>
      <w:r w:rsidR="00C847FD" w:rsidRPr="00832F5C">
        <w:rPr>
          <w:rFonts w:eastAsiaTheme="minorEastAsia"/>
          <w:caps/>
          <w:spacing w:val="15"/>
        </w:rPr>
        <w:t>Enhancing mental health resilience and anTIcipaTIng treatment provision of mental health condiTons for frontline Healthcare workers involved in caring for paTIents during the COVID-19 Pandemic – A call for acTIon.</w:t>
      </w:r>
    </w:p>
    <w:p w14:paraId="018A5004" w14:textId="77777777" w:rsidR="00832F5C" w:rsidRDefault="00832F5C" w:rsidP="00627D72">
      <w:pPr>
        <w:spacing w:before="200"/>
        <w:rPr>
          <w:rFonts w:eastAsiaTheme="minorEastAsia"/>
        </w:rPr>
      </w:pPr>
      <w:r>
        <w:rPr>
          <w:rFonts w:eastAsiaTheme="minorEastAsia"/>
        </w:rPr>
        <w:t>Clinical Leaders Network | May 2020</w:t>
      </w:r>
    </w:p>
    <w:p w14:paraId="322C54EA" w14:textId="77777777" w:rsidR="00420EC3" w:rsidRDefault="00832F5C" w:rsidP="00627D72">
      <w:pPr>
        <w:spacing w:before="200"/>
        <w:rPr>
          <w:rFonts w:eastAsiaTheme="minorEastAsia"/>
        </w:rPr>
      </w:pPr>
      <w:r>
        <w:rPr>
          <w:rFonts w:eastAsiaTheme="minorEastAsia"/>
        </w:rPr>
        <w:t>This</w:t>
      </w:r>
      <w:r w:rsidRPr="00832F5C">
        <w:rPr>
          <w:rFonts w:eastAsiaTheme="minorEastAsia"/>
        </w:rPr>
        <w:t xml:space="preserve"> paper considers how organisations and individuals should enhance mental health resilience of the workforce and urges the healthcare system to prepare for the potential mental health impact that coronavirus will have on all our frontline health and care staff. Its ultimate aim being to provide support and guidance to the NHS and care system in order to reduce mental health morbidities in our clinical, carer and front line managerial workforce, which is likely to occur over the coming months and beyond.</w:t>
      </w:r>
    </w:p>
    <w:p w14:paraId="69C255F8" w14:textId="77777777" w:rsidR="00832F5C" w:rsidRPr="00832F5C" w:rsidRDefault="00832F5C" w:rsidP="00832F5C">
      <w:pPr>
        <w:spacing w:before="200"/>
        <w:rPr>
          <w:rFonts w:eastAsiaTheme="minorEastAsia"/>
        </w:rPr>
      </w:pPr>
      <w:r>
        <w:rPr>
          <w:rFonts w:eastAsiaTheme="minorEastAsia"/>
        </w:rPr>
        <w:t xml:space="preserve">Full detail at </w:t>
      </w:r>
      <w:hyperlink r:id="rId29" w:history="1">
        <w:r w:rsidRPr="00832F5C">
          <w:rPr>
            <w:rStyle w:val="Hyperlink"/>
            <w:rFonts w:eastAsiaTheme="minorEastAsia"/>
          </w:rPr>
          <w:t>Clinical Leaders Network</w:t>
        </w:r>
      </w:hyperlink>
      <w:r w:rsidR="008C12C6">
        <w:rPr>
          <w:rFonts w:eastAsiaTheme="minorEastAsia"/>
        </w:rPr>
        <w:t xml:space="preserve">  | </w:t>
      </w:r>
      <w:r>
        <w:rPr>
          <w:rFonts w:eastAsiaTheme="minorEastAsia"/>
        </w:rPr>
        <w:t xml:space="preserve">See also: </w:t>
      </w:r>
      <w:hyperlink r:id="rId30" w:history="1">
        <w:r w:rsidRPr="00832F5C">
          <w:rPr>
            <w:rStyle w:val="Hyperlink"/>
            <w:rFonts w:eastAsiaTheme="minorEastAsia"/>
          </w:rPr>
          <w:t xml:space="preserve">Helping NHS staff survive the </w:t>
        </w:r>
        <w:proofErr w:type="spellStart"/>
        <w:r w:rsidRPr="00832F5C">
          <w:rPr>
            <w:rStyle w:val="Hyperlink"/>
            <w:rFonts w:eastAsiaTheme="minorEastAsia"/>
          </w:rPr>
          <w:t>covid</w:t>
        </w:r>
        <w:proofErr w:type="spellEnd"/>
        <w:r w:rsidRPr="00832F5C">
          <w:rPr>
            <w:rStyle w:val="Hyperlink"/>
            <w:rFonts w:eastAsiaTheme="minorEastAsia"/>
          </w:rPr>
          <w:t xml:space="preserve"> storm</w:t>
        </w:r>
      </w:hyperlink>
      <w:r>
        <w:rPr>
          <w:rFonts w:eastAsiaTheme="minorEastAsia"/>
        </w:rPr>
        <w:t xml:space="preserve"> | HSJ </w:t>
      </w:r>
      <w:r w:rsidR="008C12C6">
        <w:rPr>
          <w:rFonts w:eastAsiaTheme="minorEastAsia"/>
        </w:rPr>
        <w:br/>
      </w:r>
    </w:p>
    <w:p w14:paraId="5F6902F1" w14:textId="77777777" w:rsidR="00F66829" w:rsidRDefault="00F66829"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F66829">
        <w:rPr>
          <w:rFonts w:eastAsiaTheme="minorEastAsia"/>
          <w:caps/>
          <w:spacing w:val="15"/>
        </w:rPr>
        <w:t xml:space="preserve"> </w:t>
      </w:r>
      <w:r w:rsidR="00610A6F" w:rsidRPr="00610A6F">
        <w:rPr>
          <w:rFonts w:eastAsiaTheme="minorEastAsia"/>
          <w:caps/>
          <w:spacing w:val="15"/>
        </w:rPr>
        <w:t>Coronavirus (COVID-19): health and wellbeing of the adult social care workforce</w:t>
      </w:r>
    </w:p>
    <w:p w14:paraId="5AA2B2AA" w14:textId="77777777" w:rsidR="00610A6F" w:rsidRDefault="00610A6F" w:rsidP="00C3787B">
      <w:pPr>
        <w:spacing w:before="200"/>
        <w:rPr>
          <w:rFonts w:eastAsiaTheme="minorEastAsia"/>
        </w:rPr>
      </w:pPr>
      <w:r>
        <w:rPr>
          <w:rFonts w:eastAsiaTheme="minorEastAsia"/>
        </w:rPr>
        <w:t>Department of Health and Social Care | May 11</w:t>
      </w:r>
      <w:r w:rsidRPr="00610A6F">
        <w:rPr>
          <w:rFonts w:eastAsiaTheme="minorEastAsia"/>
          <w:vertAlign w:val="superscript"/>
        </w:rPr>
        <w:t>th</w:t>
      </w:r>
      <w:r>
        <w:rPr>
          <w:rFonts w:eastAsiaTheme="minorEastAsia"/>
        </w:rPr>
        <w:t xml:space="preserve"> 2020</w:t>
      </w:r>
    </w:p>
    <w:p w14:paraId="2EACF8CE" w14:textId="77777777" w:rsidR="00F66829" w:rsidRDefault="00610A6F" w:rsidP="00C3787B">
      <w:pPr>
        <w:spacing w:before="200"/>
        <w:rPr>
          <w:rFonts w:eastAsiaTheme="minorEastAsia"/>
        </w:rPr>
      </w:pPr>
      <w:r w:rsidRPr="00610A6F">
        <w:rPr>
          <w:rFonts w:eastAsiaTheme="minorEastAsia"/>
        </w:rPr>
        <w:t>Advice for those working in adult social care on managing your mental health and how employers can take care of the wellbeing of their staff during the coronavirus outbreak.</w:t>
      </w:r>
    </w:p>
    <w:p w14:paraId="3CD1B088" w14:textId="77777777" w:rsidR="00610A6F" w:rsidRDefault="00610A6F" w:rsidP="00C3787B">
      <w:pPr>
        <w:spacing w:before="200"/>
        <w:rPr>
          <w:rFonts w:eastAsiaTheme="minorEastAsia"/>
        </w:rPr>
      </w:pPr>
      <w:r>
        <w:rPr>
          <w:rFonts w:eastAsiaTheme="minorEastAsia"/>
        </w:rPr>
        <w:t xml:space="preserve">Full detail at </w:t>
      </w:r>
      <w:hyperlink r:id="rId31" w:history="1">
        <w:r w:rsidRPr="00610A6F">
          <w:rPr>
            <w:rStyle w:val="Hyperlink"/>
            <w:rFonts w:eastAsiaTheme="minorEastAsia"/>
          </w:rPr>
          <w:t>Department of Health and Social Care</w:t>
        </w:r>
      </w:hyperlink>
      <w:r w:rsidR="008C12C6">
        <w:rPr>
          <w:rFonts w:eastAsiaTheme="minorEastAsia"/>
        </w:rPr>
        <w:br/>
      </w:r>
    </w:p>
    <w:p w14:paraId="536E2600" w14:textId="77777777"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14:paraId="43B4AA9D" w14:textId="77777777" w:rsidR="00F66829" w:rsidRDefault="00F66829" w:rsidP="00312E5E">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Pr>
          <w:rFonts w:eastAsiaTheme="minorEastAsia"/>
        </w:rPr>
        <w:t xml:space="preserve"> </w:t>
      </w:r>
      <w:r w:rsidR="00693FDA" w:rsidRPr="00693FDA">
        <w:rPr>
          <w:rFonts w:eastAsiaTheme="minorEastAsia"/>
        </w:rPr>
        <w:t>DELIVERING CORE NHS AND CARE SERVICES DURING THE COVID-19 PANDEMIC AND BEYOND: LETTER TO THE COMMONS HEALTH AND SOCIAL CARE SELECT COMMITTEE</w:t>
      </w:r>
    </w:p>
    <w:p w14:paraId="05020FFF" w14:textId="77777777" w:rsidR="002F29D4" w:rsidRDefault="00693FDA" w:rsidP="002F29D4">
      <w:pPr>
        <w:spacing w:before="200"/>
        <w:rPr>
          <w:rFonts w:eastAsiaTheme="minorEastAsia"/>
        </w:rPr>
      </w:pPr>
      <w:r>
        <w:rPr>
          <w:rFonts w:eastAsiaTheme="minorEastAsia"/>
        </w:rPr>
        <w:t>The Kings Fund | Nuffield Trust | Health Foundation | May 14</w:t>
      </w:r>
      <w:r w:rsidRPr="00693FDA">
        <w:rPr>
          <w:rFonts w:eastAsiaTheme="minorEastAsia"/>
          <w:vertAlign w:val="superscript"/>
        </w:rPr>
        <w:t>th</w:t>
      </w:r>
      <w:r>
        <w:rPr>
          <w:rFonts w:eastAsiaTheme="minorEastAsia"/>
        </w:rPr>
        <w:t xml:space="preserve"> 2020</w:t>
      </w:r>
    </w:p>
    <w:p w14:paraId="3B2C5DA3" w14:textId="77777777" w:rsidR="00693FDA" w:rsidRDefault="00693FDA" w:rsidP="002F29D4">
      <w:pPr>
        <w:spacing w:before="200"/>
        <w:rPr>
          <w:rFonts w:eastAsiaTheme="minorEastAsia"/>
        </w:rPr>
      </w:pPr>
      <w:r w:rsidRPr="00693FDA">
        <w:rPr>
          <w:rFonts w:eastAsiaTheme="minorEastAsia"/>
        </w:rPr>
        <w:t>Covid-19 has led to rapid changes in the way health and care services are delivered, as providers refocused their efforts on tackling the pandemic. The House of Commons Health and Social Care Select Committee has launched an inquiry to better understand the impact the crisis has had on core NHS and care services during the pandemic and beyond. As part of that inquiry, The King’s Fund, Health Foundation and Nuffield Trust have submitted a joint letter to the Committee warning that it will take many months before NHS and social care organisations are able to fully restart services following the Covid-19 outbreak.</w:t>
      </w:r>
    </w:p>
    <w:p w14:paraId="3011124E" w14:textId="77777777" w:rsidR="00693FDA" w:rsidRDefault="00693FDA" w:rsidP="002F29D4">
      <w:pPr>
        <w:spacing w:before="200"/>
        <w:rPr>
          <w:rFonts w:eastAsiaTheme="minorEastAsia"/>
        </w:rPr>
      </w:pPr>
      <w:r>
        <w:rPr>
          <w:rFonts w:eastAsiaTheme="minorEastAsia"/>
        </w:rPr>
        <w:t xml:space="preserve">Full detail at </w:t>
      </w:r>
      <w:hyperlink r:id="rId32" w:history="1">
        <w:r w:rsidRPr="00693FDA">
          <w:rPr>
            <w:rStyle w:val="Hyperlink"/>
            <w:rFonts w:eastAsiaTheme="minorEastAsia"/>
          </w:rPr>
          <w:t>The Kings Fund</w:t>
        </w:r>
      </w:hyperlink>
    </w:p>
    <w:p w14:paraId="19F7F6E1" w14:textId="77777777" w:rsidR="002F29D4" w:rsidRDefault="002F29D4" w:rsidP="00312E5E">
      <w:pPr>
        <w:pBdr>
          <w:top w:val="single" w:sz="6" w:space="2" w:color="D4802C"/>
          <w:left w:val="single" w:sz="6" w:space="2" w:color="D4802C"/>
        </w:pBdr>
        <w:spacing w:before="300" w:after="0"/>
        <w:outlineLvl w:val="2"/>
      </w:pPr>
      <w:r w:rsidRPr="00D6477B">
        <w:rPr>
          <w:rFonts w:eastAsiaTheme="minorEastAsia"/>
          <w:b/>
          <w:caps/>
          <w:spacing w:val="15"/>
        </w:rPr>
        <w:lastRenderedPageBreak/>
        <w:t>Title:</w:t>
      </w:r>
      <w:r w:rsidRPr="00D6477B">
        <w:rPr>
          <w:rFonts w:eastAsiaTheme="minorEastAsia"/>
          <w:caps/>
          <w:spacing w:val="15"/>
        </w:rPr>
        <w:t xml:space="preserve"> </w:t>
      </w:r>
      <w:r w:rsidR="00832F5C" w:rsidRPr="00832F5C">
        <w:rPr>
          <w:rFonts w:eastAsiaTheme="minorEastAsia"/>
          <w:caps/>
          <w:spacing w:val="15"/>
        </w:rPr>
        <w:t>Why we should reimagine rather than reopen</w:t>
      </w:r>
      <w:r w:rsidRPr="00FC2554">
        <w:rPr>
          <w:rFonts w:eastAsiaTheme="minorEastAsia"/>
          <w:caps/>
          <w:spacing w:val="15"/>
        </w:rPr>
        <w:t xml:space="preserve"> </w:t>
      </w:r>
    </w:p>
    <w:p w14:paraId="58C6E696" w14:textId="77777777" w:rsidR="001F51EA" w:rsidRDefault="00832F5C" w:rsidP="00627D72">
      <w:pPr>
        <w:spacing w:before="200"/>
        <w:rPr>
          <w:rFonts w:eastAsiaTheme="minorEastAsia"/>
        </w:rPr>
      </w:pPr>
      <w:r>
        <w:rPr>
          <w:rFonts w:eastAsiaTheme="minorEastAsia"/>
        </w:rPr>
        <w:t>HSJ | 13</w:t>
      </w:r>
      <w:r w:rsidRPr="00832F5C">
        <w:rPr>
          <w:rFonts w:eastAsiaTheme="minorEastAsia"/>
          <w:vertAlign w:val="superscript"/>
        </w:rPr>
        <w:t>th</w:t>
      </w:r>
      <w:r>
        <w:rPr>
          <w:rFonts w:eastAsiaTheme="minorEastAsia"/>
        </w:rPr>
        <w:t xml:space="preserve"> May 2020</w:t>
      </w:r>
    </w:p>
    <w:p w14:paraId="6188E1F4" w14:textId="77777777" w:rsidR="00832F5C" w:rsidRPr="00832F5C" w:rsidRDefault="00832F5C" w:rsidP="00832F5C">
      <w:pPr>
        <w:spacing w:before="200"/>
        <w:rPr>
          <w:rFonts w:eastAsiaTheme="minorEastAsia"/>
        </w:rPr>
      </w:pPr>
      <w:r w:rsidRPr="00832F5C">
        <w:rPr>
          <w:rFonts w:eastAsiaTheme="minorEastAsia"/>
        </w:rPr>
        <w:t>Over the last two months, the NHS has shown its incredible ability to tackle a crisis. Depending on the next steps we take, there could be positive, lasting consequences as a result of this crisis. We should identify these now and take action to embed them</w:t>
      </w:r>
      <w:r>
        <w:rPr>
          <w:rFonts w:eastAsiaTheme="minorEastAsia"/>
        </w:rPr>
        <w:t xml:space="preserve"> writes Erin Birch. T</w:t>
      </w:r>
      <w:r w:rsidRPr="00832F5C">
        <w:rPr>
          <w:rFonts w:eastAsiaTheme="minorEastAsia"/>
        </w:rPr>
        <w:t>hree key opportunities to reimagine healthcare</w:t>
      </w:r>
      <w:r>
        <w:rPr>
          <w:rFonts w:eastAsiaTheme="minorEastAsia"/>
        </w:rPr>
        <w:t xml:space="preserve"> are identified:</w:t>
      </w:r>
      <w:r w:rsidRPr="00832F5C">
        <w:rPr>
          <w:rFonts w:ascii="Source Sans Pro" w:eastAsia="Times New Roman" w:hAnsi="Source Sans Pro" w:cs="Times New Roman"/>
          <w:b/>
          <w:bCs/>
          <w:color w:val="212121"/>
          <w:sz w:val="27"/>
          <w:szCs w:val="27"/>
          <w:lang w:eastAsia="en-GB"/>
        </w:rPr>
        <w:t xml:space="preserve"> </w:t>
      </w:r>
      <w:r w:rsidRPr="00832F5C">
        <w:rPr>
          <w:rFonts w:eastAsiaTheme="minorEastAsia"/>
        </w:rPr>
        <w:t>Market design</w:t>
      </w:r>
      <w:r>
        <w:rPr>
          <w:rFonts w:eastAsiaTheme="minorEastAsia"/>
        </w:rPr>
        <w:t xml:space="preserve">; </w:t>
      </w:r>
      <w:r w:rsidRPr="00832F5C">
        <w:rPr>
          <w:rFonts w:eastAsiaTheme="minorEastAsia"/>
        </w:rPr>
        <w:t>Digital delivery</w:t>
      </w:r>
      <w:r>
        <w:rPr>
          <w:rFonts w:eastAsiaTheme="minorEastAsia"/>
        </w:rPr>
        <w:t xml:space="preserve"> and </w:t>
      </w:r>
      <w:r w:rsidRPr="00832F5C">
        <w:rPr>
          <w:rFonts w:eastAsiaTheme="minorEastAsia"/>
        </w:rPr>
        <w:t>Social care reform</w:t>
      </w:r>
      <w:r>
        <w:rPr>
          <w:rFonts w:eastAsiaTheme="minorEastAsia"/>
        </w:rPr>
        <w:t>.</w:t>
      </w:r>
    </w:p>
    <w:p w14:paraId="5B514932" w14:textId="77777777" w:rsidR="00832F5C" w:rsidRPr="00832F5C" w:rsidRDefault="00832F5C" w:rsidP="00832F5C">
      <w:pPr>
        <w:spacing w:before="200"/>
        <w:rPr>
          <w:rFonts w:eastAsiaTheme="minorEastAsia"/>
        </w:rPr>
      </w:pPr>
      <w:r>
        <w:rPr>
          <w:rFonts w:eastAsiaTheme="minorEastAsia"/>
        </w:rPr>
        <w:t xml:space="preserve">Full article at </w:t>
      </w:r>
      <w:hyperlink r:id="rId33" w:history="1">
        <w:r w:rsidRPr="00832F5C">
          <w:rPr>
            <w:rStyle w:val="Hyperlink"/>
            <w:rFonts w:eastAsiaTheme="minorEastAsia"/>
          </w:rPr>
          <w:t>Health Service Journal</w:t>
        </w:r>
      </w:hyperlink>
    </w:p>
    <w:p w14:paraId="5871F128" w14:textId="77777777" w:rsidR="001F51EA" w:rsidRPr="00AC79C9" w:rsidRDefault="001F51EA" w:rsidP="00627D72">
      <w:pPr>
        <w:spacing w:before="200"/>
        <w:rPr>
          <w:rFonts w:eastAsiaTheme="minorEastAsia"/>
        </w:rPr>
      </w:pPr>
    </w:p>
    <w:p w14:paraId="263D7E40" w14:textId="77777777"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14:paraId="20211440" w14:textId="77777777" w:rsidR="000D4062" w:rsidRPr="00A5031D" w:rsidRDefault="00A5031D" w:rsidP="00A5031D">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A5031D">
        <w:rPr>
          <w:rFonts w:eastAsiaTheme="minorEastAsia"/>
        </w:rPr>
        <w:t xml:space="preserve">  </w:t>
      </w:r>
      <w:r w:rsidR="001F51EA" w:rsidRPr="001F51EA">
        <w:rPr>
          <w:rFonts w:eastAsiaTheme="minorEastAsia"/>
        </w:rPr>
        <w:t>WHAT THE DIAMOND PRINCESS TAUGHT THE WORLD ABOUT COVID-19</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39"/>
      </w:tblGrid>
      <w:tr w:rsidR="001F51EA" w:rsidRPr="001F51EA" w14:paraId="683498C3" w14:textId="77777777" w:rsidTr="001F51EA">
        <w:trPr>
          <w:trHeight w:val="553"/>
        </w:trPr>
        <w:tc>
          <w:tcPr>
            <w:tcW w:w="9039" w:type="dxa"/>
          </w:tcPr>
          <w:p w14:paraId="30129B2A" w14:textId="77777777" w:rsidR="001F51EA" w:rsidRDefault="001F51EA" w:rsidP="001F51EA">
            <w:pPr>
              <w:spacing w:before="200"/>
              <w:rPr>
                <w:rFonts w:eastAsiaTheme="minorEastAsia"/>
              </w:rPr>
            </w:pPr>
            <w:r w:rsidRPr="001F51EA">
              <w:rPr>
                <w:rFonts w:eastAsiaTheme="minorEastAsia"/>
              </w:rPr>
              <w:t>BMJ 2020;</w:t>
            </w:r>
            <w:r>
              <w:rPr>
                <w:rFonts w:eastAsiaTheme="minorEastAsia"/>
              </w:rPr>
              <w:t xml:space="preserve"> </w:t>
            </w:r>
            <w:r w:rsidRPr="001F51EA">
              <w:rPr>
                <w:rFonts w:eastAsiaTheme="minorEastAsia"/>
              </w:rPr>
              <w:t>369:</w:t>
            </w:r>
            <w:r>
              <w:rPr>
                <w:rFonts w:eastAsiaTheme="minorEastAsia"/>
              </w:rPr>
              <w:t xml:space="preserve"> </w:t>
            </w:r>
            <w:r w:rsidRPr="001F51EA">
              <w:rPr>
                <w:rFonts w:eastAsiaTheme="minorEastAsia"/>
              </w:rPr>
              <w:t>m1632</w:t>
            </w:r>
          </w:p>
          <w:p w14:paraId="54D771C6" w14:textId="77777777" w:rsidR="001F51EA" w:rsidRPr="001F51EA" w:rsidRDefault="001F51EA" w:rsidP="001F51EA">
            <w:pPr>
              <w:spacing w:before="200"/>
              <w:rPr>
                <w:rFonts w:eastAsiaTheme="minorEastAsia"/>
              </w:rPr>
            </w:pPr>
            <w:r w:rsidRPr="001F51EA">
              <w:rPr>
                <w:rFonts w:eastAsiaTheme="minorEastAsia"/>
              </w:rPr>
              <w:t>Seagoing vesse</w:t>
            </w:r>
            <w:r>
              <w:rPr>
                <w:rFonts w:eastAsiaTheme="minorEastAsia"/>
              </w:rPr>
              <w:t>ls are, unfortunately, floating m</w:t>
            </w:r>
            <w:r w:rsidRPr="001F51EA">
              <w:rPr>
                <w:rFonts w:eastAsiaTheme="minorEastAsia"/>
              </w:rPr>
              <w:t>icrocosms. They reveal details about how SARS-CoV-2 might spread onshore, hinting at how the virus will get around in the built environment</w:t>
            </w:r>
            <w:r>
              <w:rPr>
                <w:rFonts w:eastAsiaTheme="minorEastAsia"/>
              </w:rPr>
              <w:t xml:space="preserve"> -</w:t>
            </w:r>
            <w:r w:rsidRPr="001F51EA">
              <w:rPr>
                <w:rFonts w:eastAsiaTheme="minorEastAsia"/>
              </w:rPr>
              <w:t>from leisure centres to office blocks to care homes.</w:t>
            </w:r>
          </w:p>
        </w:tc>
      </w:tr>
    </w:tbl>
    <w:p w14:paraId="44D556E4" w14:textId="77777777" w:rsidR="00CE1D0C" w:rsidRDefault="001F51EA" w:rsidP="00A5031D">
      <w:pPr>
        <w:spacing w:before="200"/>
        <w:rPr>
          <w:rFonts w:eastAsiaTheme="minorEastAsia"/>
        </w:rPr>
      </w:pPr>
      <w:r>
        <w:rPr>
          <w:rFonts w:eastAsiaTheme="minorEastAsia"/>
        </w:rPr>
        <w:t xml:space="preserve">Full article available at </w:t>
      </w:r>
      <w:hyperlink r:id="rId34" w:history="1">
        <w:r w:rsidRPr="001F51EA">
          <w:rPr>
            <w:rStyle w:val="Hyperlink"/>
            <w:rFonts w:eastAsiaTheme="minorEastAsia"/>
          </w:rPr>
          <w:t>BMJ</w:t>
        </w:r>
      </w:hyperlink>
    </w:p>
    <w:p w14:paraId="477351CD" w14:textId="77777777" w:rsidR="00312E5E" w:rsidRPr="009C3768" w:rsidRDefault="00627D72" w:rsidP="00312E5E">
      <w:pPr>
        <w:pBdr>
          <w:top w:val="single" w:sz="6" w:space="2" w:color="D4802C"/>
          <w:left w:val="single" w:sz="6" w:space="2" w:color="D4802C"/>
        </w:pBdr>
        <w:spacing w:before="300" w:after="0"/>
        <w:outlineLvl w:val="2"/>
        <w:rPr>
          <w:rFonts w:eastAsiaTheme="minorEastAsia"/>
        </w:rPr>
      </w:pPr>
      <w:bookmarkStart w:id="4" w:name="_Toc491341626"/>
      <w:r w:rsidRPr="00627D72">
        <w:rPr>
          <w:rFonts w:eastAsiaTheme="minorEastAsia"/>
          <w:b/>
          <w:caps/>
          <w:spacing w:val="15"/>
        </w:rPr>
        <w:t>Title</w:t>
      </w:r>
      <w:r w:rsidRPr="00627D72">
        <w:rPr>
          <w:rFonts w:eastAsiaTheme="minorEastAsia"/>
          <w:caps/>
          <w:spacing w:val="15"/>
        </w:rPr>
        <w:t>:</w:t>
      </w:r>
      <w:bookmarkEnd w:id="4"/>
      <w:r w:rsidR="00B36AFD" w:rsidRPr="00B36AFD">
        <w:t xml:space="preserve"> </w:t>
      </w:r>
      <w:r w:rsidR="0055162A" w:rsidRPr="0055162A">
        <w:rPr>
          <w:rFonts w:eastAsiaTheme="minorEastAsia"/>
          <w:caps/>
          <w:spacing w:val="15"/>
        </w:rPr>
        <w:t>Coronavirus (COVID-19) Infection Survey pilot: England, 14 May 2020</w:t>
      </w:r>
      <w:r w:rsidR="00312E5E" w:rsidRPr="009C3768">
        <w:rPr>
          <w:rFonts w:eastAsiaTheme="minorEastAsia"/>
        </w:rPr>
        <w:t xml:space="preserve"> </w:t>
      </w:r>
    </w:p>
    <w:p w14:paraId="2E1611AC" w14:textId="77777777" w:rsidR="000C0D16" w:rsidRDefault="0055162A" w:rsidP="00FF5709">
      <w:pPr>
        <w:spacing w:before="200"/>
        <w:rPr>
          <w:rFonts w:eastAsiaTheme="minorEastAsia"/>
        </w:rPr>
      </w:pPr>
      <w:r>
        <w:rPr>
          <w:rFonts w:eastAsiaTheme="minorEastAsia"/>
        </w:rPr>
        <w:t>Office for National Statistics | 14</w:t>
      </w:r>
      <w:r w:rsidRPr="0055162A">
        <w:rPr>
          <w:rFonts w:eastAsiaTheme="minorEastAsia"/>
          <w:vertAlign w:val="superscript"/>
        </w:rPr>
        <w:t>th</w:t>
      </w:r>
      <w:r>
        <w:rPr>
          <w:rFonts w:eastAsiaTheme="minorEastAsia"/>
        </w:rPr>
        <w:t xml:space="preserve"> May 2020</w:t>
      </w:r>
    </w:p>
    <w:p w14:paraId="1FB0B20D" w14:textId="77777777" w:rsidR="0055162A" w:rsidRDefault="0055162A" w:rsidP="00FF5709">
      <w:pPr>
        <w:spacing w:before="200"/>
        <w:rPr>
          <w:rFonts w:eastAsiaTheme="minorEastAsia"/>
        </w:rPr>
      </w:pPr>
      <w:r w:rsidRPr="0055162A">
        <w:rPr>
          <w:rFonts w:eastAsiaTheme="minorEastAsia"/>
        </w:rPr>
        <w:t>Provisional results from the Coronavirus (COVID-19) Infection Survey for England.</w:t>
      </w:r>
      <w:r>
        <w:rPr>
          <w:rFonts w:eastAsiaTheme="minorEastAsia"/>
        </w:rPr>
        <w:t xml:space="preserve"> </w:t>
      </w:r>
    </w:p>
    <w:p w14:paraId="58AB69E6" w14:textId="77777777" w:rsidR="0055162A" w:rsidRPr="0055162A" w:rsidRDefault="0055162A" w:rsidP="0055162A">
      <w:pPr>
        <w:spacing w:before="200"/>
        <w:rPr>
          <w:rFonts w:eastAsiaTheme="minorEastAsia"/>
          <w:b/>
          <w:bCs/>
        </w:rPr>
      </w:pPr>
      <w:r w:rsidRPr="0055162A">
        <w:rPr>
          <w:rFonts w:eastAsiaTheme="minorEastAsia"/>
          <w:b/>
          <w:bCs/>
        </w:rPr>
        <w:t>Main points</w:t>
      </w:r>
    </w:p>
    <w:p w14:paraId="430A79D7" w14:textId="77777777" w:rsidR="0055162A" w:rsidRPr="0055162A" w:rsidRDefault="0055162A" w:rsidP="00693FDA">
      <w:pPr>
        <w:numPr>
          <w:ilvl w:val="0"/>
          <w:numId w:val="1"/>
        </w:numPr>
        <w:spacing w:before="200"/>
        <w:rPr>
          <w:rFonts w:eastAsiaTheme="minorEastAsia"/>
        </w:rPr>
      </w:pPr>
      <w:r w:rsidRPr="0055162A">
        <w:rPr>
          <w:rFonts w:eastAsiaTheme="minorEastAsia"/>
        </w:rPr>
        <w:t>Within this bulletin, we refer to the number of coronavirus (COVID-19) infections within the community population; community in this instance refers to private households, and it excludes those in hospitals, care homes or other institutional settings.</w:t>
      </w:r>
    </w:p>
    <w:p w14:paraId="03F10C6B" w14:textId="77777777" w:rsidR="0055162A" w:rsidRPr="0055162A" w:rsidRDefault="0055162A" w:rsidP="00693FDA">
      <w:pPr>
        <w:numPr>
          <w:ilvl w:val="0"/>
          <w:numId w:val="1"/>
        </w:numPr>
        <w:spacing w:before="200"/>
        <w:rPr>
          <w:rFonts w:eastAsiaTheme="minorEastAsia"/>
        </w:rPr>
      </w:pPr>
      <w:r w:rsidRPr="0055162A">
        <w:rPr>
          <w:rFonts w:eastAsiaTheme="minorEastAsia"/>
        </w:rPr>
        <w:t>At any given time between 27 April and 10 May 2020, it is estimated that an average of 0.27% of the community population had COVID-19 (95% confidence interval: 0.17% to 0.41%).</w:t>
      </w:r>
    </w:p>
    <w:p w14:paraId="51761A25" w14:textId="77777777" w:rsidR="0055162A" w:rsidRPr="0055162A" w:rsidRDefault="0055162A" w:rsidP="00693FDA">
      <w:pPr>
        <w:numPr>
          <w:ilvl w:val="0"/>
          <w:numId w:val="1"/>
        </w:numPr>
        <w:spacing w:before="200"/>
        <w:rPr>
          <w:rFonts w:eastAsiaTheme="minorEastAsia"/>
        </w:rPr>
      </w:pPr>
      <w:r w:rsidRPr="0055162A">
        <w:rPr>
          <w:rFonts w:eastAsiaTheme="minorEastAsia"/>
        </w:rPr>
        <w:t>It is estimated that an average of 148,000 people in England had COVID-19 during this time (95% confidence interval: 94,000 to 222,000).</w:t>
      </w:r>
    </w:p>
    <w:p w14:paraId="3AD5DCE7" w14:textId="77777777" w:rsidR="0055162A" w:rsidRPr="0055162A" w:rsidRDefault="0055162A" w:rsidP="00693FDA">
      <w:pPr>
        <w:numPr>
          <w:ilvl w:val="0"/>
          <w:numId w:val="1"/>
        </w:numPr>
        <w:spacing w:before="200"/>
        <w:rPr>
          <w:rFonts w:eastAsiaTheme="minorEastAsia"/>
        </w:rPr>
      </w:pPr>
      <w:r w:rsidRPr="0055162A">
        <w:rPr>
          <w:rFonts w:eastAsiaTheme="minorEastAsia"/>
        </w:rPr>
        <w:t xml:space="preserve">For individuals working in patient-facing healthcare or resident-facing social care roles, 1.33% tested positive for COVID-19 (95% confidence interval: 0.39% to 3.28%); of those </w:t>
      </w:r>
      <w:r w:rsidRPr="0055162A">
        <w:rPr>
          <w:rFonts w:eastAsiaTheme="minorEastAsia"/>
        </w:rPr>
        <w:lastRenderedPageBreak/>
        <w:t>reporting not working in these roles, 0.22% tested positive for COVID-19 (95% confidence interval: 0.13% to 0.35%)</w:t>
      </w:r>
    </w:p>
    <w:p w14:paraId="39884D21" w14:textId="77777777" w:rsidR="0055162A" w:rsidRPr="0055162A" w:rsidRDefault="0055162A" w:rsidP="00693FDA">
      <w:pPr>
        <w:numPr>
          <w:ilvl w:val="0"/>
          <w:numId w:val="1"/>
        </w:numPr>
        <w:spacing w:before="200"/>
        <w:rPr>
          <w:rFonts w:eastAsiaTheme="minorEastAsia"/>
        </w:rPr>
      </w:pPr>
      <w:r w:rsidRPr="0055162A">
        <w:rPr>
          <w:rFonts w:eastAsiaTheme="minorEastAsia"/>
        </w:rPr>
        <w:t>There is no evidence of differences in the proportions testing positive between the age categories 2 to 19, 20 to 49, 50 to 69 and 70 years and over.</w:t>
      </w:r>
    </w:p>
    <w:p w14:paraId="3D03C235" w14:textId="77777777" w:rsidR="0055162A" w:rsidRDefault="0055162A" w:rsidP="0055162A">
      <w:pPr>
        <w:spacing w:before="200"/>
        <w:rPr>
          <w:rFonts w:eastAsiaTheme="minorEastAsia"/>
          <w:bCs/>
        </w:rPr>
      </w:pPr>
      <w:r>
        <w:rPr>
          <w:rFonts w:eastAsiaTheme="minorEastAsia"/>
        </w:rPr>
        <w:t xml:space="preserve">Full detail: </w:t>
      </w:r>
      <w:hyperlink r:id="rId35" w:history="1">
        <w:r w:rsidRPr="0055162A">
          <w:rPr>
            <w:rStyle w:val="Hyperlink"/>
            <w:rFonts w:eastAsiaTheme="minorEastAsia"/>
            <w:bCs/>
          </w:rPr>
          <w:t>Coronavirus (COVID-19) Infection Survey pilot: England, 14 May 2020</w:t>
        </w:r>
      </w:hyperlink>
      <w:r w:rsidR="00721CDA">
        <w:rPr>
          <w:rFonts w:eastAsiaTheme="minorEastAsia"/>
          <w:bCs/>
        </w:rPr>
        <w:br/>
      </w:r>
    </w:p>
    <w:p w14:paraId="543E2F37" w14:textId="77777777" w:rsidR="00581729" w:rsidRDefault="00581729"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t xml:space="preserve"> </w:t>
      </w:r>
      <w:r w:rsidR="00E10035" w:rsidRPr="00E10035">
        <w:rPr>
          <w:rFonts w:eastAsiaTheme="minorEastAsia"/>
          <w:caps/>
          <w:spacing w:val="15"/>
        </w:rPr>
        <w:t>Rapid Review: Diabetic retinopathy screening during the COVID-19 pandemic</w:t>
      </w:r>
    </w:p>
    <w:p w14:paraId="70A62127" w14:textId="77777777" w:rsidR="00E10035" w:rsidRDefault="00E10035" w:rsidP="00E10035">
      <w:pPr>
        <w:spacing w:before="200"/>
        <w:rPr>
          <w:rFonts w:eastAsiaTheme="minorEastAsia"/>
        </w:rPr>
      </w:pPr>
      <w:r w:rsidRPr="00E10035">
        <w:rPr>
          <w:rFonts w:eastAsiaTheme="minorEastAsia"/>
        </w:rPr>
        <w:t>The Centre for Evidence-Based Medicine</w:t>
      </w:r>
      <w:r>
        <w:rPr>
          <w:rFonts w:eastAsiaTheme="minorEastAsia"/>
        </w:rPr>
        <w:t xml:space="preserve"> | May 12</w:t>
      </w:r>
      <w:r w:rsidRPr="00E10035">
        <w:rPr>
          <w:rFonts w:eastAsiaTheme="minorEastAsia"/>
          <w:vertAlign w:val="superscript"/>
        </w:rPr>
        <w:t>th</w:t>
      </w:r>
      <w:r>
        <w:rPr>
          <w:rFonts w:eastAsiaTheme="minorEastAsia"/>
        </w:rPr>
        <w:t xml:space="preserve"> 2020</w:t>
      </w:r>
    </w:p>
    <w:p w14:paraId="3052BCA5" w14:textId="77777777" w:rsidR="00E10035" w:rsidRPr="00E10035" w:rsidRDefault="00E10035" w:rsidP="00E10035">
      <w:pPr>
        <w:spacing w:before="200"/>
        <w:rPr>
          <w:rFonts w:eastAsiaTheme="minorEastAsia"/>
        </w:rPr>
      </w:pPr>
      <w:r w:rsidRPr="00E10035">
        <w:rPr>
          <w:rFonts w:eastAsiaTheme="minorEastAsia"/>
        </w:rPr>
        <w:t>People with diabetes (PWD) are included in the group at increased risk of severe illness from coronavirus (COVID-19) and have been advised to observe stringent social distancing measures.(1)  This creates a difficult situation for PWD and their Health Care Providers (HCP) as PWD require an annual review including retinal screening as part of their screening for complications, which involves a physical visit to a community or hospital facility or an eye clinic.</w:t>
      </w:r>
    </w:p>
    <w:p w14:paraId="711BD9EF" w14:textId="77777777" w:rsidR="00E10035" w:rsidRPr="00E10035" w:rsidRDefault="00E10035" w:rsidP="00E10035">
      <w:pPr>
        <w:spacing w:before="200"/>
        <w:rPr>
          <w:rFonts w:eastAsiaTheme="minorEastAsia"/>
        </w:rPr>
      </w:pPr>
      <w:r w:rsidRPr="00E10035">
        <w:rPr>
          <w:rFonts w:eastAsiaTheme="minorEastAsia"/>
        </w:rPr>
        <w:t>This rapid review addresses the following questions:</w:t>
      </w:r>
    </w:p>
    <w:p w14:paraId="5484976A" w14:textId="77777777" w:rsidR="00E10035" w:rsidRPr="00E10035" w:rsidRDefault="00E10035" w:rsidP="00E10035">
      <w:pPr>
        <w:numPr>
          <w:ilvl w:val="0"/>
          <w:numId w:val="2"/>
        </w:numPr>
        <w:spacing w:before="200"/>
        <w:rPr>
          <w:rFonts w:eastAsiaTheme="minorEastAsia"/>
        </w:rPr>
      </w:pPr>
      <w:r w:rsidRPr="00E10035">
        <w:rPr>
          <w:rFonts w:eastAsiaTheme="minorEastAsia"/>
        </w:rPr>
        <w:t>How can we help stratify annual retinal screening programmes for PWD during the COVID-19 pandemic?</w:t>
      </w:r>
    </w:p>
    <w:p w14:paraId="7DB1A56E" w14:textId="77777777" w:rsidR="00E10035" w:rsidRPr="00E10035" w:rsidRDefault="00E10035" w:rsidP="00E10035">
      <w:pPr>
        <w:numPr>
          <w:ilvl w:val="0"/>
          <w:numId w:val="2"/>
        </w:numPr>
        <w:spacing w:before="200"/>
        <w:rPr>
          <w:rFonts w:eastAsiaTheme="minorEastAsia"/>
        </w:rPr>
      </w:pPr>
      <w:r w:rsidRPr="00E10035">
        <w:rPr>
          <w:rFonts w:eastAsiaTheme="minorEastAsia"/>
        </w:rPr>
        <w:t>Can we do remote retinal review for PWD?</w:t>
      </w:r>
    </w:p>
    <w:p w14:paraId="23246AB1" w14:textId="77777777" w:rsidR="00E10035" w:rsidRPr="00E10035" w:rsidRDefault="00E10035" w:rsidP="00E10035">
      <w:pPr>
        <w:numPr>
          <w:ilvl w:val="0"/>
          <w:numId w:val="2"/>
        </w:numPr>
        <w:spacing w:before="200"/>
        <w:rPr>
          <w:rFonts w:eastAsiaTheme="minorEastAsia"/>
        </w:rPr>
      </w:pPr>
      <w:r w:rsidRPr="00E10035">
        <w:rPr>
          <w:rFonts w:eastAsiaTheme="minorEastAsia"/>
        </w:rPr>
        <w:t>What can we do to control the risk factors for development or progression of diabetic retinopathy during the COVID-19 pandemic?</w:t>
      </w:r>
    </w:p>
    <w:p w14:paraId="471DDA59" w14:textId="77777777" w:rsidR="00E10035" w:rsidRPr="00E10035" w:rsidRDefault="00E10035" w:rsidP="00E10035">
      <w:pPr>
        <w:numPr>
          <w:ilvl w:val="0"/>
          <w:numId w:val="2"/>
        </w:numPr>
        <w:spacing w:before="200"/>
        <w:rPr>
          <w:rFonts w:eastAsiaTheme="minorEastAsia"/>
        </w:rPr>
      </w:pPr>
      <w:r w:rsidRPr="00E10035">
        <w:rPr>
          <w:rFonts w:eastAsiaTheme="minorEastAsia"/>
        </w:rPr>
        <w:t xml:space="preserve">Is </w:t>
      </w:r>
      <w:proofErr w:type="spellStart"/>
      <w:r w:rsidRPr="00E10035">
        <w:rPr>
          <w:rFonts w:eastAsiaTheme="minorEastAsia"/>
        </w:rPr>
        <w:t>hydroxycholoroquine</w:t>
      </w:r>
      <w:proofErr w:type="spellEnd"/>
      <w:r w:rsidRPr="00E10035">
        <w:rPr>
          <w:rFonts w:eastAsiaTheme="minorEastAsia"/>
        </w:rPr>
        <w:t xml:space="preserve"> safe to use in individuals with diabetic retinopathy?</w:t>
      </w:r>
    </w:p>
    <w:p w14:paraId="5F4E5E33" w14:textId="77777777" w:rsidR="00420EC3" w:rsidRDefault="00E10035" w:rsidP="00581729">
      <w:pPr>
        <w:spacing w:before="200"/>
        <w:rPr>
          <w:rFonts w:eastAsiaTheme="minorEastAsia"/>
        </w:rPr>
      </w:pPr>
      <w:r>
        <w:rPr>
          <w:rFonts w:eastAsiaTheme="minorEastAsia"/>
        </w:rPr>
        <w:t xml:space="preserve">Full detail at </w:t>
      </w:r>
      <w:hyperlink r:id="rId36" w:history="1">
        <w:r w:rsidRPr="00E10035">
          <w:rPr>
            <w:rStyle w:val="Hyperlink"/>
            <w:rFonts w:eastAsiaTheme="minorEastAsia"/>
          </w:rPr>
          <w:t>The Centre for Evidence-Based Medicine</w:t>
        </w:r>
      </w:hyperlink>
    </w:p>
    <w:p w14:paraId="5C80AA82" w14:textId="77777777" w:rsidR="00C977FB" w:rsidRPr="00581729" w:rsidRDefault="00C977FB" w:rsidP="00581729">
      <w:pPr>
        <w:spacing w:before="200"/>
        <w:rPr>
          <w:rFonts w:eastAsiaTheme="minorEastAsia"/>
        </w:rPr>
      </w:pPr>
    </w:p>
    <w:p w14:paraId="4F1A3137" w14:textId="77777777" w:rsidR="005A4DB0" w:rsidRDefault="005A4DB0"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t xml:space="preserve"> </w:t>
      </w:r>
      <w:r w:rsidR="00236206" w:rsidRPr="00236206">
        <w:t>USE OF ALL CAUSE MORTALITY TO QUANTIFY THE CONSEQUENCES OF COVID-19 IN NEMBRO, LOMBARDY: DESCRIPTIVE STUDY</w:t>
      </w:r>
    </w:p>
    <w:p w14:paraId="3ADEEBB7" w14:textId="77777777" w:rsidR="00AC79C9" w:rsidRDefault="00236206" w:rsidP="008563A9">
      <w:r>
        <w:br/>
      </w:r>
      <w:r w:rsidRPr="00236206">
        <w:t xml:space="preserve">BMJ </w:t>
      </w:r>
      <w:r>
        <w:t xml:space="preserve">| </w:t>
      </w:r>
      <w:r w:rsidRPr="00236206">
        <w:t>2020;</w:t>
      </w:r>
      <w:r w:rsidR="005F17E1">
        <w:t xml:space="preserve"> </w:t>
      </w:r>
      <w:r w:rsidRPr="00236206">
        <w:t>369:m1835</w:t>
      </w:r>
      <w:r w:rsidR="005F17E1">
        <w:t xml:space="preserve"> | published 14</w:t>
      </w:r>
      <w:r w:rsidR="005F17E1" w:rsidRPr="005F17E1">
        <w:rPr>
          <w:vertAlign w:val="superscript"/>
        </w:rPr>
        <w:t>th</w:t>
      </w:r>
      <w:r w:rsidR="005F17E1">
        <w:t xml:space="preserve"> May</w:t>
      </w:r>
    </w:p>
    <w:p w14:paraId="15059211" w14:textId="77777777" w:rsidR="005F17E1" w:rsidRDefault="005F17E1" w:rsidP="008563A9">
      <w:r>
        <w:t>The objective of this study was t</w:t>
      </w:r>
      <w:r w:rsidRPr="005F17E1">
        <w:t xml:space="preserve">o quantify the impact of coronavirus disease 2019 (covid-19) on </w:t>
      </w:r>
      <w:proofErr w:type="spellStart"/>
      <w:r w:rsidRPr="005F17E1">
        <w:t>all cause</w:t>
      </w:r>
      <w:proofErr w:type="spellEnd"/>
      <w:r w:rsidRPr="005F17E1">
        <w:t xml:space="preserve"> mortality in </w:t>
      </w:r>
      <w:proofErr w:type="spellStart"/>
      <w:r w:rsidRPr="005F17E1">
        <w:t>Nembro</w:t>
      </w:r>
      <w:proofErr w:type="spellEnd"/>
      <w:r w:rsidRPr="005F17E1">
        <w:t>, an Italian city severely affected by the covid-19 pandemic.</w:t>
      </w:r>
      <w:r>
        <w:t xml:space="preserve"> </w:t>
      </w:r>
    </w:p>
    <w:p w14:paraId="11C14DB3" w14:textId="77777777" w:rsidR="005F17E1" w:rsidRDefault="005F17E1" w:rsidP="008563A9">
      <w:r w:rsidRPr="005F17E1">
        <w:t xml:space="preserve">The study findings show how covid-19 can have a considerable impact on the health of a small community. Furthermore, the results suggest that the full implications of the covid-19 pandemic can </w:t>
      </w:r>
      <w:r w:rsidRPr="005F17E1">
        <w:lastRenderedPageBreak/>
        <w:t xml:space="preserve">only be completely understood if, in addition to confirmed deaths related to covid-19, consideration is also given to </w:t>
      </w:r>
      <w:proofErr w:type="spellStart"/>
      <w:r w:rsidRPr="005F17E1">
        <w:t>all cause</w:t>
      </w:r>
      <w:proofErr w:type="spellEnd"/>
      <w:r w:rsidRPr="005F17E1">
        <w:t xml:space="preserve"> mortality in a given region and time frame.</w:t>
      </w:r>
    </w:p>
    <w:p w14:paraId="3FCE965B" w14:textId="77777777" w:rsidR="005F17E1" w:rsidRDefault="005F17E1" w:rsidP="005F17E1">
      <w:pPr>
        <w:rPr>
          <w:bCs/>
        </w:rPr>
      </w:pPr>
      <w:r>
        <w:t xml:space="preserve">Full article: </w:t>
      </w:r>
      <w:hyperlink r:id="rId37" w:history="1">
        <w:r w:rsidRPr="005F17E1">
          <w:rPr>
            <w:rStyle w:val="Hyperlink"/>
            <w:bCs/>
          </w:rPr>
          <w:t xml:space="preserve">Use of </w:t>
        </w:r>
        <w:proofErr w:type="spellStart"/>
        <w:r w:rsidRPr="005F17E1">
          <w:rPr>
            <w:rStyle w:val="Hyperlink"/>
            <w:bCs/>
          </w:rPr>
          <w:t>all cause</w:t>
        </w:r>
        <w:proofErr w:type="spellEnd"/>
        <w:r w:rsidRPr="005F17E1">
          <w:rPr>
            <w:rStyle w:val="Hyperlink"/>
            <w:bCs/>
          </w:rPr>
          <w:t xml:space="preserve"> mortality to quantify the consequences of covid-19 in </w:t>
        </w:r>
        <w:proofErr w:type="spellStart"/>
        <w:r w:rsidRPr="005F17E1">
          <w:rPr>
            <w:rStyle w:val="Hyperlink"/>
            <w:bCs/>
          </w:rPr>
          <w:t>Nembro</w:t>
        </w:r>
        <w:proofErr w:type="spellEnd"/>
        <w:r w:rsidRPr="005F17E1">
          <w:rPr>
            <w:rStyle w:val="Hyperlink"/>
            <w:bCs/>
          </w:rPr>
          <w:t>, Lombardy: descriptive study</w:t>
        </w:r>
      </w:hyperlink>
    </w:p>
    <w:p w14:paraId="736B0217" w14:textId="77777777" w:rsidR="005F17E1" w:rsidRPr="005F17E1" w:rsidRDefault="005F17E1" w:rsidP="005F17E1">
      <w:pPr>
        <w:rPr>
          <w:bCs/>
        </w:rPr>
      </w:pPr>
    </w:p>
    <w:p w14:paraId="6B3C0ECF" w14:textId="77777777" w:rsidR="005F17E1" w:rsidRPr="009C3768" w:rsidRDefault="005F17E1" w:rsidP="005F17E1">
      <w:pPr>
        <w:pBdr>
          <w:top w:val="single" w:sz="6" w:space="2" w:color="D4802C"/>
          <w:left w:val="single" w:sz="6" w:space="2" w:color="D4802C"/>
        </w:pBdr>
        <w:spacing w:before="300" w:after="0"/>
        <w:outlineLvl w:val="2"/>
        <w:rPr>
          <w:rFonts w:eastAsiaTheme="minorEastAsia"/>
        </w:rPr>
      </w:pPr>
      <w:r w:rsidRPr="00627D72">
        <w:rPr>
          <w:rFonts w:eastAsiaTheme="minorEastAsia"/>
          <w:b/>
          <w:spacing w:val="15"/>
        </w:rPr>
        <w:t>TITLE</w:t>
      </w:r>
      <w:r w:rsidRPr="00627D72">
        <w:rPr>
          <w:rFonts w:eastAsiaTheme="minorEastAsia"/>
          <w:spacing w:val="15"/>
        </w:rPr>
        <w:t>:</w:t>
      </w:r>
      <w:r w:rsidRPr="00B36AFD">
        <w:t xml:space="preserve"> </w:t>
      </w:r>
      <w:r w:rsidRPr="005F17E1">
        <w:t>PATIENTS SHOULD SELF-ISOLATE FOR TWO WEEKS BEFORE ELECTIVE CARE, TRUSTS ARE TOLD</w:t>
      </w:r>
    </w:p>
    <w:p w14:paraId="7A110F1C" w14:textId="77777777" w:rsidR="005F17E1" w:rsidRDefault="005F17E1" w:rsidP="005F17E1">
      <w:r w:rsidRPr="005F17E1">
        <w:t xml:space="preserve">BMJ </w:t>
      </w:r>
      <w:r>
        <w:t xml:space="preserve">| </w:t>
      </w:r>
      <w:r w:rsidRPr="005F17E1">
        <w:t>2020;</w:t>
      </w:r>
      <w:r>
        <w:t xml:space="preserve"> </w:t>
      </w:r>
      <w:r w:rsidRPr="005F17E1">
        <w:t>369:m1991</w:t>
      </w:r>
      <w:r>
        <w:t xml:space="preserve"> | May 15</w:t>
      </w:r>
      <w:r w:rsidRPr="005F17E1">
        <w:rPr>
          <w:vertAlign w:val="superscript"/>
        </w:rPr>
        <w:t>th</w:t>
      </w:r>
      <w:r>
        <w:t xml:space="preserve"> 2020</w:t>
      </w:r>
    </w:p>
    <w:p w14:paraId="7B7DA55F" w14:textId="77777777" w:rsidR="005F17E1" w:rsidRPr="005F17E1" w:rsidRDefault="005F17E1" w:rsidP="005F17E1">
      <w:r w:rsidRPr="005F17E1">
        <w:t>Patients should be admitted to hospital for planned or elective care only if they have self-isolated for 14 days beforehand and tested negative for covid-19, says new guidance for trusts in England designed to increase the number of routine operations and treatments.</w:t>
      </w:r>
    </w:p>
    <w:p w14:paraId="1E3E25A0" w14:textId="77777777" w:rsidR="005F17E1" w:rsidRPr="005F17E1" w:rsidRDefault="005F17E1" w:rsidP="005F17E1">
      <w:r w:rsidRPr="005F17E1">
        <w:t>People who require urgent and emergency care should be tested on arrival and streamed accordingly, with services split to make the risk of picking up the virus in hospital as low as possible, said NHS England. In emergency departments and other walk-in services trusts should ensure that measures are in place to maintain social distancing.</w:t>
      </w:r>
    </w:p>
    <w:p w14:paraId="51362532" w14:textId="77777777" w:rsidR="005F17E1" w:rsidRPr="005F17E1" w:rsidRDefault="005F17E1" w:rsidP="005F17E1">
      <w:r>
        <w:t xml:space="preserve">Full detail: </w:t>
      </w:r>
      <w:hyperlink r:id="rId38" w:history="1">
        <w:r w:rsidRPr="005F17E1">
          <w:rPr>
            <w:rStyle w:val="Hyperlink"/>
          </w:rPr>
          <w:t>Patients should self-isolate for two weeks before elective care, trusts are told</w:t>
        </w:r>
      </w:hyperlink>
    </w:p>
    <w:p w14:paraId="253DC03D" w14:textId="77777777" w:rsidR="00EB0348" w:rsidRDefault="005F17E1" w:rsidP="005F17E1">
      <w:r>
        <w:t xml:space="preserve">Related: </w:t>
      </w:r>
    </w:p>
    <w:p w14:paraId="4D04AC2A" w14:textId="77777777" w:rsidR="00EB0348" w:rsidRDefault="005D6CA9" w:rsidP="00EB0348">
      <w:pPr>
        <w:pStyle w:val="ListParagraph"/>
        <w:numPr>
          <w:ilvl w:val="0"/>
          <w:numId w:val="4"/>
        </w:numPr>
      </w:pPr>
      <w:hyperlink r:id="rId39" w:history="1">
        <w:r w:rsidR="005F17E1" w:rsidRPr="005F17E1">
          <w:rPr>
            <w:rStyle w:val="Hyperlink"/>
          </w:rPr>
          <w:t>Operating framework for urgent and planned services in hospital settings during COVID-19</w:t>
        </w:r>
      </w:hyperlink>
      <w:r w:rsidR="005F17E1">
        <w:t xml:space="preserve"> | NHS England</w:t>
      </w:r>
    </w:p>
    <w:p w14:paraId="474DB674" w14:textId="77777777" w:rsidR="005F17E1" w:rsidRDefault="005D6CA9" w:rsidP="00832F5C">
      <w:pPr>
        <w:pStyle w:val="ListParagraph"/>
        <w:numPr>
          <w:ilvl w:val="0"/>
          <w:numId w:val="4"/>
        </w:numPr>
      </w:pPr>
      <w:hyperlink r:id="rId40" w:history="1">
        <w:r w:rsidR="00EB0348" w:rsidRPr="00EB0348">
          <w:rPr>
            <w:rStyle w:val="Hyperlink"/>
          </w:rPr>
          <w:t>Patients must isolate for two weeks before an NHS operation</w:t>
        </w:r>
      </w:hyperlink>
      <w:r w:rsidR="00EB0348">
        <w:t xml:space="preserve"> | HSJ</w:t>
      </w:r>
      <w:r w:rsidR="005F17E1">
        <w:br/>
      </w:r>
    </w:p>
    <w:p w14:paraId="0B5D48E6" w14:textId="77777777" w:rsidR="005F17E1" w:rsidRPr="009C3768" w:rsidRDefault="005F17E1" w:rsidP="005F17E1">
      <w:pPr>
        <w:pBdr>
          <w:top w:val="single" w:sz="6" w:space="2" w:color="D4802C"/>
          <w:left w:val="single" w:sz="6" w:space="2" w:color="D4802C"/>
        </w:pBdr>
        <w:spacing w:before="300" w:after="0"/>
        <w:outlineLvl w:val="2"/>
        <w:rPr>
          <w:rFonts w:eastAsiaTheme="minorEastAsia"/>
        </w:rPr>
      </w:pPr>
      <w:r w:rsidRPr="00627D72">
        <w:rPr>
          <w:rFonts w:eastAsiaTheme="minorEastAsia"/>
          <w:b/>
          <w:spacing w:val="15"/>
        </w:rPr>
        <w:t>TITLE</w:t>
      </w:r>
      <w:r w:rsidRPr="00627D72">
        <w:rPr>
          <w:rFonts w:eastAsiaTheme="minorEastAsia"/>
          <w:spacing w:val="15"/>
        </w:rPr>
        <w:t>:</w:t>
      </w:r>
      <w:r w:rsidRPr="00B36AFD">
        <w:t xml:space="preserve"> </w:t>
      </w:r>
      <w:r w:rsidRPr="005F17E1">
        <w:t>CASES OF INFLAMMATORY SYNDROME IN CHILDREN SURGE AFTER URGENT ALERT</w:t>
      </w:r>
    </w:p>
    <w:p w14:paraId="14C26158" w14:textId="77777777" w:rsidR="00F534B4" w:rsidRDefault="005F17E1">
      <w:r>
        <w:br/>
        <w:t xml:space="preserve">BMJ | </w:t>
      </w:r>
      <w:r w:rsidRPr="005F17E1">
        <w:t>2020;</w:t>
      </w:r>
      <w:r>
        <w:t xml:space="preserve"> </w:t>
      </w:r>
      <w:r w:rsidRPr="005F17E1">
        <w:t>369:m1990</w:t>
      </w:r>
      <w:r>
        <w:t xml:space="preserve"> | May 15</w:t>
      </w:r>
      <w:r w:rsidRPr="005F17E1">
        <w:rPr>
          <w:vertAlign w:val="superscript"/>
        </w:rPr>
        <w:t>th</w:t>
      </w:r>
      <w:r>
        <w:t xml:space="preserve"> 2020</w:t>
      </w:r>
    </w:p>
    <w:p w14:paraId="001D32E2" w14:textId="77777777" w:rsidR="005F17E1" w:rsidRPr="005F17E1" w:rsidRDefault="005F17E1" w:rsidP="005F17E1">
      <w:r w:rsidRPr="005F17E1">
        <w:t>There has been a surge in cases of an inflammatory syndrome in children, believed to be linked to covid-19, following an alert to doctors in the UK at the end of April.</w:t>
      </w:r>
    </w:p>
    <w:p w14:paraId="7B35A745" w14:textId="77777777" w:rsidR="005F17E1" w:rsidRPr="005F17E1" w:rsidRDefault="005F17E1" w:rsidP="005F17E1">
      <w:r w:rsidRPr="005F17E1">
        <w:t>The syndrome, which in the UK is referred to as the “paediatric inflammatory multisystem syndrome which is temporarily associated with SARS-CoV-2,” has also been seen in Italy and the US and has been compared with both Kawasaki disease and toxic shock.</w:t>
      </w:r>
    </w:p>
    <w:p w14:paraId="545EF17C" w14:textId="77777777" w:rsidR="005F17E1" w:rsidRPr="005F17E1" w:rsidRDefault="005F17E1" w:rsidP="005F17E1">
      <w:r w:rsidRPr="005F17E1">
        <w:t>Experts have said that the condition may be an “antibody mediated or delayed response” to covid-19 that happens several weeks after the infection. They also stressed, however, that while doctors must know what to look out for, the syndrome is rare and has good outcomes.</w:t>
      </w:r>
    </w:p>
    <w:p w14:paraId="59630E2B" w14:textId="77777777" w:rsidR="005F17E1" w:rsidRDefault="00EB0348">
      <w:r>
        <w:t xml:space="preserve">Full detail: </w:t>
      </w:r>
      <w:hyperlink r:id="rId41" w:history="1">
        <w:r w:rsidRPr="00EB0348">
          <w:rPr>
            <w:rStyle w:val="Hyperlink"/>
          </w:rPr>
          <w:t>Cases of inflammatory syndrome in children surge after urgent alert</w:t>
        </w:r>
      </w:hyperlink>
    </w:p>
    <w:p w14:paraId="48236595" w14:textId="77777777" w:rsidR="00C977FB" w:rsidRDefault="00C977FB">
      <w:r>
        <w:lastRenderedPageBreak/>
        <w:t xml:space="preserve">See also: </w:t>
      </w:r>
      <w:hyperlink r:id="rId42" w:history="1">
        <w:r w:rsidRPr="00C977FB">
          <w:rPr>
            <w:rStyle w:val="Hyperlink"/>
          </w:rPr>
          <w:t>Hyperinflammatory shock in children during COVID-19 pandemic</w:t>
        </w:r>
      </w:hyperlink>
      <w:r>
        <w:t xml:space="preserve"> | The Lancet | May 7 2020</w:t>
      </w:r>
    </w:p>
    <w:p w14:paraId="10FCD66E" w14:textId="77777777" w:rsidR="00EB0348" w:rsidRDefault="00EB0348" w:rsidP="00EB0348">
      <w:pPr>
        <w:spacing w:before="200"/>
      </w:pPr>
    </w:p>
    <w:p w14:paraId="4EBAF082" w14:textId="77777777" w:rsidR="00EB0348" w:rsidRDefault="00EB0348" w:rsidP="00EB0348">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EB0348">
        <w:t xml:space="preserve"> UP TO 10,000 PEOPLE COULD BE WAITING MORE THAN A YEAR FOR OPERATIONS</w:t>
      </w:r>
    </w:p>
    <w:p w14:paraId="74A98E0E" w14:textId="77777777" w:rsidR="00EB0348" w:rsidRDefault="00EB0348" w:rsidP="00EB0348">
      <w:pPr>
        <w:spacing w:before="200"/>
        <w:rPr>
          <w:rFonts w:eastAsiaTheme="minorEastAsia"/>
        </w:rPr>
      </w:pPr>
      <w:r>
        <w:rPr>
          <w:rFonts w:eastAsiaTheme="minorEastAsia"/>
        </w:rPr>
        <w:t>HSJ | 14</w:t>
      </w:r>
      <w:r w:rsidRPr="00EB0348">
        <w:rPr>
          <w:rFonts w:eastAsiaTheme="minorEastAsia"/>
          <w:vertAlign w:val="superscript"/>
        </w:rPr>
        <w:t>th</w:t>
      </w:r>
      <w:r>
        <w:rPr>
          <w:rFonts w:eastAsiaTheme="minorEastAsia"/>
        </w:rPr>
        <w:t xml:space="preserve"> May 2020</w:t>
      </w:r>
    </w:p>
    <w:p w14:paraId="27BB9F55" w14:textId="77777777" w:rsidR="00EB0348" w:rsidRPr="00EB0348" w:rsidRDefault="00EB0348" w:rsidP="00EB0348">
      <w:pPr>
        <w:spacing w:before="200"/>
        <w:rPr>
          <w:rFonts w:eastAsiaTheme="minorEastAsia"/>
        </w:rPr>
      </w:pPr>
      <w:r w:rsidRPr="00EB0348">
        <w:rPr>
          <w:rFonts w:eastAsiaTheme="minorEastAsia"/>
          <w:bCs/>
        </w:rPr>
        <w:t>More than 10,000 patients may be waiting more than a year for elective treatment as a result of covid-19, official data suggests.</w:t>
      </w:r>
    </w:p>
    <w:p w14:paraId="63DC3740" w14:textId="77777777" w:rsidR="00EB0348" w:rsidRPr="00EB0348" w:rsidRDefault="00EB0348" w:rsidP="00EB0348">
      <w:pPr>
        <w:numPr>
          <w:ilvl w:val="0"/>
          <w:numId w:val="5"/>
        </w:numPr>
        <w:spacing w:before="200"/>
        <w:rPr>
          <w:rFonts w:eastAsiaTheme="minorEastAsia"/>
          <w:bCs/>
        </w:rPr>
      </w:pPr>
      <w:r w:rsidRPr="00EB0348">
        <w:rPr>
          <w:rFonts w:eastAsiaTheme="minorEastAsia"/>
          <w:bCs/>
        </w:rPr>
        <w:t>More than 3,000 waiting over a year for elective treatment at the end of March</w:t>
      </w:r>
    </w:p>
    <w:p w14:paraId="12407502" w14:textId="77777777" w:rsidR="00EB0348" w:rsidRPr="00EB0348" w:rsidRDefault="00EB0348" w:rsidP="00EB0348">
      <w:pPr>
        <w:numPr>
          <w:ilvl w:val="0"/>
          <w:numId w:val="5"/>
        </w:numPr>
        <w:spacing w:before="200"/>
        <w:rPr>
          <w:rFonts w:eastAsiaTheme="minorEastAsia"/>
          <w:bCs/>
        </w:rPr>
      </w:pPr>
      <w:r w:rsidRPr="00EB0348">
        <w:rPr>
          <w:rFonts w:eastAsiaTheme="minorEastAsia"/>
          <w:bCs/>
        </w:rPr>
        <w:t>Number of year-long waiters doubled from February and is nearly triple the same period in 2019</w:t>
      </w:r>
    </w:p>
    <w:p w14:paraId="4DD590A3" w14:textId="77777777" w:rsidR="00EB0348" w:rsidRPr="00EB0348" w:rsidRDefault="00EB0348" w:rsidP="00EB0348">
      <w:pPr>
        <w:numPr>
          <w:ilvl w:val="0"/>
          <w:numId w:val="5"/>
        </w:numPr>
        <w:spacing w:before="200"/>
        <w:rPr>
          <w:rFonts w:eastAsiaTheme="minorEastAsia"/>
          <w:bCs/>
        </w:rPr>
      </w:pPr>
      <w:r w:rsidRPr="00EB0348">
        <w:rPr>
          <w:rFonts w:eastAsiaTheme="minorEastAsia"/>
          <w:bCs/>
        </w:rPr>
        <w:t>Another 7,364 patients were at risk of going over the 52 weeks since routine work suspended in mid-April</w:t>
      </w:r>
    </w:p>
    <w:p w14:paraId="151A9EED" w14:textId="77777777" w:rsidR="00EB0348" w:rsidRDefault="00EB0348" w:rsidP="00EB0348">
      <w:pPr>
        <w:numPr>
          <w:ilvl w:val="0"/>
          <w:numId w:val="5"/>
        </w:numPr>
        <w:spacing w:before="200"/>
        <w:rPr>
          <w:rFonts w:eastAsiaTheme="minorEastAsia"/>
          <w:bCs/>
        </w:rPr>
      </w:pPr>
      <w:r w:rsidRPr="00EB0348">
        <w:rPr>
          <w:rFonts w:eastAsiaTheme="minorEastAsia"/>
          <w:bCs/>
        </w:rPr>
        <w:t>New data also shows lowest performance against 18-week target since June 2008</w:t>
      </w:r>
    </w:p>
    <w:p w14:paraId="394F982E" w14:textId="77777777" w:rsidR="00EB0348" w:rsidRPr="00EB0348" w:rsidRDefault="00EB0348" w:rsidP="00EB0348">
      <w:pPr>
        <w:spacing w:before="200"/>
        <w:rPr>
          <w:rFonts w:eastAsiaTheme="minorEastAsia"/>
          <w:bCs/>
        </w:rPr>
      </w:pPr>
      <w:r>
        <w:rPr>
          <w:rFonts w:eastAsiaTheme="minorEastAsia"/>
          <w:bCs/>
        </w:rPr>
        <w:t xml:space="preserve">Full story at </w:t>
      </w:r>
      <w:hyperlink r:id="rId43" w:history="1">
        <w:r w:rsidRPr="00EB0348">
          <w:rPr>
            <w:rStyle w:val="Hyperlink"/>
            <w:rFonts w:eastAsiaTheme="minorEastAsia"/>
            <w:bCs/>
          </w:rPr>
          <w:t>Health Service Journal</w:t>
        </w:r>
      </w:hyperlink>
    </w:p>
    <w:p w14:paraId="3D8DEB63" w14:textId="77777777" w:rsidR="00C847FD" w:rsidRPr="00C847FD" w:rsidRDefault="00C847FD" w:rsidP="00C847FD">
      <w:pPr>
        <w:spacing w:before="200"/>
        <w:rPr>
          <w:rFonts w:eastAsiaTheme="minorEastAsia"/>
        </w:rPr>
      </w:pPr>
      <w:r>
        <w:rPr>
          <w:rFonts w:eastAsiaTheme="minorEastAsia"/>
        </w:rPr>
        <w:t xml:space="preserve">See also: </w:t>
      </w:r>
      <w:hyperlink r:id="rId44" w:history="1">
        <w:r w:rsidRPr="00C847FD">
          <w:rPr>
            <w:rStyle w:val="Hyperlink"/>
            <w:rFonts w:eastAsiaTheme="minorEastAsia"/>
          </w:rPr>
          <w:t xml:space="preserve">Average waiting time for NHS operations hits six months thanks to </w:t>
        </w:r>
        <w:proofErr w:type="spellStart"/>
        <w:r w:rsidRPr="00C847FD">
          <w:rPr>
            <w:rStyle w:val="Hyperlink"/>
            <w:rFonts w:eastAsiaTheme="minorEastAsia"/>
          </w:rPr>
          <w:t>covid</w:t>
        </w:r>
        <w:proofErr w:type="spellEnd"/>
      </w:hyperlink>
      <w:r>
        <w:rPr>
          <w:rFonts w:eastAsiaTheme="minorEastAsia"/>
        </w:rPr>
        <w:t xml:space="preserve"> | HSJ</w:t>
      </w:r>
    </w:p>
    <w:p w14:paraId="088C042B" w14:textId="77777777" w:rsidR="00EB0348" w:rsidRDefault="00EB0348" w:rsidP="00EB0348">
      <w:pPr>
        <w:spacing w:before="200"/>
        <w:rPr>
          <w:rFonts w:eastAsiaTheme="minorEastAsia"/>
        </w:rPr>
      </w:pPr>
    </w:p>
    <w:p w14:paraId="7E8898DE" w14:textId="77777777" w:rsidR="00930E75" w:rsidRDefault="00930E75"/>
    <w:p w14:paraId="595D8624" w14:textId="77777777" w:rsidR="00930E75" w:rsidRDefault="00420EC3">
      <w:r>
        <w:rPr>
          <w:noProof/>
          <w:lang w:eastAsia="en-GB"/>
        </w:rPr>
        <mc:AlternateContent>
          <mc:Choice Requires="wps">
            <w:drawing>
              <wp:anchor distT="0" distB="0" distL="114300" distR="114300" simplePos="0" relativeHeight="251659264" behindDoc="0" locked="0" layoutInCell="1" allowOverlap="1" wp14:anchorId="6B7AB65F" wp14:editId="5DB34FFF">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68FB45" w14:textId="77777777" w:rsidR="00832F5C" w:rsidRDefault="00832F5C"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832F5C" w:rsidRDefault="00832F5C"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310E2A5" wp14:editId="79D3BB3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9D4BC3" w14:textId="77777777" w:rsidR="00832F5C" w:rsidRPr="003A63FA" w:rsidRDefault="00832F5C" w:rsidP="003A63FA">
                            <w:pPr>
                              <w:jc w:val="center"/>
                              <w:rPr>
                                <w:color w:val="FFFFFF" w:themeColor="background1"/>
                                <w:sz w:val="2"/>
                              </w:rPr>
                            </w:pPr>
                          </w:p>
                          <w:p w14:paraId="1A7052E1" w14:textId="77777777" w:rsidR="00832F5C" w:rsidRDefault="00832F5C" w:rsidP="003A63FA">
                            <w:pPr>
                              <w:jc w:val="center"/>
                              <w:rPr>
                                <w:color w:val="FFFFFF" w:themeColor="background1"/>
                              </w:rPr>
                            </w:pPr>
                            <w:r w:rsidRPr="003A63FA">
                              <w:rPr>
                                <w:color w:val="FFFFFF" w:themeColor="background1"/>
                              </w:rPr>
                              <w:t>We</w:t>
                            </w:r>
                          </w:p>
                          <w:p w14:paraId="62284FD0" w14:textId="77777777" w:rsidR="00832F5C" w:rsidRDefault="00832F5C" w:rsidP="003A63FA">
                            <w:pPr>
                              <w:jc w:val="center"/>
                              <w:rPr>
                                <w:color w:val="FFFFFF" w:themeColor="background1"/>
                              </w:rPr>
                            </w:pPr>
                          </w:p>
                          <w:p w14:paraId="3F8AC2BE" w14:textId="77777777" w:rsidR="00832F5C" w:rsidRDefault="00832F5C" w:rsidP="003A63FA">
                            <w:pPr>
                              <w:jc w:val="center"/>
                              <w:rPr>
                                <w:color w:val="FFFFFF" w:themeColor="background1"/>
                              </w:rPr>
                            </w:pPr>
                            <w:r w:rsidRPr="003A63FA">
                              <w:rPr>
                                <w:color w:val="FFFFFF" w:themeColor="background1"/>
                              </w:rPr>
                              <w:t xml:space="preserve"> </w:t>
                            </w:r>
                          </w:p>
                          <w:p w14:paraId="495DC73E" w14:textId="77777777" w:rsidR="00832F5C" w:rsidRDefault="00832F5C" w:rsidP="003A63FA">
                            <w:pPr>
                              <w:jc w:val="center"/>
                              <w:rPr>
                                <w:color w:val="FFFFFF" w:themeColor="background1"/>
                              </w:rPr>
                            </w:pPr>
                          </w:p>
                          <w:p w14:paraId="2DB175A8" w14:textId="77777777" w:rsidR="00832F5C" w:rsidRPr="00C7297D" w:rsidRDefault="005D6CA9" w:rsidP="00C7297D">
                            <w:pPr>
                              <w:jc w:val="center"/>
                            </w:pPr>
                            <w:hyperlink r:id="rId45" w:history="1">
                              <w:r w:rsidR="00832F5C" w:rsidRPr="00C7297D">
                                <w:rPr>
                                  <w:rStyle w:val="Hyperlink"/>
                                </w:rPr>
                                <w:t>TRFT Library &amp; Knowledge Service</w:t>
                              </w:r>
                            </w:hyperlink>
                            <w:r w:rsidR="00832F5C" w:rsidRPr="00C7297D">
                              <w:t xml:space="preserve"> aim to bring together the latest guidelines, research and news on Covid-19</w:t>
                            </w:r>
                            <w:r w:rsidR="00832F5C">
                              <w:t xml:space="preserve"> through our </w:t>
                            </w:r>
                            <w:hyperlink r:id="rId46" w:history="1">
                              <w:r w:rsidR="00832F5C" w:rsidRPr="00C7297D">
                                <w:rPr>
                                  <w:rStyle w:val="Hyperlink"/>
                                </w:rPr>
                                <w:t>Covid-19 portal</w:t>
                              </w:r>
                            </w:hyperlink>
                            <w:r w:rsidR="00832F5C" w:rsidRPr="00C7297D">
                              <w:t>. For daily updates on Covid-19 visit our '</w:t>
                            </w:r>
                            <w:hyperlink r:id="rId47" w:tgtFrame="_blank" w:history="1">
                              <w:r w:rsidR="00832F5C" w:rsidRPr="00C7297D">
                                <w:rPr>
                                  <w:rStyle w:val="Hyperlink"/>
                                </w:rPr>
                                <w:t>Latest Health</w:t>
                              </w:r>
                            </w:hyperlink>
                            <w:r w:rsidR="00832F5C" w:rsidRPr="00C7297D">
                              <w:t xml:space="preserve">' newsfeed, or use the hashtag </w:t>
                            </w:r>
                            <w:hyperlink r:id="rId48" w:history="1">
                              <w:r w:rsidR="00832F5C" w:rsidRPr="00C7297D">
                                <w:rPr>
                                  <w:rStyle w:val="Hyperlink"/>
                                </w:rPr>
                                <w:t>#covid19rftlks</w:t>
                              </w:r>
                            </w:hyperlink>
                            <w:r w:rsidR="00832F5C" w:rsidRPr="00C7297D">
                              <w:rPr>
                                <w:u w:val="single"/>
                              </w:rPr>
                              <w:t xml:space="preserve"> </w:t>
                            </w:r>
                            <w:r w:rsidR="00832F5C" w:rsidRPr="00C7297D">
                              <w:t>to see our latest tweets on Covid-19 research, guidelines and news.</w:t>
                            </w:r>
                          </w:p>
                          <w:p w14:paraId="0BFB8999" w14:textId="77777777" w:rsidR="00832F5C" w:rsidRDefault="00832F5C"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9" w:history="1">
                              <w:r w:rsidRPr="008A42F4">
                                <w:rPr>
                                  <w:rStyle w:val="Hyperlink"/>
                                  <w:color w:val="339966"/>
                                </w:rPr>
                                <w:t>website</w:t>
                              </w:r>
                            </w:hyperlink>
                            <w:r>
                              <w:rPr>
                                <w:rStyle w:val="Hyperlink"/>
                                <w:color w:val="339966"/>
                              </w:rPr>
                              <w:t xml:space="preserve"> </w:t>
                            </w:r>
                            <w:r w:rsidRPr="008A42F4">
                              <w:t xml:space="preserve"> for more information </w:t>
                            </w:r>
                          </w:p>
                          <w:p w14:paraId="4BDA64B5" w14:textId="77777777" w:rsidR="00832F5C" w:rsidRDefault="005D6CA9" w:rsidP="003A63FA">
                            <w:pPr>
                              <w:jc w:val="center"/>
                              <w:rPr>
                                <w:color w:val="339966"/>
                              </w:rPr>
                            </w:pPr>
                            <w:hyperlink r:id="rId50" w:history="1">
                              <w:r w:rsidR="00832F5C" w:rsidRPr="00D90851">
                                <w:rPr>
                                  <w:rStyle w:val="Hyperlink"/>
                                </w:rPr>
                                <w:t>https://www.trftlibraryknowledge.com/health-newsfeeds.html</w:t>
                              </w:r>
                            </w:hyperlink>
                          </w:p>
                          <w:p w14:paraId="14566174" w14:textId="77777777" w:rsidR="00832F5C" w:rsidRPr="008A42F4" w:rsidRDefault="00832F5C"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832F5C" w:rsidRPr="003A63FA" w:rsidRDefault="00832F5C" w:rsidP="003A63FA">
                      <w:pPr>
                        <w:jc w:val="center"/>
                        <w:rPr>
                          <w:color w:val="FFFFFF" w:themeColor="background1"/>
                          <w:sz w:val="2"/>
                        </w:rPr>
                      </w:pPr>
                    </w:p>
                    <w:p w:rsidR="00832F5C" w:rsidRDefault="00832F5C" w:rsidP="003A63FA">
                      <w:pPr>
                        <w:jc w:val="center"/>
                        <w:rPr>
                          <w:color w:val="FFFFFF" w:themeColor="background1"/>
                        </w:rPr>
                      </w:pPr>
                      <w:r w:rsidRPr="003A63FA">
                        <w:rPr>
                          <w:color w:val="FFFFFF" w:themeColor="background1"/>
                        </w:rPr>
                        <w:t>We</w:t>
                      </w:r>
                    </w:p>
                    <w:p w:rsidR="00832F5C" w:rsidRDefault="00832F5C" w:rsidP="003A63FA">
                      <w:pPr>
                        <w:jc w:val="center"/>
                        <w:rPr>
                          <w:color w:val="FFFFFF" w:themeColor="background1"/>
                        </w:rPr>
                      </w:pPr>
                    </w:p>
                    <w:p w:rsidR="00832F5C" w:rsidRDefault="00832F5C" w:rsidP="003A63FA">
                      <w:pPr>
                        <w:jc w:val="center"/>
                        <w:rPr>
                          <w:color w:val="FFFFFF" w:themeColor="background1"/>
                        </w:rPr>
                      </w:pPr>
                      <w:r w:rsidRPr="003A63FA">
                        <w:rPr>
                          <w:color w:val="FFFFFF" w:themeColor="background1"/>
                        </w:rPr>
                        <w:t xml:space="preserve"> </w:t>
                      </w:r>
                    </w:p>
                    <w:p w:rsidR="00832F5C" w:rsidRDefault="00832F5C" w:rsidP="003A63FA">
                      <w:pPr>
                        <w:jc w:val="center"/>
                        <w:rPr>
                          <w:color w:val="FFFFFF" w:themeColor="background1"/>
                        </w:rPr>
                      </w:pPr>
                    </w:p>
                    <w:p w:rsidR="00832F5C" w:rsidRPr="00C7297D" w:rsidRDefault="00832F5C" w:rsidP="00C7297D">
                      <w:pPr>
                        <w:jc w:val="center"/>
                      </w:pPr>
                      <w:hyperlink r:id="rId51"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52" w:history="1">
                        <w:r w:rsidRPr="00C7297D">
                          <w:rPr>
                            <w:rStyle w:val="Hyperlink"/>
                          </w:rPr>
                          <w:t>Covid-19 portal</w:t>
                        </w:r>
                      </w:hyperlink>
                      <w:r w:rsidRPr="00C7297D">
                        <w:t>. For daily updates on Covid-19 visit our '</w:t>
                      </w:r>
                      <w:hyperlink r:id="rId53" w:tgtFrame="_blank" w:history="1">
                        <w:r w:rsidRPr="00C7297D">
                          <w:rPr>
                            <w:rStyle w:val="Hyperlink"/>
                          </w:rPr>
                          <w:t>Latest Health</w:t>
                        </w:r>
                      </w:hyperlink>
                      <w:r w:rsidRPr="00C7297D">
                        <w:t xml:space="preserve">' newsfeed, or use the hashtag </w:t>
                      </w:r>
                      <w:hyperlink r:id="rId54" w:history="1">
                        <w:r w:rsidRPr="00C7297D">
                          <w:rPr>
                            <w:rStyle w:val="Hyperlink"/>
                          </w:rPr>
                          <w:t>#covid19rftlks</w:t>
                        </w:r>
                      </w:hyperlink>
                      <w:r w:rsidRPr="00C7297D">
                        <w:rPr>
                          <w:u w:val="single"/>
                        </w:rPr>
                        <w:t xml:space="preserve"> </w:t>
                      </w:r>
                      <w:r w:rsidRPr="00C7297D">
                        <w:t>to see our latest tweets on Covid-19 research, guidelines and news.</w:t>
                      </w:r>
                    </w:p>
                    <w:p w:rsidR="00832F5C" w:rsidRDefault="00832F5C"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5" w:history="1">
                        <w:r w:rsidRPr="008A42F4">
                          <w:rPr>
                            <w:rStyle w:val="Hyperlink"/>
                            <w:color w:val="339966"/>
                          </w:rPr>
                          <w:t>website</w:t>
                        </w:r>
                      </w:hyperlink>
                      <w:r>
                        <w:rPr>
                          <w:rStyle w:val="Hyperlink"/>
                          <w:color w:val="339966"/>
                        </w:rPr>
                        <w:t xml:space="preserve"> </w:t>
                      </w:r>
                      <w:r w:rsidRPr="008A42F4">
                        <w:t xml:space="preserve"> for more information </w:t>
                      </w:r>
                    </w:p>
                    <w:p w:rsidR="00832F5C" w:rsidRDefault="00832F5C" w:rsidP="003A63FA">
                      <w:pPr>
                        <w:jc w:val="center"/>
                        <w:rPr>
                          <w:color w:val="339966"/>
                        </w:rPr>
                      </w:pPr>
                      <w:hyperlink r:id="rId56" w:history="1">
                        <w:r w:rsidRPr="00D90851">
                          <w:rPr>
                            <w:rStyle w:val="Hyperlink"/>
                          </w:rPr>
                          <w:t>https://www.trftlibraryknowledge.com/health-newsfeeds.html</w:t>
                        </w:r>
                      </w:hyperlink>
                    </w:p>
                    <w:p w:rsidR="00832F5C" w:rsidRPr="008A42F4" w:rsidRDefault="00832F5C" w:rsidP="003A63FA">
                      <w:pPr>
                        <w:jc w:val="center"/>
                        <w:rPr>
                          <w:color w:val="339966"/>
                        </w:rPr>
                      </w:pPr>
                    </w:p>
                  </w:txbxContent>
                </v:textbox>
              </v:shape>
            </w:pict>
          </mc:Fallback>
        </mc:AlternateContent>
      </w:r>
    </w:p>
    <w:sectPr w:rsidR="00930E75" w:rsidSect="003A63FA">
      <w:headerReference w:type="default" r:id="rId57"/>
      <w:footerReference w:type="default" r:id="rId58"/>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1C2C4" w14:textId="77777777" w:rsidR="005D6CA9" w:rsidRDefault="005D6CA9" w:rsidP="00F06475">
      <w:pPr>
        <w:spacing w:after="0" w:line="240" w:lineRule="auto"/>
      </w:pPr>
      <w:r>
        <w:separator/>
      </w:r>
    </w:p>
  </w:endnote>
  <w:endnote w:type="continuationSeparator" w:id="0">
    <w:p w14:paraId="33899033" w14:textId="77777777" w:rsidR="005D6CA9" w:rsidRDefault="005D6CA9"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Source Sans Pro">
    <w:altName w:val="Times New Roman"/>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382628"/>
      <w:docPartObj>
        <w:docPartGallery w:val="Page Numbers (Bottom of Page)"/>
        <w:docPartUnique/>
      </w:docPartObj>
    </w:sdtPr>
    <w:sdtEndPr>
      <w:rPr>
        <w:noProof/>
      </w:rPr>
    </w:sdtEndPr>
    <w:sdtContent>
      <w:p w14:paraId="573270D5" w14:textId="77777777" w:rsidR="00832F5C" w:rsidRDefault="00832F5C">
        <w:pPr>
          <w:pStyle w:val="Footer"/>
          <w:jc w:val="right"/>
        </w:pPr>
        <w:r>
          <w:fldChar w:fldCharType="begin"/>
        </w:r>
        <w:r>
          <w:instrText xml:space="preserve"> PAGE   \* MERGEFORMAT </w:instrText>
        </w:r>
        <w:r>
          <w:fldChar w:fldCharType="separate"/>
        </w:r>
        <w:r w:rsidR="00721CDA">
          <w:rPr>
            <w:noProof/>
          </w:rPr>
          <w:t>1</w:t>
        </w:r>
        <w:r>
          <w:rPr>
            <w:noProof/>
          </w:rPr>
          <w:fldChar w:fldCharType="end"/>
        </w:r>
      </w:p>
    </w:sdtContent>
  </w:sdt>
  <w:p w14:paraId="451F8E78" w14:textId="77777777" w:rsidR="00832F5C" w:rsidRDefault="00832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D2EF8" w14:textId="77777777" w:rsidR="005D6CA9" w:rsidRDefault="005D6CA9" w:rsidP="00F06475">
      <w:pPr>
        <w:spacing w:after="0" w:line="240" w:lineRule="auto"/>
      </w:pPr>
      <w:r>
        <w:separator/>
      </w:r>
    </w:p>
  </w:footnote>
  <w:footnote w:type="continuationSeparator" w:id="0">
    <w:p w14:paraId="76C0BA86" w14:textId="77777777" w:rsidR="005D6CA9" w:rsidRDefault="005D6CA9"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13C8B" w14:textId="77777777" w:rsidR="00832F5C" w:rsidRDefault="00832F5C"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57FBDA06" wp14:editId="73E80CC4">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BC7A09" w14:textId="77777777" w:rsidR="00832F5C" w:rsidRPr="00244F90" w:rsidRDefault="00832F5C"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C1223"/>
    <w:multiLevelType w:val="multilevel"/>
    <w:tmpl w:val="EE38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92FC1"/>
    <w:multiLevelType w:val="multilevel"/>
    <w:tmpl w:val="6D68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E61BB"/>
    <w:multiLevelType w:val="hybridMultilevel"/>
    <w:tmpl w:val="2E42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172FD3"/>
    <w:multiLevelType w:val="multilevel"/>
    <w:tmpl w:val="D2D8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126BCD"/>
    <w:multiLevelType w:val="multilevel"/>
    <w:tmpl w:val="C8F6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4927E7"/>
    <w:multiLevelType w:val="multilevel"/>
    <w:tmpl w:val="2354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5"/>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5E68"/>
    <w:rsid w:val="00097B0C"/>
    <w:rsid w:val="000A2968"/>
    <w:rsid w:val="000A5857"/>
    <w:rsid w:val="000B145B"/>
    <w:rsid w:val="000C0D16"/>
    <w:rsid w:val="000C3101"/>
    <w:rsid w:val="000D4062"/>
    <w:rsid w:val="000F6DFC"/>
    <w:rsid w:val="0010329F"/>
    <w:rsid w:val="00104E5C"/>
    <w:rsid w:val="001134DA"/>
    <w:rsid w:val="00116A60"/>
    <w:rsid w:val="00122B94"/>
    <w:rsid w:val="00153F4C"/>
    <w:rsid w:val="00154AAD"/>
    <w:rsid w:val="00161C3E"/>
    <w:rsid w:val="001838F3"/>
    <w:rsid w:val="00191A5C"/>
    <w:rsid w:val="001A44E9"/>
    <w:rsid w:val="001A72B7"/>
    <w:rsid w:val="001C2EBC"/>
    <w:rsid w:val="001C5EDB"/>
    <w:rsid w:val="001D22B9"/>
    <w:rsid w:val="001D7A12"/>
    <w:rsid w:val="001E1F53"/>
    <w:rsid w:val="001E7349"/>
    <w:rsid w:val="001F4948"/>
    <w:rsid w:val="001F51EA"/>
    <w:rsid w:val="002160A9"/>
    <w:rsid w:val="00236206"/>
    <w:rsid w:val="00244F90"/>
    <w:rsid w:val="00250BB8"/>
    <w:rsid w:val="0025346E"/>
    <w:rsid w:val="00265644"/>
    <w:rsid w:val="002765D2"/>
    <w:rsid w:val="002904BE"/>
    <w:rsid w:val="00295936"/>
    <w:rsid w:val="00296882"/>
    <w:rsid w:val="002A4F0F"/>
    <w:rsid w:val="002B21DC"/>
    <w:rsid w:val="002B23D9"/>
    <w:rsid w:val="002C3154"/>
    <w:rsid w:val="002C4727"/>
    <w:rsid w:val="002E5198"/>
    <w:rsid w:val="002F29D4"/>
    <w:rsid w:val="002F5887"/>
    <w:rsid w:val="002F7CA7"/>
    <w:rsid w:val="003016A7"/>
    <w:rsid w:val="003127D8"/>
    <w:rsid w:val="00312E5E"/>
    <w:rsid w:val="00320740"/>
    <w:rsid w:val="00322F38"/>
    <w:rsid w:val="00346DA2"/>
    <w:rsid w:val="00360A45"/>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0EC3"/>
    <w:rsid w:val="0042378D"/>
    <w:rsid w:val="0042582F"/>
    <w:rsid w:val="00435979"/>
    <w:rsid w:val="00441D07"/>
    <w:rsid w:val="00445BC5"/>
    <w:rsid w:val="00455ACC"/>
    <w:rsid w:val="0045772A"/>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27C87"/>
    <w:rsid w:val="00532079"/>
    <w:rsid w:val="0055162A"/>
    <w:rsid w:val="00563DCF"/>
    <w:rsid w:val="00565844"/>
    <w:rsid w:val="00567E1C"/>
    <w:rsid w:val="00567F03"/>
    <w:rsid w:val="00576758"/>
    <w:rsid w:val="00581729"/>
    <w:rsid w:val="00592C31"/>
    <w:rsid w:val="005A1100"/>
    <w:rsid w:val="005A4DB0"/>
    <w:rsid w:val="005A4E8F"/>
    <w:rsid w:val="005A6F07"/>
    <w:rsid w:val="005C56A0"/>
    <w:rsid w:val="005C59FD"/>
    <w:rsid w:val="005D6CA9"/>
    <w:rsid w:val="005E077A"/>
    <w:rsid w:val="005F1664"/>
    <w:rsid w:val="005F17E1"/>
    <w:rsid w:val="00600B36"/>
    <w:rsid w:val="00606DC5"/>
    <w:rsid w:val="00610A6F"/>
    <w:rsid w:val="00611A1C"/>
    <w:rsid w:val="00627D72"/>
    <w:rsid w:val="006857CB"/>
    <w:rsid w:val="00693FDA"/>
    <w:rsid w:val="006B7D0B"/>
    <w:rsid w:val="006E07E3"/>
    <w:rsid w:val="006F7BC1"/>
    <w:rsid w:val="00700BA3"/>
    <w:rsid w:val="00721CDA"/>
    <w:rsid w:val="00725E20"/>
    <w:rsid w:val="00731145"/>
    <w:rsid w:val="007336FB"/>
    <w:rsid w:val="0074245C"/>
    <w:rsid w:val="00742549"/>
    <w:rsid w:val="007564F4"/>
    <w:rsid w:val="007807CE"/>
    <w:rsid w:val="00781494"/>
    <w:rsid w:val="00781D6C"/>
    <w:rsid w:val="007868FE"/>
    <w:rsid w:val="007A0AFE"/>
    <w:rsid w:val="007A6D82"/>
    <w:rsid w:val="007B6CA7"/>
    <w:rsid w:val="007E2026"/>
    <w:rsid w:val="007E736F"/>
    <w:rsid w:val="007F1243"/>
    <w:rsid w:val="007F331F"/>
    <w:rsid w:val="007F70B9"/>
    <w:rsid w:val="0080755F"/>
    <w:rsid w:val="00811472"/>
    <w:rsid w:val="00824783"/>
    <w:rsid w:val="00824863"/>
    <w:rsid w:val="00827678"/>
    <w:rsid w:val="00832F5C"/>
    <w:rsid w:val="00836C56"/>
    <w:rsid w:val="008544CB"/>
    <w:rsid w:val="008563A9"/>
    <w:rsid w:val="00860C58"/>
    <w:rsid w:val="00862782"/>
    <w:rsid w:val="00874AB8"/>
    <w:rsid w:val="00887B4B"/>
    <w:rsid w:val="008908D7"/>
    <w:rsid w:val="008914DD"/>
    <w:rsid w:val="008A42F4"/>
    <w:rsid w:val="008C12C6"/>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3A28"/>
    <w:rsid w:val="00977BA7"/>
    <w:rsid w:val="00984FB8"/>
    <w:rsid w:val="009952AE"/>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385F"/>
    <w:rsid w:val="00B547CD"/>
    <w:rsid w:val="00B73C50"/>
    <w:rsid w:val="00B74226"/>
    <w:rsid w:val="00B86F1B"/>
    <w:rsid w:val="00B90455"/>
    <w:rsid w:val="00B9520E"/>
    <w:rsid w:val="00BA1AA0"/>
    <w:rsid w:val="00BB62CC"/>
    <w:rsid w:val="00BE7BE3"/>
    <w:rsid w:val="00BF2AD4"/>
    <w:rsid w:val="00BF30BE"/>
    <w:rsid w:val="00C250C0"/>
    <w:rsid w:val="00C2529B"/>
    <w:rsid w:val="00C338F2"/>
    <w:rsid w:val="00C3787B"/>
    <w:rsid w:val="00C4515A"/>
    <w:rsid w:val="00C470CD"/>
    <w:rsid w:val="00C570C4"/>
    <w:rsid w:val="00C7297D"/>
    <w:rsid w:val="00C739C0"/>
    <w:rsid w:val="00C73D78"/>
    <w:rsid w:val="00C75961"/>
    <w:rsid w:val="00C8078C"/>
    <w:rsid w:val="00C847FD"/>
    <w:rsid w:val="00C86CF9"/>
    <w:rsid w:val="00C87C28"/>
    <w:rsid w:val="00C91654"/>
    <w:rsid w:val="00C96982"/>
    <w:rsid w:val="00C977FB"/>
    <w:rsid w:val="00CA2E8A"/>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33B3"/>
    <w:rsid w:val="00DE4846"/>
    <w:rsid w:val="00DE7158"/>
    <w:rsid w:val="00DF38F1"/>
    <w:rsid w:val="00E0576B"/>
    <w:rsid w:val="00E10035"/>
    <w:rsid w:val="00E12F39"/>
    <w:rsid w:val="00E13113"/>
    <w:rsid w:val="00E259E1"/>
    <w:rsid w:val="00E3524C"/>
    <w:rsid w:val="00E53AFD"/>
    <w:rsid w:val="00E5674F"/>
    <w:rsid w:val="00E62C16"/>
    <w:rsid w:val="00E7640D"/>
    <w:rsid w:val="00E85AFD"/>
    <w:rsid w:val="00E9159A"/>
    <w:rsid w:val="00E92995"/>
    <w:rsid w:val="00EB0348"/>
    <w:rsid w:val="00ED09B2"/>
    <w:rsid w:val="00ED4843"/>
    <w:rsid w:val="00EE4ED1"/>
    <w:rsid w:val="00F06475"/>
    <w:rsid w:val="00F26A88"/>
    <w:rsid w:val="00F363D3"/>
    <w:rsid w:val="00F40EF6"/>
    <w:rsid w:val="00F534B4"/>
    <w:rsid w:val="00F61231"/>
    <w:rsid w:val="00F63BDE"/>
    <w:rsid w:val="00F66829"/>
    <w:rsid w:val="00F74E67"/>
    <w:rsid w:val="00F75D44"/>
    <w:rsid w:val="00F775BF"/>
    <w:rsid w:val="00F81CC1"/>
    <w:rsid w:val="00F923D4"/>
    <w:rsid w:val="00F97E75"/>
    <w:rsid w:val="00FA11EB"/>
    <w:rsid w:val="00FA1357"/>
    <w:rsid w:val="00FA2BE8"/>
    <w:rsid w:val="00FC1E79"/>
    <w:rsid w:val="00FC2554"/>
    <w:rsid w:val="00FF5709"/>
    <w:rsid w:val="00FF7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0C094"/>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7E1"/>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38158443">
      <w:bodyDiv w:val="1"/>
      <w:marLeft w:val="0"/>
      <w:marRight w:val="0"/>
      <w:marTop w:val="0"/>
      <w:marBottom w:val="0"/>
      <w:divBdr>
        <w:top w:val="none" w:sz="0" w:space="0" w:color="auto"/>
        <w:left w:val="none" w:sz="0" w:space="0" w:color="auto"/>
        <w:bottom w:val="none" w:sz="0" w:space="0" w:color="auto"/>
        <w:right w:val="none" w:sz="0" w:space="0" w:color="auto"/>
      </w:divBdr>
      <w:divsChild>
        <w:div w:id="747459105">
          <w:marLeft w:val="0"/>
          <w:marRight w:val="0"/>
          <w:marTop w:val="0"/>
          <w:marBottom w:val="300"/>
          <w:divBdr>
            <w:top w:val="none" w:sz="0" w:space="0" w:color="auto"/>
            <w:left w:val="single" w:sz="36" w:space="11" w:color="FDBF14"/>
            <w:bottom w:val="none" w:sz="0" w:space="0" w:color="auto"/>
            <w:right w:val="none" w:sz="0" w:space="0" w:color="auto"/>
          </w:divBdr>
        </w:div>
        <w:div w:id="1680040927">
          <w:marLeft w:val="0"/>
          <w:marRight w:val="0"/>
          <w:marTop w:val="300"/>
          <w:marBottom w:val="600"/>
          <w:divBdr>
            <w:top w:val="none" w:sz="0" w:space="0" w:color="auto"/>
            <w:left w:val="none" w:sz="0" w:space="0" w:color="auto"/>
            <w:bottom w:val="none" w:sz="0" w:space="0" w:color="auto"/>
            <w:right w:val="none" w:sz="0" w:space="0" w:color="auto"/>
          </w:divBdr>
        </w:div>
      </w:divsChild>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3397058">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6902903">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61531742">
      <w:bodyDiv w:val="1"/>
      <w:marLeft w:val="0"/>
      <w:marRight w:val="0"/>
      <w:marTop w:val="0"/>
      <w:marBottom w:val="0"/>
      <w:divBdr>
        <w:top w:val="none" w:sz="0" w:space="0" w:color="auto"/>
        <w:left w:val="none" w:sz="0" w:space="0" w:color="auto"/>
        <w:bottom w:val="none" w:sz="0" w:space="0" w:color="auto"/>
        <w:right w:val="none" w:sz="0" w:space="0" w:color="auto"/>
      </w:divBdr>
      <w:divsChild>
        <w:div w:id="2103796924">
          <w:marLeft w:val="0"/>
          <w:marRight w:val="0"/>
          <w:marTop w:val="0"/>
          <w:marBottom w:val="0"/>
          <w:divBdr>
            <w:top w:val="none" w:sz="0" w:space="0" w:color="auto"/>
            <w:left w:val="none" w:sz="0" w:space="0" w:color="auto"/>
            <w:bottom w:val="none" w:sz="0" w:space="0" w:color="auto"/>
            <w:right w:val="none" w:sz="0" w:space="0" w:color="auto"/>
          </w:divBdr>
          <w:divsChild>
            <w:div w:id="996109533">
              <w:marLeft w:val="0"/>
              <w:marRight w:val="0"/>
              <w:marTop w:val="0"/>
              <w:marBottom w:val="0"/>
              <w:divBdr>
                <w:top w:val="none" w:sz="0" w:space="0" w:color="auto"/>
                <w:left w:val="none" w:sz="0" w:space="0" w:color="auto"/>
                <w:bottom w:val="none" w:sz="0" w:space="0" w:color="auto"/>
                <w:right w:val="none" w:sz="0" w:space="0" w:color="auto"/>
              </w:divBdr>
              <w:divsChild>
                <w:div w:id="1706907782">
                  <w:marLeft w:val="0"/>
                  <w:marRight w:val="0"/>
                  <w:marTop w:val="0"/>
                  <w:marBottom w:val="0"/>
                  <w:divBdr>
                    <w:top w:val="none" w:sz="0" w:space="0" w:color="auto"/>
                    <w:left w:val="none" w:sz="0" w:space="0" w:color="auto"/>
                    <w:bottom w:val="none" w:sz="0" w:space="0" w:color="auto"/>
                    <w:right w:val="none" w:sz="0" w:space="0" w:color="auto"/>
                  </w:divBdr>
                  <w:divsChild>
                    <w:div w:id="962688855">
                      <w:marLeft w:val="-15"/>
                      <w:marRight w:val="-15"/>
                      <w:marTop w:val="0"/>
                      <w:marBottom w:val="0"/>
                      <w:divBdr>
                        <w:top w:val="none" w:sz="0" w:space="0" w:color="auto"/>
                        <w:left w:val="none" w:sz="0" w:space="0" w:color="auto"/>
                        <w:bottom w:val="none" w:sz="0" w:space="0" w:color="auto"/>
                        <w:right w:val="none" w:sz="0" w:space="0" w:color="auto"/>
                      </w:divBdr>
                      <w:divsChild>
                        <w:div w:id="1680814201">
                          <w:marLeft w:val="0"/>
                          <w:marRight w:val="0"/>
                          <w:marTop w:val="0"/>
                          <w:marBottom w:val="0"/>
                          <w:divBdr>
                            <w:top w:val="none" w:sz="0" w:space="0" w:color="auto"/>
                            <w:left w:val="none" w:sz="0" w:space="0" w:color="auto"/>
                            <w:bottom w:val="none" w:sz="0" w:space="0" w:color="auto"/>
                            <w:right w:val="none" w:sz="0" w:space="0" w:color="auto"/>
                          </w:divBdr>
                          <w:divsChild>
                            <w:div w:id="861043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110895">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59706309">
      <w:bodyDiv w:val="1"/>
      <w:marLeft w:val="0"/>
      <w:marRight w:val="0"/>
      <w:marTop w:val="0"/>
      <w:marBottom w:val="0"/>
      <w:divBdr>
        <w:top w:val="none" w:sz="0" w:space="0" w:color="auto"/>
        <w:left w:val="none" w:sz="0" w:space="0" w:color="auto"/>
        <w:bottom w:val="none" w:sz="0" w:space="0" w:color="auto"/>
        <w:right w:val="none" w:sz="0" w:space="0" w:color="auto"/>
      </w:divBdr>
    </w:div>
    <w:div w:id="861435874">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4584333">
      <w:bodyDiv w:val="1"/>
      <w:marLeft w:val="0"/>
      <w:marRight w:val="0"/>
      <w:marTop w:val="0"/>
      <w:marBottom w:val="0"/>
      <w:divBdr>
        <w:top w:val="none" w:sz="0" w:space="0" w:color="auto"/>
        <w:left w:val="none" w:sz="0" w:space="0" w:color="auto"/>
        <w:bottom w:val="none" w:sz="0" w:space="0" w:color="auto"/>
        <w:right w:val="none" w:sz="0" w:space="0" w:color="auto"/>
      </w:divBdr>
      <w:divsChild>
        <w:div w:id="1607153229">
          <w:marLeft w:val="0"/>
          <w:marRight w:val="0"/>
          <w:marTop w:val="0"/>
          <w:marBottom w:val="0"/>
          <w:divBdr>
            <w:top w:val="none" w:sz="0" w:space="0" w:color="auto"/>
            <w:left w:val="none" w:sz="0" w:space="0" w:color="auto"/>
            <w:bottom w:val="none" w:sz="0" w:space="0" w:color="auto"/>
            <w:right w:val="none" w:sz="0" w:space="0" w:color="auto"/>
          </w:divBdr>
          <w:divsChild>
            <w:div w:id="412506921">
              <w:marLeft w:val="0"/>
              <w:marRight w:val="0"/>
              <w:marTop w:val="0"/>
              <w:marBottom w:val="0"/>
              <w:divBdr>
                <w:top w:val="none" w:sz="0" w:space="0" w:color="auto"/>
                <w:left w:val="none" w:sz="0" w:space="0" w:color="auto"/>
                <w:bottom w:val="none" w:sz="0" w:space="0" w:color="auto"/>
                <w:right w:val="none" w:sz="0" w:space="0" w:color="auto"/>
              </w:divBdr>
              <w:divsChild>
                <w:div w:id="2038382790">
                  <w:marLeft w:val="0"/>
                  <w:marRight w:val="0"/>
                  <w:marTop w:val="0"/>
                  <w:marBottom w:val="0"/>
                  <w:divBdr>
                    <w:top w:val="none" w:sz="0" w:space="0" w:color="auto"/>
                    <w:left w:val="none" w:sz="0" w:space="0" w:color="auto"/>
                    <w:bottom w:val="none" w:sz="0" w:space="0" w:color="auto"/>
                    <w:right w:val="none" w:sz="0" w:space="0" w:color="auto"/>
                  </w:divBdr>
                  <w:divsChild>
                    <w:div w:id="179900784">
                      <w:marLeft w:val="0"/>
                      <w:marRight w:val="0"/>
                      <w:marTop w:val="0"/>
                      <w:marBottom w:val="0"/>
                      <w:divBdr>
                        <w:top w:val="none" w:sz="0" w:space="0" w:color="auto"/>
                        <w:left w:val="none" w:sz="0" w:space="0" w:color="auto"/>
                        <w:bottom w:val="none" w:sz="0" w:space="0" w:color="auto"/>
                        <w:right w:val="none" w:sz="0" w:space="0" w:color="auto"/>
                      </w:divBdr>
                      <w:divsChild>
                        <w:div w:id="1644191274">
                          <w:marLeft w:val="0"/>
                          <w:marRight w:val="0"/>
                          <w:marTop w:val="0"/>
                          <w:marBottom w:val="0"/>
                          <w:divBdr>
                            <w:top w:val="none" w:sz="0" w:space="0" w:color="auto"/>
                            <w:left w:val="none" w:sz="0" w:space="0" w:color="auto"/>
                            <w:bottom w:val="none" w:sz="0" w:space="0" w:color="auto"/>
                            <w:right w:val="none" w:sz="0" w:space="0" w:color="auto"/>
                          </w:divBdr>
                          <w:divsChild>
                            <w:div w:id="155266103">
                              <w:marLeft w:val="0"/>
                              <w:marRight w:val="0"/>
                              <w:marTop w:val="0"/>
                              <w:marBottom w:val="0"/>
                              <w:divBdr>
                                <w:top w:val="none" w:sz="0" w:space="0" w:color="auto"/>
                                <w:left w:val="none" w:sz="0" w:space="0" w:color="auto"/>
                                <w:bottom w:val="none" w:sz="0" w:space="0" w:color="auto"/>
                                <w:right w:val="none" w:sz="0" w:space="0" w:color="auto"/>
                              </w:divBdr>
                              <w:divsChild>
                                <w:div w:id="1457023284">
                                  <w:marLeft w:val="0"/>
                                  <w:marRight w:val="0"/>
                                  <w:marTop w:val="0"/>
                                  <w:marBottom w:val="0"/>
                                  <w:divBdr>
                                    <w:top w:val="none" w:sz="0" w:space="0" w:color="auto"/>
                                    <w:left w:val="none" w:sz="0" w:space="0" w:color="auto"/>
                                    <w:bottom w:val="none" w:sz="0" w:space="0" w:color="auto"/>
                                    <w:right w:val="none" w:sz="0" w:space="0" w:color="auto"/>
                                  </w:divBdr>
                                  <w:divsChild>
                                    <w:div w:id="1478956569">
                                      <w:marLeft w:val="0"/>
                                      <w:marRight w:val="0"/>
                                      <w:marTop w:val="0"/>
                                      <w:marBottom w:val="0"/>
                                      <w:divBdr>
                                        <w:top w:val="none" w:sz="0" w:space="0" w:color="auto"/>
                                        <w:left w:val="none" w:sz="0" w:space="0" w:color="auto"/>
                                        <w:bottom w:val="none" w:sz="0" w:space="0" w:color="auto"/>
                                        <w:right w:val="none" w:sz="0" w:space="0" w:color="auto"/>
                                      </w:divBdr>
                                      <w:divsChild>
                                        <w:div w:id="814488613">
                                          <w:marLeft w:val="0"/>
                                          <w:marRight w:val="0"/>
                                          <w:marTop w:val="0"/>
                                          <w:marBottom w:val="0"/>
                                          <w:divBdr>
                                            <w:top w:val="none" w:sz="0" w:space="0" w:color="auto"/>
                                            <w:left w:val="none" w:sz="0" w:space="0" w:color="auto"/>
                                            <w:bottom w:val="none" w:sz="0" w:space="0" w:color="auto"/>
                                            <w:right w:val="none" w:sz="0" w:space="0" w:color="auto"/>
                                          </w:divBdr>
                                          <w:divsChild>
                                            <w:div w:id="933899171">
                                              <w:marLeft w:val="0"/>
                                              <w:marRight w:val="0"/>
                                              <w:marTop w:val="0"/>
                                              <w:marBottom w:val="0"/>
                                              <w:divBdr>
                                                <w:top w:val="none" w:sz="0" w:space="0" w:color="auto"/>
                                                <w:left w:val="none" w:sz="0" w:space="0" w:color="auto"/>
                                                <w:bottom w:val="none" w:sz="0" w:space="0" w:color="auto"/>
                                                <w:right w:val="none" w:sz="0" w:space="0" w:color="auto"/>
                                              </w:divBdr>
                                              <w:divsChild>
                                                <w:div w:id="1614944531">
                                                  <w:marLeft w:val="0"/>
                                                  <w:marRight w:val="0"/>
                                                  <w:marTop w:val="0"/>
                                                  <w:marBottom w:val="0"/>
                                                  <w:divBdr>
                                                    <w:top w:val="none" w:sz="0" w:space="0" w:color="auto"/>
                                                    <w:left w:val="none" w:sz="0" w:space="0" w:color="auto"/>
                                                    <w:bottom w:val="none" w:sz="0" w:space="0" w:color="auto"/>
                                                    <w:right w:val="none" w:sz="0" w:space="0" w:color="auto"/>
                                                  </w:divBdr>
                                                  <w:divsChild>
                                                    <w:div w:id="881942434">
                                                      <w:marLeft w:val="0"/>
                                                      <w:marRight w:val="0"/>
                                                      <w:marTop w:val="0"/>
                                                      <w:marBottom w:val="0"/>
                                                      <w:divBdr>
                                                        <w:top w:val="none" w:sz="0" w:space="0" w:color="auto"/>
                                                        <w:left w:val="none" w:sz="0" w:space="0" w:color="auto"/>
                                                        <w:bottom w:val="none" w:sz="0" w:space="0" w:color="auto"/>
                                                        <w:right w:val="none" w:sz="0" w:space="0" w:color="auto"/>
                                                      </w:divBdr>
                                                      <w:divsChild>
                                                        <w:div w:id="1576161080">
                                                          <w:marLeft w:val="0"/>
                                                          <w:marRight w:val="0"/>
                                                          <w:marTop w:val="0"/>
                                                          <w:marBottom w:val="0"/>
                                                          <w:divBdr>
                                                            <w:top w:val="none" w:sz="0" w:space="0" w:color="auto"/>
                                                            <w:left w:val="none" w:sz="0" w:space="0" w:color="auto"/>
                                                            <w:bottom w:val="none" w:sz="0" w:space="0" w:color="auto"/>
                                                            <w:right w:val="none" w:sz="0" w:space="0" w:color="auto"/>
                                                          </w:divBdr>
                                                          <w:divsChild>
                                                            <w:div w:id="97334765">
                                                              <w:marLeft w:val="0"/>
                                                              <w:marRight w:val="0"/>
                                                              <w:marTop w:val="0"/>
                                                              <w:marBottom w:val="0"/>
                                                              <w:divBdr>
                                                                <w:top w:val="none" w:sz="0" w:space="0" w:color="auto"/>
                                                                <w:left w:val="none" w:sz="0" w:space="0" w:color="auto"/>
                                                                <w:bottom w:val="none" w:sz="0" w:space="0" w:color="auto"/>
                                                                <w:right w:val="none" w:sz="0" w:space="0" w:color="auto"/>
                                                              </w:divBdr>
                                                            </w:div>
                                                            <w:div w:id="16274200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303736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3117310">
      <w:bodyDiv w:val="1"/>
      <w:marLeft w:val="0"/>
      <w:marRight w:val="0"/>
      <w:marTop w:val="0"/>
      <w:marBottom w:val="0"/>
      <w:divBdr>
        <w:top w:val="none" w:sz="0" w:space="0" w:color="auto"/>
        <w:left w:val="none" w:sz="0" w:space="0" w:color="auto"/>
        <w:bottom w:val="none" w:sz="0" w:space="0" w:color="auto"/>
        <w:right w:val="none" w:sz="0" w:space="0" w:color="auto"/>
      </w:divBdr>
      <w:divsChild>
        <w:div w:id="434255657">
          <w:marLeft w:val="0"/>
          <w:marRight w:val="0"/>
          <w:marTop w:val="0"/>
          <w:marBottom w:val="0"/>
          <w:divBdr>
            <w:top w:val="none" w:sz="0" w:space="0" w:color="auto"/>
            <w:left w:val="none" w:sz="0" w:space="0" w:color="auto"/>
            <w:bottom w:val="none" w:sz="0" w:space="0" w:color="auto"/>
            <w:right w:val="none" w:sz="0" w:space="0" w:color="auto"/>
          </w:divBdr>
          <w:divsChild>
            <w:div w:id="1689406540">
              <w:marLeft w:val="0"/>
              <w:marRight w:val="0"/>
              <w:marTop w:val="0"/>
              <w:marBottom w:val="0"/>
              <w:divBdr>
                <w:top w:val="none" w:sz="0" w:space="0" w:color="auto"/>
                <w:left w:val="none" w:sz="0" w:space="0" w:color="auto"/>
                <w:bottom w:val="none" w:sz="0" w:space="0" w:color="auto"/>
                <w:right w:val="none" w:sz="0" w:space="0" w:color="auto"/>
              </w:divBdr>
              <w:divsChild>
                <w:div w:id="668018023">
                  <w:marLeft w:val="0"/>
                  <w:marRight w:val="0"/>
                  <w:marTop w:val="0"/>
                  <w:marBottom w:val="0"/>
                  <w:divBdr>
                    <w:top w:val="none" w:sz="0" w:space="0" w:color="auto"/>
                    <w:left w:val="none" w:sz="0" w:space="0" w:color="auto"/>
                    <w:bottom w:val="none" w:sz="0" w:space="0" w:color="auto"/>
                    <w:right w:val="none" w:sz="0" w:space="0" w:color="auto"/>
                  </w:divBdr>
                  <w:divsChild>
                    <w:div w:id="1530946398">
                      <w:marLeft w:val="-15"/>
                      <w:marRight w:val="-15"/>
                      <w:marTop w:val="0"/>
                      <w:marBottom w:val="0"/>
                      <w:divBdr>
                        <w:top w:val="none" w:sz="0" w:space="0" w:color="auto"/>
                        <w:left w:val="none" w:sz="0" w:space="0" w:color="auto"/>
                        <w:bottom w:val="none" w:sz="0" w:space="0" w:color="auto"/>
                        <w:right w:val="none" w:sz="0" w:space="0" w:color="auto"/>
                      </w:divBdr>
                      <w:divsChild>
                        <w:div w:id="55250624">
                          <w:marLeft w:val="0"/>
                          <w:marRight w:val="0"/>
                          <w:marTop w:val="0"/>
                          <w:marBottom w:val="0"/>
                          <w:divBdr>
                            <w:top w:val="none" w:sz="0" w:space="0" w:color="auto"/>
                            <w:left w:val="none" w:sz="0" w:space="0" w:color="auto"/>
                            <w:bottom w:val="none" w:sz="0" w:space="0" w:color="auto"/>
                            <w:right w:val="none" w:sz="0" w:space="0" w:color="auto"/>
                          </w:divBdr>
                          <w:divsChild>
                            <w:div w:id="100070091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121476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0970373">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59022">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1545977">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525826">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6729987">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09839345">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2705717">
      <w:bodyDiv w:val="1"/>
      <w:marLeft w:val="0"/>
      <w:marRight w:val="0"/>
      <w:marTop w:val="0"/>
      <w:marBottom w:val="0"/>
      <w:divBdr>
        <w:top w:val="none" w:sz="0" w:space="0" w:color="auto"/>
        <w:left w:val="none" w:sz="0" w:space="0" w:color="auto"/>
        <w:bottom w:val="none" w:sz="0" w:space="0" w:color="auto"/>
        <w:right w:val="none" w:sz="0" w:space="0" w:color="auto"/>
      </w:divBdr>
    </w:div>
    <w:div w:id="1726181110">
      <w:bodyDiv w:val="1"/>
      <w:marLeft w:val="0"/>
      <w:marRight w:val="0"/>
      <w:marTop w:val="0"/>
      <w:marBottom w:val="0"/>
      <w:divBdr>
        <w:top w:val="none" w:sz="0" w:space="0" w:color="auto"/>
        <w:left w:val="none" w:sz="0" w:space="0" w:color="auto"/>
        <w:bottom w:val="none" w:sz="0" w:space="0" w:color="auto"/>
        <w:right w:val="none" w:sz="0" w:space="0" w:color="auto"/>
      </w:divBdr>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6461952">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25932920">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j.com/content/bmj/369/bmj.m1849.full.pdf" TargetMode="External"/><Relationship Id="rId18" Type="http://schemas.openxmlformats.org/officeDocument/2006/relationships/hyperlink" Target="https://www.strategyunitwm.nhs.uk/sites/default/files/2020-05/20200513%20Evidence%20rapid%20scan%202%20-%20Rehab.pdf" TargetMode="External"/><Relationship Id="rId26" Type="http://schemas.openxmlformats.org/officeDocument/2006/relationships/hyperlink" Target="https://www.bmj.com/content/369/bmj.m1910" TargetMode="External"/><Relationship Id="rId39" Type="http://schemas.openxmlformats.org/officeDocument/2006/relationships/hyperlink" Target="https://www.england.nhs.uk/coronavirus/wp-content/uploads/sites/52/2020/05/Operating-framework-for-urgent-and-planned-services-within-hospitals.pdf" TargetMode="External"/><Relationship Id="rId21" Type="http://schemas.openxmlformats.org/officeDocument/2006/relationships/hyperlink" Target="https://jamanetwork.com/journals/jamainternalmedicine/fullarticle/2765641" TargetMode="External"/><Relationship Id="rId34" Type="http://schemas.openxmlformats.org/officeDocument/2006/relationships/hyperlink" Target="https://www.bmj.com/content/bmj/369/bmj.m1632.full.pdf" TargetMode="External"/><Relationship Id="rId42" Type="http://schemas.openxmlformats.org/officeDocument/2006/relationships/hyperlink" Target="https://www.thelancet.com/journals/lancet/article/PIIS0140-6736(20)31094-1/fulltext" TargetMode="External"/><Relationship Id="rId47" Type="http://schemas.openxmlformats.org/officeDocument/2006/relationships/hyperlink" Target="https://trfthealthweeklydigest.wordpress.com/" TargetMode="External"/><Relationship Id="rId50" Type="http://schemas.openxmlformats.org/officeDocument/2006/relationships/hyperlink" Target="https://www.trftlibraryknowledge.com/health-newsfeeds.html" TargetMode="External"/><Relationship Id="rId55" Type="http://schemas.openxmlformats.org/officeDocument/2006/relationships/hyperlink" Target="http://www.trftlibraryknowledge.com/" TargetMode="External"/><Relationship Id="rId7" Type="http://schemas.openxmlformats.org/officeDocument/2006/relationships/hyperlink" Target="https://jamanetwork.com/journals/jamacardiology/fullarticle/2765631" TargetMode="External"/><Relationship Id="rId2" Type="http://schemas.openxmlformats.org/officeDocument/2006/relationships/styles" Target="styles.xml"/><Relationship Id="rId16" Type="http://schemas.openxmlformats.org/officeDocument/2006/relationships/hyperlink" Target="https://www.thelancet.com/journals/lanonc/article/PIIS1470-2045(20)30243-6/fulltext" TargetMode="External"/><Relationship Id="rId29" Type="http://schemas.openxmlformats.org/officeDocument/2006/relationships/hyperlink" Target="http://www.cln.nhs.uk/document_uploads/CLN-Paper-V.6.6.pdf" TargetMode="External"/><Relationship Id="rId11" Type="http://schemas.openxmlformats.org/officeDocument/2006/relationships/hyperlink" Target="https://www.nejm.org/doi/pdf/10.1056/NEJMoa2012410" TargetMode="External"/><Relationship Id="rId24" Type="http://schemas.openxmlformats.org/officeDocument/2006/relationships/hyperlink" Target="https://www.thelancet.com/journals/laninf/article/PIIS1473-3099(20)30287-5/fulltext" TargetMode="External"/><Relationship Id="rId32" Type="http://schemas.openxmlformats.org/officeDocument/2006/relationships/hyperlink" Target="https://www.kingsfund.org.uk/publications/letter-to-health-and-social-care-select-committee-covid-19" TargetMode="External"/><Relationship Id="rId37" Type="http://schemas.openxmlformats.org/officeDocument/2006/relationships/hyperlink" Target="https://www.bmj.com/content/bmj/369/bmj.m1835.full.pdf" TargetMode="External"/><Relationship Id="rId40" Type="http://schemas.openxmlformats.org/officeDocument/2006/relationships/hyperlink" Target="https://www.hsj.co.uk/coronavirus/patients-must-isolate-for-two-weeks-before-an-nhs-operation/7027653.article" TargetMode="External"/><Relationship Id="rId45" Type="http://schemas.openxmlformats.org/officeDocument/2006/relationships/hyperlink" Target="https://www.trftlibraryknowledge.com/" TargetMode="External"/><Relationship Id="rId53" Type="http://schemas.openxmlformats.org/officeDocument/2006/relationships/hyperlink" Target="https://trfthealthweeklydigest.wordpress.com/" TargetMode="External"/><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s://www.bsrm.org.uk/downloads/covid-19bsrmissue2-9-5-2020-forweb11-5-20.pdf" TargetMode="External"/><Relationship Id="rId4" Type="http://schemas.openxmlformats.org/officeDocument/2006/relationships/webSettings" Target="webSettings.xml"/><Relationship Id="rId9" Type="http://schemas.openxmlformats.org/officeDocument/2006/relationships/hyperlink" Target="https://www.rcpch.ac.uk/sites/default/files/2020-05/COVID-19-Paediatric-multisystem-%20inflammatory%20syndrome-20200501.pdf" TargetMode="External"/><Relationship Id="rId14" Type="http://schemas.openxmlformats.org/officeDocument/2006/relationships/hyperlink" Target="https://www.bmj.com/content/bmj/369/bmj.m1844.full.pdf" TargetMode="External"/><Relationship Id="rId22" Type="http://schemas.openxmlformats.org/officeDocument/2006/relationships/hyperlink" Target="https://www.cebm.net/covid-19/covid-19-roche-antibody-test-14th-may/" TargetMode="External"/><Relationship Id="rId27" Type="http://schemas.openxmlformats.org/officeDocument/2006/relationships/hyperlink" Target="https://www.hsj.co.uk/workforce/consider-redeploying-staff-vulnerable-to-covid-19-employers-told/7027631.article" TargetMode="External"/><Relationship Id="rId30" Type="http://schemas.openxmlformats.org/officeDocument/2006/relationships/hyperlink" Target="https://www.hsj.co.uk/workforce/helping-nhs-staff-survive-the-covid-storm/7027630.article" TargetMode="External"/><Relationship Id="rId35" Type="http://schemas.openxmlformats.org/officeDocument/2006/relationships/hyperlink" Target="https://www.ons.gov.uk/peoplepopulationandcommunity/healthandsocialcare/conditionsanddiseases/bulletins/coronaviruscovid19infectionsurveypilot/england14may2020" TargetMode="External"/><Relationship Id="rId43" Type="http://schemas.openxmlformats.org/officeDocument/2006/relationships/hyperlink" Target="https://www.hsj.co.uk/coronavirus/up-to-10000-people-could-be-waiting-more-than-a-year-for-operations/7027649.article" TargetMode="External"/><Relationship Id="rId48" Type="http://schemas.openxmlformats.org/officeDocument/2006/relationships/hyperlink" Target="https://twitter.com/hashtag/covid19rftlks?src=hashtag_click" TargetMode="External"/><Relationship Id="rId56" Type="http://schemas.openxmlformats.org/officeDocument/2006/relationships/hyperlink" Target="https://www.trftlibraryknowledge.com/health-newsfeeds.html" TargetMode="External"/><Relationship Id="rId8" Type="http://schemas.openxmlformats.org/officeDocument/2006/relationships/hyperlink" Target="https://www.cebm.net/covid-19/drug-vignettes-azithromycin/" TargetMode="External"/><Relationship Id="rId51" Type="http://schemas.openxmlformats.org/officeDocument/2006/relationships/hyperlink" Target="https://www.trftlibraryknowledge.com/" TargetMode="External"/><Relationship Id="rId3" Type="http://schemas.openxmlformats.org/officeDocument/2006/relationships/settings" Target="settings.xml"/><Relationship Id="rId12" Type="http://schemas.openxmlformats.org/officeDocument/2006/relationships/hyperlink" Target="https://www.nejm.org/doi/pdf/10.1056/NEJMoa2007621" TargetMode="External"/><Relationship Id="rId17" Type="http://schemas.openxmlformats.org/officeDocument/2006/relationships/hyperlink" Target="https://www.ficm.ac.uk/sites/default/files/ficm_rehab_provisional_guidance.pdf" TargetMode="External"/><Relationship Id="rId25" Type="http://schemas.openxmlformats.org/officeDocument/2006/relationships/hyperlink" Target="https://www.thelancet.com/action/showPdf?pii=S2214-109X%2820%2930204-7" TargetMode="External"/><Relationship Id="rId33" Type="http://schemas.openxmlformats.org/officeDocument/2006/relationships/hyperlink" Target="https://www.hsj.co.uk/technology-and-innovation/why-we-should-reimagine-rather-than-reopen/7027613.article" TargetMode="External"/><Relationship Id="rId38" Type="http://schemas.openxmlformats.org/officeDocument/2006/relationships/hyperlink" Target="https://www.bmj.com/content/369/bmj.m1991" TargetMode="External"/><Relationship Id="rId46" Type="http://schemas.openxmlformats.org/officeDocument/2006/relationships/hyperlink" Target="https://www.trftlibraryknowledge.com/coronavirus.html" TargetMode="External"/><Relationship Id="rId59" Type="http://schemas.openxmlformats.org/officeDocument/2006/relationships/fontTable" Target="fontTable.xml"/><Relationship Id="rId20" Type="http://schemas.openxmlformats.org/officeDocument/2006/relationships/hyperlink" Target="https://www.csp.org.uk/news/coronavirus/clinical-guidance/rehabilitation-coronavirus" TargetMode="External"/><Relationship Id="rId41" Type="http://schemas.openxmlformats.org/officeDocument/2006/relationships/hyperlink" Target="https://www.bmj.com/content/369/bmj.m1990" TargetMode="External"/><Relationship Id="rId54" Type="http://schemas.openxmlformats.org/officeDocument/2006/relationships/hyperlink" Target="https://twitter.com/hashtag/covid19rftlks?src=hashtag_clic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helancet.com/action/showPdf?pii=S0140-6736%2820%2931042-4" TargetMode="External"/><Relationship Id="rId23" Type="http://schemas.openxmlformats.org/officeDocument/2006/relationships/hyperlink" Target="https://www.roche.com/media/releases/med-cor-2020-05-03.htm" TargetMode="External"/><Relationship Id="rId28" Type="http://schemas.openxmlformats.org/officeDocument/2006/relationships/hyperlink" Target="https://www.fom.ac.uk/wp-content/uploads/Risk-Reduction-Framework-for-NHS-staff-at-risk-of-COVID-19-infection-12-05-20.pdf" TargetMode="External"/><Relationship Id="rId36" Type="http://schemas.openxmlformats.org/officeDocument/2006/relationships/hyperlink" Target="https://www.cebm.net/covid-19/rapid-review-diabetic-retinopathy-screening-during-the-covid-19-pandemic/" TargetMode="External"/><Relationship Id="rId49" Type="http://schemas.openxmlformats.org/officeDocument/2006/relationships/hyperlink" Target="http://www.trftlibraryknowledge.com/" TargetMode="External"/><Relationship Id="rId57" Type="http://schemas.openxmlformats.org/officeDocument/2006/relationships/header" Target="header1.xml"/><Relationship Id="rId10" Type="http://schemas.openxmlformats.org/officeDocument/2006/relationships/hyperlink" Target="https://www.cebm.net/covid-19/is-oxygen-an-effective-treatment-option-to-alleviate-the-symptoms-of-breathlessness-for-patients-dying-with-covid-19-and-what-are-the-potential-harms/" TargetMode="External"/><Relationship Id="rId31" Type="http://schemas.openxmlformats.org/officeDocument/2006/relationships/hyperlink" Target="https://www.gov.uk/government/publications/coronavirus-covid-19-health-and-wellbeing-of-the-adult-social-care-workforce/health-and-wellbeing-of-the-adult-social-care-workforce" TargetMode="External"/><Relationship Id="rId44" Type="http://schemas.openxmlformats.org/officeDocument/2006/relationships/hyperlink" Target="https://www.hsj.co.uk/quality-and-performance/average-waiting-time-for-nhs-operations-hits-six-months-thanks-to-covid/7027650.article" TargetMode="External"/><Relationship Id="rId52" Type="http://schemas.openxmlformats.org/officeDocument/2006/relationships/hyperlink" Target="https://www.trftlibraryknowledge.com/coronavirus.html"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3921</Words>
  <Characters>22353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Ollie</cp:lastModifiedBy>
  <cp:revision>2</cp:revision>
  <cp:lastPrinted>2017-09-22T10:09:00Z</cp:lastPrinted>
  <dcterms:created xsi:type="dcterms:W3CDTF">2020-05-15T14:48:00Z</dcterms:created>
  <dcterms:modified xsi:type="dcterms:W3CDTF">2020-05-15T14:48:00Z</dcterms:modified>
</cp:coreProperties>
</file>