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138B7" w:rsidP="00836C56">
                            <w:pPr>
                              <w:jc w:val="right"/>
                              <w:rPr>
                                <w:color w:val="FFFFFF" w:themeColor="background1"/>
                                <w:sz w:val="32"/>
                                <w:szCs w:val="36"/>
                              </w:rPr>
                            </w:pPr>
                            <w:r>
                              <w:rPr>
                                <w:color w:val="FFFFFF" w:themeColor="background1"/>
                                <w:sz w:val="32"/>
                                <w:szCs w:val="36"/>
                              </w:rPr>
                              <w:t>25</w:t>
                            </w:r>
                            <w:r w:rsidR="002A10B7" w:rsidRPr="002A10B7">
                              <w:rPr>
                                <w:color w:val="FFFFFF" w:themeColor="background1"/>
                                <w:sz w:val="32"/>
                                <w:szCs w:val="36"/>
                                <w:vertAlign w:val="superscript"/>
                              </w:rPr>
                              <w:t>th</w:t>
                            </w:r>
                            <w:r w:rsidR="002A10B7">
                              <w:rPr>
                                <w:color w:val="FFFFFF" w:themeColor="background1"/>
                                <w:sz w:val="32"/>
                                <w:szCs w:val="36"/>
                              </w:rPr>
                              <w:t xml:space="preserve"> </w:t>
                            </w:r>
                            <w:r>
                              <w:rPr>
                                <w:color w:val="FFFFFF" w:themeColor="background1"/>
                                <w:sz w:val="32"/>
                                <w:szCs w:val="36"/>
                              </w:rPr>
                              <w:t xml:space="preserve">September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138B7" w:rsidP="00836C56">
                      <w:pPr>
                        <w:jc w:val="right"/>
                        <w:rPr>
                          <w:color w:val="FFFFFF" w:themeColor="background1"/>
                          <w:sz w:val="32"/>
                          <w:szCs w:val="36"/>
                        </w:rPr>
                      </w:pPr>
                      <w:r>
                        <w:rPr>
                          <w:color w:val="FFFFFF" w:themeColor="background1"/>
                          <w:sz w:val="32"/>
                          <w:szCs w:val="36"/>
                        </w:rPr>
                        <w:t>25</w:t>
                      </w:r>
                      <w:r w:rsidR="002A10B7" w:rsidRPr="002A10B7">
                        <w:rPr>
                          <w:color w:val="FFFFFF" w:themeColor="background1"/>
                          <w:sz w:val="32"/>
                          <w:szCs w:val="36"/>
                          <w:vertAlign w:val="superscript"/>
                        </w:rPr>
                        <w:t>th</w:t>
                      </w:r>
                      <w:r w:rsidR="002A10B7">
                        <w:rPr>
                          <w:color w:val="FFFFFF" w:themeColor="background1"/>
                          <w:sz w:val="32"/>
                          <w:szCs w:val="36"/>
                        </w:rPr>
                        <w:t xml:space="preserve"> </w:t>
                      </w:r>
                      <w:r>
                        <w:rPr>
                          <w:color w:val="FFFFFF" w:themeColor="background1"/>
                          <w:sz w:val="32"/>
                          <w:szCs w:val="36"/>
                        </w:rPr>
                        <w:t xml:space="preserve">September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FE16A0" w:rsidRPr="00CE1D0C" w:rsidRDefault="00FE16A0" w:rsidP="00FE16A0">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56136D">
        <w:rPr>
          <w:rFonts w:eastAsiaTheme="minorEastAsia"/>
          <w:spacing w:val="15"/>
        </w:rPr>
        <w:t>NHS COVID-19 APP LAUNCHES ACROSS ENGLAND AND WALES</w:t>
      </w:r>
    </w:p>
    <w:p w:rsidR="00FE16A0" w:rsidRDefault="00FE16A0" w:rsidP="00FE16A0">
      <w:pPr>
        <w:spacing w:before="200"/>
        <w:rPr>
          <w:rFonts w:eastAsiaTheme="minorEastAsia"/>
          <w:iCs/>
        </w:rPr>
      </w:pPr>
      <w:r w:rsidRPr="0056136D">
        <w:rPr>
          <w:rFonts w:eastAsiaTheme="minorEastAsia"/>
          <w:iCs/>
        </w:rPr>
        <w:t>Department of Health &amp; Social Care</w:t>
      </w:r>
      <w:r>
        <w:rPr>
          <w:rFonts w:eastAsiaTheme="minorEastAsia"/>
          <w:iCs/>
        </w:rPr>
        <w:t xml:space="preserve"> | 24</w:t>
      </w:r>
      <w:r w:rsidRPr="0056136D">
        <w:rPr>
          <w:rFonts w:eastAsiaTheme="minorEastAsia"/>
          <w:iCs/>
          <w:vertAlign w:val="superscript"/>
        </w:rPr>
        <w:t>th</w:t>
      </w:r>
      <w:r>
        <w:rPr>
          <w:rFonts w:eastAsiaTheme="minorEastAsia"/>
          <w:iCs/>
        </w:rPr>
        <w:t xml:space="preserve"> September 2020</w:t>
      </w:r>
    </w:p>
    <w:p w:rsidR="00FE16A0" w:rsidRPr="0056136D" w:rsidRDefault="00FE16A0" w:rsidP="00FE16A0">
      <w:pPr>
        <w:spacing w:before="200"/>
        <w:rPr>
          <w:rFonts w:eastAsiaTheme="minorEastAsia"/>
        </w:rPr>
      </w:pPr>
      <w:r w:rsidRPr="0056136D">
        <w:rPr>
          <w:rFonts w:eastAsiaTheme="minorEastAsia"/>
          <w:iCs/>
        </w:rPr>
        <w:t>People across England and Wales are being urged to download the NHS COVID-19 app to help control the spread of coronavirus and protect themselves and their loved ones as case numbers rise</w:t>
      </w:r>
      <w:r>
        <w:rPr>
          <w:rFonts w:eastAsiaTheme="minorEastAsia"/>
          <w:i/>
          <w:iCs/>
        </w:rPr>
        <w:t>.</w:t>
      </w:r>
    </w:p>
    <w:p w:rsidR="00FE16A0" w:rsidRPr="0056136D" w:rsidRDefault="00FE16A0" w:rsidP="00FE16A0">
      <w:pPr>
        <w:spacing w:before="200"/>
        <w:rPr>
          <w:rFonts w:eastAsiaTheme="minorEastAsia"/>
        </w:rPr>
      </w:pPr>
      <w:r w:rsidRPr="0056136D">
        <w:rPr>
          <w:rFonts w:eastAsiaTheme="minorEastAsia"/>
        </w:rPr>
        <w:t>After positive trials and rigorous testing, the App is an important new tool to work alongside traditional contact tracing to help reduce the spread of the virus.</w:t>
      </w:r>
    </w:p>
    <w:p w:rsidR="00FE16A0" w:rsidRPr="0056136D" w:rsidRDefault="00FE16A0" w:rsidP="00FE16A0">
      <w:pPr>
        <w:spacing w:before="200"/>
        <w:rPr>
          <w:rFonts w:eastAsiaTheme="minorEastAsia"/>
        </w:rPr>
      </w:pPr>
      <w:r w:rsidRPr="0056136D">
        <w:rPr>
          <w:rFonts w:eastAsiaTheme="minorEastAsia"/>
        </w:rPr>
        <w:t>The contact tracing element of the app works by using low-energy Bluetooth to log the amount of time you spend near other app users, and the distance between you, so it can alert you if someone you have been close to later tests positive for COVID-19 – even if you don’t know each other.</w:t>
      </w:r>
    </w:p>
    <w:p w:rsidR="00FE16A0" w:rsidRPr="0056136D" w:rsidRDefault="00FE16A0" w:rsidP="00FE16A0">
      <w:pPr>
        <w:spacing w:before="200"/>
        <w:rPr>
          <w:rFonts w:eastAsiaTheme="minorEastAsia"/>
        </w:rPr>
      </w:pPr>
      <w:r w:rsidRPr="0056136D">
        <w:rPr>
          <w:rFonts w:eastAsiaTheme="minorEastAsia"/>
        </w:rPr>
        <w:t>The app will advise you to self-isolate if you have been in close contact with a confirmed case. It will also enable you to check symptoms, book a free test if needed and get your test results.</w:t>
      </w:r>
    </w:p>
    <w:p w:rsidR="00FE16A0" w:rsidRPr="0056136D" w:rsidRDefault="00FE16A0" w:rsidP="00FE16A0">
      <w:pPr>
        <w:spacing w:before="200"/>
        <w:rPr>
          <w:rFonts w:eastAsiaTheme="minorEastAsia"/>
        </w:rPr>
      </w:pPr>
      <w:r w:rsidRPr="0056136D">
        <w:rPr>
          <w:rFonts w:eastAsiaTheme="minorEastAsia"/>
        </w:rPr>
        <w:t>The app has been designed with user privacy in mind, so it tracks the virus, not people and uses the latest in data security technology to protect privacy. The system generates a random ID for an individual’s device, which can be exchanged between devices via Bluetooth (not GPS). These unique random IDs regenerate frequently to add an extra layer of security and preserve anonymity.</w:t>
      </w:r>
    </w:p>
    <w:p w:rsidR="00FE16A0" w:rsidRPr="0056136D" w:rsidRDefault="00FE16A0" w:rsidP="00FE16A0">
      <w:pPr>
        <w:spacing w:before="200"/>
        <w:rPr>
          <w:rFonts w:eastAsiaTheme="minorEastAsia"/>
        </w:rPr>
      </w:pPr>
      <w:r w:rsidRPr="0056136D">
        <w:rPr>
          <w:rFonts w:eastAsiaTheme="minorEastAsia"/>
        </w:rPr>
        <w:t>Full detail: </w:t>
      </w:r>
      <w:hyperlink r:id="rId7" w:tgtFrame="_blank" w:history="1">
        <w:r w:rsidRPr="0056136D">
          <w:rPr>
            <w:rStyle w:val="Hyperlink"/>
            <w:rFonts w:eastAsiaTheme="minorEastAsia"/>
            <w:iCs/>
          </w:rPr>
          <w:t>NHS COVID-19 app launches across England and Wales</w:t>
        </w:r>
      </w:hyperlink>
    </w:p>
    <w:p w:rsidR="00FE16A0" w:rsidRDefault="00FE16A0" w:rsidP="00FE16A0">
      <w:pPr>
        <w:spacing w:before="200"/>
        <w:rPr>
          <w:rFonts w:eastAsiaTheme="minorEastAsia"/>
        </w:rPr>
      </w:pPr>
      <w:r w:rsidRPr="0056136D">
        <w:rPr>
          <w:rFonts w:eastAsiaTheme="minorEastAsia"/>
        </w:rPr>
        <w:t>See also: </w:t>
      </w:r>
    </w:p>
    <w:p w:rsidR="00FE16A0" w:rsidRDefault="00D64DC9" w:rsidP="004B6570">
      <w:pPr>
        <w:pStyle w:val="ListParagraph"/>
        <w:numPr>
          <w:ilvl w:val="0"/>
          <w:numId w:val="1"/>
        </w:numPr>
        <w:spacing w:before="200"/>
        <w:rPr>
          <w:rFonts w:eastAsiaTheme="minorEastAsia"/>
        </w:rPr>
      </w:pPr>
      <w:hyperlink r:id="rId8" w:tgtFrame="_blank" w:history="1">
        <w:r w:rsidR="00FE16A0" w:rsidRPr="0056136D">
          <w:rPr>
            <w:rStyle w:val="Hyperlink"/>
            <w:rFonts w:eastAsiaTheme="minorEastAsia"/>
            <w:iCs/>
          </w:rPr>
          <w:t>NHS COVID-19 app: privacy information</w:t>
        </w:r>
      </w:hyperlink>
    </w:p>
    <w:p w:rsidR="00FE16A0" w:rsidRDefault="00D64DC9" w:rsidP="004B6570">
      <w:pPr>
        <w:pStyle w:val="ListParagraph"/>
        <w:numPr>
          <w:ilvl w:val="0"/>
          <w:numId w:val="1"/>
        </w:numPr>
        <w:spacing w:before="200"/>
        <w:rPr>
          <w:rFonts w:eastAsiaTheme="minorEastAsia"/>
        </w:rPr>
      </w:pPr>
      <w:hyperlink r:id="rId9" w:tgtFrame="_blank" w:history="1">
        <w:r w:rsidR="00FE16A0" w:rsidRPr="0056136D">
          <w:rPr>
            <w:rStyle w:val="Hyperlink"/>
            <w:rFonts w:eastAsiaTheme="minorEastAsia"/>
            <w:iCs/>
          </w:rPr>
          <w:t>Use of the NHS COVID-19 app in schools and further education colleges</w:t>
        </w:r>
      </w:hyperlink>
    </w:p>
    <w:p w:rsidR="001825DE" w:rsidRDefault="001825DE" w:rsidP="001825DE">
      <w:pPr>
        <w:spacing w:before="200"/>
      </w:pPr>
    </w:p>
    <w:p w:rsidR="001825DE" w:rsidRPr="0012675B" w:rsidRDefault="001825DE" w:rsidP="001825D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3B6115">
        <w:t xml:space="preserve"> </w:t>
      </w:r>
      <w:r w:rsidRPr="003B6115">
        <w:rPr>
          <w:rFonts w:eastAsiaTheme="minorEastAsia"/>
          <w:caps/>
          <w:spacing w:val="15"/>
        </w:rPr>
        <w:t>Act now to avoid second lockdown, says Independent SAGE</w:t>
      </w:r>
    </w:p>
    <w:p w:rsidR="001825DE" w:rsidRDefault="001825DE" w:rsidP="001825DE">
      <w:pPr>
        <w:spacing w:before="200"/>
      </w:pPr>
      <w:r w:rsidRPr="003B6115">
        <w:t xml:space="preserve">BMJ </w:t>
      </w:r>
      <w:r>
        <w:t xml:space="preserve">| </w:t>
      </w:r>
      <w:r w:rsidRPr="003B6115">
        <w:t>2020;</w:t>
      </w:r>
      <w:r>
        <w:t xml:space="preserve"> </w:t>
      </w:r>
      <w:r w:rsidRPr="003B6115">
        <w:t>370:</w:t>
      </w:r>
      <w:r>
        <w:t xml:space="preserve"> </w:t>
      </w:r>
      <w:r w:rsidRPr="003B6115">
        <w:t>m3695</w:t>
      </w:r>
      <w:r>
        <w:t xml:space="preserve"> | published 21</w:t>
      </w:r>
      <w:r w:rsidRPr="003B6115">
        <w:rPr>
          <w:vertAlign w:val="superscript"/>
        </w:rPr>
        <w:t>st</w:t>
      </w:r>
      <w:r>
        <w:t xml:space="preserve"> September 2020 </w:t>
      </w:r>
    </w:p>
    <w:p w:rsidR="001825DE" w:rsidRPr="003B6115" w:rsidRDefault="001825DE" w:rsidP="001825DE">
      <w:pPr>
        <w:spacing w:before="200"/>
      </w:pPr>
      <w:r w:rsidRPr="003B6115">
        <w:t>The Independent Scientific Advisory Group for Emergencies has published an emergency 10 point plan to avoid a national lockdown, while criticising the government for abdicating its reasonability to provide such a plan.</w:t>
      </w:r>
    </w:p>
    <w:p w:rsidR="001825DE" w:rsidRDefault="001825DE" w:rsidP="001825DE">
      <w:pPr>
        <w:spacing w:before="200"/>
      </w:pPr>
      <w:r w:rsidRPr="003B6115">
        <w:lastRenderedPageBreak/>
        <w:t>Launching the plan, Stephen Reicher, professor of social psychology at the University of St Andrews, said, “We are in a crisis. Infections are spiking and our testing system is broken. The one thing that is absolutely clear is if we do nothing the pandemic will soon run out of control and a national lockdown will become inevitable.”</w:t>
      </w:r>
    </w:p>
    <w:p w:rsidR="001825DE" w:rsidRDefault="001825DE" w:rsidP="001825DE">
      <w:pPr>
        <w:spacing w:before="200"/>
      </w:pPr>
      <w:r w:rsidRPr="003B6115">
        <w:t>The plan calls for immediate measures that should be reviewed when a functional testing system is in place and infections are back under control. It says that pubs and restaurants should be limited to outdoor service only. It also calls for people to work at home where possible, with no return to workplaces until they are certified covid safe. In the meantime the government should give financial support to employees.</w:t>
      </w:r>
    </w:p>
    <w:p w:rsidR="001825DE" w:rsidRDefault="001825DE" w:rsidP="001825DE">
      <w:pPr>
        <w:spacing w:before="200"/>
      </w:pPr>
      <w:r>
        <w:t xml:space="preserve">Full detail: </w:t>
      </w:r>
      <w:hyperlink r:id="rId10" w:history="1">
        <w:r w:rsidRPr="003B6115">
          <w:rPr>
            <w:rStyle w:val="Hyperlink"/>
          </w:rPr>
          <w:t>Act now to avoid second lockdown, says Independent SAGE</w:t>
        </w:r>
      </w:hyperlink>
    </w:p>
    <w:p w:rsidR="001825DE" w:rsidRPr="003B6115" w:rsidRDefault="001825DE" w:rsidP="001825DE">
      <w:pPr>
        <w:spacing w:before="200"/>
      </w:pPr>
      <w:r>
        <w:t xml:space="preserve">See also: </w:t>
      </w:r>
      <w:hyperlink r:id="rId11" w:history="1">
        <w:r w:rsidRPr="003B6115">
          <w:rPr>
            <w:rStyle w:val="Hyperlink"/>
          </w:rPr>
          <w:t>Measures to avoid a national lockdown: an emergency ten point plan</w:t>
        </w:r>
      </w:hyperlink>
      <w:r>
        <w:t xml:space="preserve"> | I</w:t>
      </w:r>
      <w:r w:rsidRPr="003B6115">
        <w:t>ndependent SAG</w:t>
      </w:r>
      <w:r>
        <w:t>E</w:t>
      </w:r>
    </w:p>
    <w:p w:rsidR="001825DE" w:rsidRDefault="001825DE" w:rsidP="001825DE">
      <w:pPr>
        <w:spacing w:before="200"/>
        <w:rPr>
          <w:rFonts w:eastAsiaTheme="minorEastAsia"/>
        </w:rPr>
      </w:pPr>
    </w:p>
    <w:p w:rsidR="001825DE" w:rsidRPr="0012675B" w:rsidRDefault="001825DE" w:rsidP="001825D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12675B">
        <w:rPr>
          <w:rFonts w:eastAsiaTheme="minorEastAsia"/>
          <w:caps/>
          <w:spacing w:val="15"/>
        </w:rPr>
        <w:t>New restrictions to curb rising infection rate are set throughout UK</w:t>
      </w:r>
    </w:p>
    <w:p w:rsidR="001825DE" w:rsidRDefault="001825DE" w:rsidP="001825DE">
      <w:pPr>
        <w:spacing w:before="200"/>
      </w:pPr>
      <w:r w:rsidRPr="0012675B">
        <w:t xml:space="preserve">BMJ </w:t>
      </w:r>
      <w:r>
        <w:t xml:space="preserve">| </w:t>
      </w:r>
      <w:r w:rsidRPr="0012675B">
        <w:t>2020;</w:t>
      </w:r>
      <w:r>
        <w:t xml:space="preserve"> </w:t>
      </w:r>
      <w:r w:rsidRPr="0012675B">
        <w:t>370:</w:t>
      </w:r>
      <w:r>
        <w:t xml:space="preserve"> </w:t>
      </w:r>
      <w:r w:rsidRPr="0012675B">
        <w:t>m3712</w:t>
      </w:r>
      <w:r>
        <w:t xml:space="preserve"> | published 22</w:t>
      </w:r>
      <w:r w:rsidRPr="003B6115">
        <w:rPr>
          <w:vertAlign w:val="superscript"/>
        </w:rPr>
        <w:t>nd</w:t>
      </w:r>
      <w:r>
        <w:t xml:space="preserve"> September 2020</w:t>
      </w:r>
    </w:p>
    <w:p w:rsidR="001825DE" w:rsidRPr="003B6115" w:rsidRDefault="001825DE" w:rsidP="001825DE">
      <w:pPr>
        <w:spacing w:before="200"/>
      </w:pPr>
      <w:r w:rsidRPr="003B6115">
        <w:t>The UK prime minister, Boris Johnson, has set out new national measures designed to halt the current rise in covid-19 cases.</w:t>
      </w:r>
    </w:p>
    <w:p w:rsidR="001825DE" w:rsidRPr="003B6115" w:rsidRDefault="001825DE" w:rsidP="001825DE">
      <w:pPr>
        <w:spacing w:before="200"/>
      </w:pPr>
      <w:r w:rsidRPr="003B6115">
        <w:t>In England, hospitality venues including pubs, bars, and restaurants will have to shut by 10 pm from Thursday 24 September and will be legally permitted only to provide table service, said Johnson.</w:t>
      </w:r>
    </w:p>
    <w:p w:rsidR="001825DE" w:rsidRPr="003B6115" w:rsidRDefault="001825DE" w:rsidP="001825DE">
      <w:pPr>
        <w:spacing w:before="200"/>
      </w:pPr>
      <w:r w:rsidRPr="003B6115">
        <w:t>Face masks will be compulsory for staff in retail, people using taxis, and staff and customers in indoor hospitality—except when they are seated at a table to eat or drink. Fines for breaking these rules will increase.</w:t>
      </w:r>
    </w:p>
    <w:p w:rsidR="001825DE" w:rsidRPr="003B6115" w:rsidRDefault="001825DE" w:rsidP="001825DE">
      <w:pPr>
        <w:spacing w:before="200"/>
      </w:pPr>
      <w:r w:rsidRPr="003B6115">
        <w:t>The government is also telling office workers to work from home if they can.</w:t>
      </w:r>
    </w:p>
    <w:p w:rsidR="001825DE" w:rsidRPr="003B6115" w:rsidRDefault="001825DE" w:rsidP="001825DE">
      <w:pPr>
        <w:spacing w:before="200"/>
      </w:pPr>
      <w:r w:rsidRPr="003B6115">
        <w:t>Guidelines for the retail, leisure, tourism, and other sectors will become legal obligations, and the maximum number of people permitted to attend wedding ceremonies and receptions will reduce from 30 to 15 as of Monday 28 September.</w:t>
      </w:r>
    </w:p>
    <w:p w:rsidR="001825DE" w:rsidRPr="003B6115" w:rsidRDefault="001825DE" w:rsidP="001825DE">
      <w:pPr>
        <w:spacing w:before="200"/>
      </w:pPr>
      <w:r w:rsidRPr="003B6115">
        <w:t>The fresh restrictions came after the four UK chief medical officers announced on 21 September that the UK’s alert level was being raised from level 3 to level 4, meaning that the virus level was “high or rising exponentially.” Some 4368 daily cases were reported in the UK on 21 September, and cases are currently doubling every seven to eight days.</w:t>
      </w:r>
    </w:p>
    <w:p w:rsidR="001825DE" w:rsidRPr="0060735A" w:rsidRDefault="001825DE" w:rsidP="001825DE">
      <w:pPr>
        <w:spacing w:before="200"/>
      </w:pPr>
      <w:r>
        <w:t xml:space="preserve">Full detail: </w:t>
      </w:r>
      <w:hyperlink r:id="rId12" w:history="1">
        <w:r w:rsidRPr="003B6115">
          <w:rPr>
            <w:rStyle w:val="Hyperlink"/>
          </w:rPr>
          <w:t>New restrictions to curb rising infection rate are set throughout UK</w:t>
        </w:r>
      </w:hyperlink>
    </w:p>
    <w:p w:rsidR="001825DE" w:rsidRPr="001825DE" w:rsidRDefault="001825DE" w:rsidP="001825DE">
      <w:pPr>
        <w:spacing w:before="200"/>
        <w:rPr>
          <w:rFonts w:eastAsiaTheme="minorEastAsia"/>
        </w:rPr>
      </w:pPr>
    </w:p>
    <w:p w:rsidR="00FA1357" w:rsidRDefault="00FA1357" w:rsidP="00514A07">
      <w:pPr>
        <w:rPr>
          <w:bCs/>
          <w:sz w:val="20"/>
          <w:szCs w:val="20"/>
        </w:rPr>
      </w:pPr>
    </w:p>
    <w:p w:rsidR="00484C58" w:rsidRPr="00484C58" w:rsidRDefault="00484C58" w:rsidP="00484C58">
      <w:pPr>
        <w:pBdr>
          <w:top w:val="single" w:sz="6" w:space="2" w:color="D4802C"/>
          <w:left w:val="single" w:sz="6" w:space="2" w:color="D4802C"/>
        </w:pBdr>
        <w:spacing w:before="300" w:after="0"/>
        <w:outlineLvl w:val="2"/>
        <w:rPr>
          <w:rFonts w:eastAsiaTheme="minorEastAsia"/>
        </w:rPr>
      </w:pPr>
      <w:r w:rsidRPr="00484C58">
        <w:rPr>
          <w:rFonts w:eastAsiaTheme="minorEastAsia"/>
          <w:b/>
          <w:spacing w:val="15"/>
        </w:rPr>
        <w:t>TITLE</w:t>
      </w:r>
      <w:r w:rsidRPr="00484C58">
        <w:t xml:space="preserve">: </w:t>
      </w:r>
      <w:r w:rsidRPr="00484C58">
        <w:rPr>
          <w:rFonts w:eastAsiaTheme="minorEastAsia"/>
          <w:spacing w:val="15"/>
        </w:rPr>
        <w:t>HOMES, HEALTH AND COVID-19. HOW POOR-QUALITY HOMES HAVE CONTRIBUTED TO THE PANDEMIC</w:t>
      </w:r>
    </w:p>
    <w:p w:rsidR="00484C58" w:rsidRPr="00484C58" w:rsidRDefault="00484C58" w:rsidP="00484C58">
      <w:pPr>
        <w:spacing w:before="200"/>
        <w:rPr>
          <w:rFonts w:eastAsiaTheme="minorEastAsia"/>
        </w:rPr>
      </w:pPr>
      <w:r w:rsidRPr="00484C58">
        <w:rPr>
          <w:rFonts w:eastAsiaTheme="minorEastAsia"/>
        </w:rPr>
        <w:t>Centre for Ageing Better | 22</w:t>
      </w:r>
      <w:r w:rsidRPr="00484C58">
        <w:rPr>
          <w:rFonts w:eastAsiaTheme="minorEastAsia"/>
          <w:vertAlign w:val="superscript"/>
        </w:rPr>
        <w:t>nd</w:t>
      </w:r>
      <w:r w:rsidRPr="00484C58">
        <w:rPr>
          <w:rFonts w:eastAsiaTheme="minorEastAsia"/>
        </w:rPr>
        <w:t xml:space="preserve"> September 2020</w:t>
      </w:r>
    </w:p>
    <w:p w:rsidR="00484C58" w:rsidRPr="00484C58" w:rsidRDefault="00484C58" w:rsidP="00484C58">
      <w:pPr>
        <w:spacing w:before="200"/>
        <w:rPr>
          <w:rFonts w:eastAsiaTheme="minorEastAsia"/>
        </w:rPr>
      </w:pPr>
      <w:r w:rsidRPr="00484C58">
        <w:rPr>
          <w:rFonts w:eastAsiaTheme="minorEastAsia"/>
        </w:rPr>
        <w:t>In partnership with The King’s Fund, this report summarises the role and impact of poor-quality housing on health, particularly in the context of the COVID-19 pandemic.</w:t>
      </w:r>
      <w:r w:rsidRPr="00484C58">
        <w:rPr>
          <w:rFonts w:eastAsiaTheme="minorEastAsia"/>
        </w:rPr>
        <w:br/>
      </w:r>
      <w:r w:rsidRPr="00484C58">
        <w:rPr>
          <w:rFonts w:eastAsiaTheme="minorEastAsia"/>
        </w:rPr>
        <w:br/>
        <w:t>Poor-quality housing has a profound impact on health, especially in the context of COVID-19. The condition of homes, insecure tenure, and wider neighbourhood characteristics all have a considerable effect on health and wellbeing.</w:t>
      </w:r>
    </w:p>
    <w:p w:rsidR="00484C58" w:rsidRPr="00484C58" w:rsidRDefault="00484C58" w:rsidP="00484C58">
      <w:pPr>
        <w:spacing w:before="200"/>
        <w:rPr>
          <w:rFonts w:eastAsiaTheme="minorEastAsia"/>
        </w:rPr>
      </w:pPr>
      <w:r w:rsidRPr="00484C58">
        <w:rPr>
          <w:rFonts w:eastAsiaTheme="minorEastAsia"/>
        </w:rPr>
        <w:t>Despite this, 18% of homes in England are in a ‘non-decent’ condition. These homes are occupied disproportionately by older people, those with existing health conditions, people on lower incomes and those from ethnic minority groups.</w:t>
      </w:r>
    </w:p>
    <w:p w:rsidR="00484C58" w:rsidRPr="00484C58" w:rsidRDefault="00484C58" w:rsidP="00484C58">
      <w:pPr>
        <w:spacing w:before="200"/>
        <w:rPr>
          <w:rFonts w:eastAsiaTheme="minorEastAsia"/>
        </w:rPr>
      </w:pPr>
      <w:r w:rsidRPr="00484C58">
        <w:rPr>
          <w:rFonts w:eastAsiaTheme="minorEastAsia"/>
        </w:rPr>
        <w:t>This report is based on a literature review and analysis carried out by The King’s Fund. It focuses specifically on the relationship between health and housing and the role of this interaction in the spread and impact of the COVID-19 pandemic.</w:t>
      </w:r>
    </w:p>
    <w:p w:rsidR="00484C58" w:rsidRPr="00484C58" w:rsidRDefault="00484C58" w:rsidP="00484C58">
      <w:pPr>
        <w:spacing w:before="200"/>
        <w:rPr>
          <w:rFonts w:eastAsiaTheme="minorEastAsia"/>
        </w:rPr>
      </w:pPr>
      <w:r w:rsidRPr="00484C58">
        <w:rPr>
          <w:rFonts w:eastAsiaTheme="minorEastAsia"/>
        </w:rPr>
        <w:t>Full report: </w:t>
      </w:r>
      <w:hyperlink r:id="rId13" w:tgtFrame="_blank" w:history="1">
        <w:r w:rsidRPr="00484C58">
          <w:rPr>
            <w:rFonts w:eastAsiaTheme="minorEastAsia"/>
            <w:iCs/>
            <w:color w:val="0000FF" w:themeColor="hyperlink"/>
            <w:u w:val="single"/>
          </w:rPr>
          <w:t>Homes, health and COVID-19. How poor-quality homes have contributed to the pandemic</w:t>
        </w:r>
      </w:hyperlink>
      <w:r w:rsidRPr="00484C58">
        <w:rPr>
          <w:rFonts w:eastAsiaTheme="minorEastAsia"/>
        </w:rPr>
        <w:t> </w:t>
      </w:r>
    </w:p>
    <w:p w:rsidR="00484C58" w:rsidRPr="00BA5269" w:rsidRDefault="00484C58" w:rsidP="00484C58">
      <w:pPr>
        <w:spacing w:before="200"/>
        <w:rPr>
          <w:rFonts w:eastAsiaTheme="minorEastAsia"/>
        </w:rPr>
      </w:pPr>
      <w:r>
        <w:rPr>
          <w:rFonts w:eastAsiaTheme="minorEastAsia"/>
        </w:rPr>
        <w:t xml:space="preserve">See also: </w:t>
      </w:r>
      <w:hyperlink r:id="rId14" w:history="1">
        <w:r w:rsidRPr="00F66C87">
          <w:rPr>
            <w:rStyle w:val="Hyperlink"/>
            <w:rFonts w:eastAsiaTheme="minorEastAsia"/>
          </w:rPr>
          <w:t>Poor housing can no longer be swept under the carpet</w:t>
        </w:r>
      </w:hyperlink>
      <w:r>
        <w:rPr>
          <w:rFonts w:eastAsiaTheme="minorEastAsia"/>
        </w:rPr>
        <w:t xml:space="preserve"> | The Kings Fund</w:t>
      </w:r>
      <w:r w:rsidR="00D64078">
        <w:rPr>
          <w:rFonts w:eastAsiaTheme="minorEastAsia"/>
        </w:rPr>
        <w:br/>
      </w:r>
    </w:p>
    <w:p w:rsidR="00D64078" w:rsidRDefault="00D64078" w:rsidP="00D64078">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E057ED">
        <w:rPr>
          <w:rFonts w:eastAsiaTheme="minorEastAsia"/>
          <w:caps/>
          <w:spacing w:val="15"/>
        </w:rPr>
        <w:t>Lessons and legacy from the COVID-19 pandemic in health and care</w:t>
      </w:r>
    </w:p>
    <w:p w:rsidR="00D64078" w:rsidRPr="00E057ED" w:rsidRDefault="00D64078" w:rsidP="00D64078">
      <w:r>
        <w:br/>
      </w:r>
      <w:r w:rsidRPr="00E057ED">
        <w:t xml:space="preserve">AHSN Network </w:t>
      </w:r>
      <w:r>
        <w:t>| 10</w:t>
      </w:r>
      <w:r w:rsidRPr="00E057ED">
        <w:rPr>
          <w:vertAlign w:val="superscript"/>
        </w:rPr>
        <w:t>th</w:t>
      </w:r>
      <w:r>
        <w:t xml:space="preserve"> September 2020</w:t>
      </w:r>
    </w:p>
    <w:p w:rsidR="00D64078" w:rsidRPr="00E057ED" w:rsidRDefault="00D64078" w:rsidP="00D64078">
      <w:r w:rsidRPr="00E057ED">
        <w:t>This report contains key findings from a short research study undertaken in June and July to understand how technology has been an enabler in reducing the care burden and coping with the Covid-19 crisis, and to identify what should be sustained in the ‘new normal’ longer-term. It argues that social care needs to be given the same weighting as to the NHS to accelerate the move towards health and social care integration.</w:t>
      </w:r>
    </w:p>
    <w:p w:rsidR="00D64078" w:rsidRPr="00E057ED" w:rsidRDefault="00D64078" w:rsidP="00D64078">
      <w:r>
        <w:t xml:space="preserve">Full report: </w:t>
      </w:r>
      <w:hyperlink r:id="rId15" w:tgtFrame="_blank" w:history="1">
        <w:r w:rsidRPr="00E057ED">
          <w:rPr>
            <w:rStyle w:val="Hyperlink"/>
            <w:iCs/>
          </w:rPr>
          <w:t>Lessons and legacy from the COVID-19 pandemic in health and care</w:t>
        </w:r>
      </w:hyperlink>
      <w:r>
        <w:br/>
      </w:r>
    </w:p>
    <w:p w:rsidR="00D64078" w:rsidRDefault="00D64078" w:rsidP="00D6407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453F58">
        <w:rPr>
          <w:rFonts w:eastAsiaTheme="minorEastAsia"/>
          <w:caps/>
          <w:spacing w:val="15"/>
        </w:rPr>
        <w:t>What’s going wrong with testing in the UK?</w:t>
      </w:r>
    </w:p>
    <w:p w:rsidR="00D64078" w:rsidRDefault="00D64078" w:rsidP="00D64078">
      <w:pPr>
        <w:spacing w:before="200"/>
        <w:rPr>
          <w:rFonts w:eastAsiaTheme="minorEastAsia"/>
        </w:rPr>
      </w:pPr>
      <w:r w:rsidRPr="00453F58">
        <w:rPr>
          <w:rFonts w:eastAsiaTheme="minorEastAsia"/>
        </w:rPr>
        <w:t>BMJ 2020;</w:t>
      </w:r>
      <w:r>
        <w:rPr>
          <w:rFonts w:eastAsiaTheme="minorEastAsia"/>
        </w:rPr>
        <w:t xml:space="preserve"> </w:t>
      </w:r>
      <w:r w:rsidRPr="00453F58">
        <w:rPr>
          <w:rFonts w:eastAsiaTheme="minorEastAsia"/>
        </w:rPr>
        <w:t>370:</w:t>
      </w:r>
      <w:r>
        <w:rPr>
          <w:rFonts w:eastAsiaTheme="minorEastAsia"/>
        </w:rPr>
        <w:t xml:space="preserve"> </w:t>
      </w:r>
      <w:r w:rsidRPr="00453F58">
        <w:rPr>
          <w:rFonts w:eastAsiaTheme="minorEastAsia"/>
        </w:rPr>
        <w:t>m3678</w:t>
      </w:r>
      <w:r>
        <w:rPr>
          <w:rFonts w:eastAsiaTheme="minorEastAsia"/>
        </w:rPr>
        <w:t xml:space="preserve"> | published 21</w:t>
      </w:r>
      <w:r w:rsidRPr="00453F58">
        <w:rPr>
          <w:rFonts w:eastAsiaTheme="minorEastAsia"/>
          <w:vertAlign w:val="superscript"/>
        </w:rPr>
        <w:t>st</w:t>
      </w:r>
      <w:r>
        <w:rPr>
          <w:rFonts w:eastAsiaTheme="minorEastAsia"/>
        </w:rPr>
        <w:t xml:space="preserve"> September 2020</w:t>
      </w:r>
    </w:p>
    <w:p w:rsidR="00D64078" w:rsidRDefault="00D64078" w:rsidP="00D64078">
      <w:pPr>
        <w:rPr>
          <w:rFonts w:eastAsiaTheme="minorEastAsia"/>
        </w:rPr>
      </w:pPr>
      <w:r w:rsidRPr="00453F58">
        <w:rPr>
          <w:rFonts w:eastAsiaTheme="minorEastAsia"/>
        </w:rPr>
        <w:t xml:space="preserve">Is it the increase in demand, “ineligible” applicants, or a lack of laboratory capacity hampering coronavirus testing? </w:t>
      </w:r>
      <w:r>
        <w:rPr>
          <w:rFonts w:eastAsiaTheme="minorEastAsia"/>
        </w:rPr>
        <w:t>This briefing</w:t>
      </w:r>
      <w:r w:rsidRPr="00453F58">
        <w:rPr>
          <w:rFonts w:eastAsiaTheme="minorEastAsia"/>
        </w:rPr>
        <w:t xml:space="preserve"> examines the key questions around the current lack of access to tests in the community</w:t>
      </w:r>
      <w:r>
        <w:rPr>
          <w:rFonts w:eastAsiaTheme="minorEastAsia"/>
        </w:rPr>
        <w:t>.</w:t>
      </w:r>
    </w:p>
    <w:p w:rsidR="00E12F39" w:rsidRDefault="00D64078" w:rsidP="00514A07">
      <w:pPr>
        <w:rPr>
          <w:bCs/>
          <w:sz w:val="20"/>
          <w:szCs w:val="20"/>
        </w:rPr>
      </w:pPr>
      <w:r>
        <w:rPr>
          <w:rFonts w:eastAsiaTheme="minorEastAsia"/>
        </w:rPr>
        <w:t xml:space="preserve">Full briefing: </w:t>
      </w:r>
      <w:hyperlink r:id="rId16" w:history="1">
        <w:r w:rsidRPr="00453F58">
          <w:rPr>
            <w:rStyle w:val="Hyperlink"/>
            <w:rFonts w:eastAsiaTheme="minorEastAsia"/>
          </w:rPr>
          <w:t>What’s going wrong with testing in the UK?</w:t>
        </w:r>
      </w:hyperlink>
      <w:r>
        <w:rPr>
          <w:rFonts w:eastAsiaTheme="minorEastAsia"/>
        </w:rPr>
        <w:br/>
      </w: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1825DE" w:rsidRPr="001825DE">
        <w:rPr>
          <w:rFonts w:eastAsiaTheme="minorEastAsia"/>
          <w:caps/>
          <w:spacing w:val="15"/>
        </w:rPr>
        <w:t>Safely returning clinically vulnerable people to work</w:t>
      </w:r>
    </w:p>
    <w:p w:rsidR="00514A07" w:rsidRDefault="001825DE" w:rsidP="001825DE">
      <w:pPr>
        <w:spacing w:before="200"/>
        <w:rPr>
          <w:rFonts w:eastAsiaTheme="minorEastAsia"/>
        </w:rPr>
      </w:pPr>
      <w:r>
        <w:rPr>
          <w:rFonts w:eastAsiaTheme="minorEastAsia"/>
        </w:rPr>
        <w:t>B</w:t>
      </w:r>
      <w:r w:rsidRPr="001825DE">
        <w:rPr>
          <w:rFonts w:eastAsiaTheme="minorEastAsia"/>
        </w:rPr>
        <w:t xml:space="preserve">MJ </w:t>
      </w:r>
      <w:r>
        <w:rPr>
          <w:rFonts w:eastAsiaTheme="minorEastAsia"/>
        </w:rPr>
        <w:t xml:space="preserve">| </w:t>
      </w:r>
      <w:r w:rsidRPr="001825DE">
        <w:rPr>
          <w:rFonts w:eastAsiaTheme="minorEastAsia"/>
        </w:rPr>
        <w:t>2020;</w:t>
      </w:r>
      <w:r>
        <w:rPr>
          <w:rFonts w:eastAsiaTheme="minorEastAsia"/>
        </w:rPr>
        <w:t xml:space="preserve"> </w:t>
      </w:r>
      <w:r w:rsidRPr="001825DE">
        <w:rPr>
          <w:rFonts w:eastAsiaTheme="minorEastAsia"/>
        </w:rPr>
        <w:t>370:</w:t>
      </w:r>
      <w:r>
        <w:rPr>
          <w:rFonts w:eastAsiaTheme="minorEastAsia"/>
        </w:rPr>
        <w:t xml:space="preserve"> </w:t>
      </w:r>
      <w:r w:rsidRPr="001825DE">
        <w:rPr>
          <w:rFonts w:eastAsiaTheme="minorEastAsia"/>
        </w:rPr>
        <w:t>m3600</w:t>
      </w:r>
      <w:r>
        <w:rPr>
          <w:rFonts w:eastAsiaTheme="minorEastAsia"/>
        </w:rPr>
        <w:t xml:space="preserve"> | published 21</w:t>
      </w:r>
      <w:r w:rsidRPr="001825DE">
        <w:rPr>
          <w:rFonts w:eastAsiaTheme="minorEastAsia"/>
          <w:vertAlign w:val="superscript"/>
        </w:rPr>
        <w:t>st</w:t>
      </w:r>
      <w:r>
        <w:rPr>
          <w:rFonts w:eastAsiaTheme="minorEastAsia"/>
        </w:rPr>
        <w:t xml:space="preserve"> September 2020</w:t>
      </w:r>
    </w:p>
    <w:p w:rsidR="001825DE" w:rsidRDefault="001825DE" w:rsidP="001825DE">
      <w:pPr>
        <w:spacing w:before="200"/>
        <w:rPr>
          <w:rFonts w:eastAsiaTheme="minorEastAsia"/>
        </w:rPr>
      </w:pPr>
      <w:r w:rsidRPr="001825DE">
        <w:rPr>
          <w:rFonts w:eastAsiaTheme="minorEastAsia"/>
        </w:rPr>
        <w:t>The covid-19 pandemic has seen record numbers of people off work. With lockdown eased, the challenge is to get as many of them as possible back to work safely.</w:t>
      </w:r>
      <w:r>
        <w:rPr>
          <w:rFonts w:eastAsiaTheme="minorEastAsia"/>
        </w:rPr>
        <w:t xml:space="preserve"> This editorial explains that t</w:t>
      </w:r>
      <w:r w:rsidRPr="001825DE">
        <w:rPr>
          <w:rFonts w:eastAsiaTheme="minorEastAsia"/>
        </w:rPr>
        <w:t>he financial, social, and health consequences of large numbers of people not returning to work could be devastating. Clinicians, employers, and politicians must recognise that the effects of widespread worklessness and long term unemployment could be worse for population health than covid-19.</w:t>
      </w:r>
    </w:p>
    <w:p w:rsidR="001825DE" w:rsidRDefault="001825DE" w:rsidP="001825DE">
      <w:pPr>
        <w:spacing w:before="200"/>
        <w:rPr>
          <w:rFonts w:eastAsiaTheme="minorEastAsia"/>
        </w:rPr>
      </w:pPr>
      <w:r>
        <w:rPr>
          <w:rFonts w:eastAsiaTheme="minorEastAsia"/>
        </w:rPr>
        <w:t xml:space="preserve">Full editorial: </w:t>
      </w:r>
      <w:hyperlink r:id="rId17" w:history="1">
        <w:r w:rsidRPr="001825DE">
          <w:rPr>
            <w:rStyle w:val="Hyperlink"/>
            <w:rFonts w:eastAsiaTheme="minorEastAsia"/>
          </w:rPr>
          <w:t>Safely returning clinically vulnerable people to work</w:t>
        </w:r>
      </w:hyperlink>
    </w:p>
    <w:p w:rsidR="001825DE" w:rsidRDefault="001825DE" w:rsidP="001825DE">
      <w:pPr>
        <w:spacing w:before="200"/>
        <w:rPr>
          <w:rFonts w:eastAsiaTheme="minorEastAsia"/>
        </w:rPr>
      </w:pPr>
      <w:r>
        <w:rPr>
          <w:rFonts w:eastAsiaTheme="minorEastAsia"/>
        </w:rPr>
        <w:t xml:space="preserve">See also: </w:t>
      </w:r>
      <w:hyperlink r:id="rId18" w:history="1">
        <w:r w:rsidRPr="0012675B">
          <w:rPr>
            <w:rStyle w:val="Hyperlink"/>
            <w:rFonts w:eastAsiaTheme="minorEastAsia"/>
          </w:rPr>
          <w:t>Covid-19 in the workplace</w:t>
        </w:r>
      </w:hyperlink>
      <w:r>
        <w:rPr>
          <w:rFonts w:eastAsiaTheme="minorEastAsia"/>
        </w:rPr>
        <w:t xml:space="preserve"> | BMJ </w:t>
      </w:r>
      <w:r w:rsidRPr="0012675B">
        <w:rPr>
          <w:rFonts w:eastAsiaTheme="minorEastAsia"/>
        </w:rPr>
        <w:t>2020;</w:t>
      </w:r>
      <w:r>
        <w:rPr>
          <w:rFonts w:eastAsiaTheme="minorEastAsia"/>
        </w:rPr>
        <w:t xml:space="preserve"> </w:t>
      </w:r>
      <w:r w:rsidRPr="0012675B">
        <w:rPr>
          <w:rFonts w:eastAsiaTheme="minorEastAsia"/>
        </w:rPr>
        <w:t>370:</w:t>
      </w:r>
      <w:r>
        <w:rPr>
          <w:rFonts w:eastAsiaTheme="minorEastAsia"/>
        </w:rPr>
        <w:t xml:space="preserve"> </w:t>
      </w:r>
      <w:r w:rsidRPr="0012675B">
        <w:rPr>
          <w:rFonts w:eastAsiaTheme="minorEastAsia"/>
        </w:rPr>
        <w:t>m3577</w:t>
      </w:r>
      <w:r>
        <w:rPr>
          <w:rFonts w:eastAsiaTheme="minorEastAsia"/>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CB37F7" w:rsidRPr="00CB37F7">
        <w:rPr>
          <w:rFonts w:eastAsiaTheme="minorEastAsia"/>
          <w:caps/>
          <w:spacing w:val="15"/>
        </w:rPr>
        <w:t>Government must learn lessons from deaths before winter, say MPs and peers</w:t>
      </w:r>
    </w:p>
    <w:p w:rsidR="00CE1D0C" w:rsidRDefault="00CB37F7" w:rsidP="007A6D82">
      <w:pPr>
        <w:spacing w:before="200"/>
        <w:rPr>
          <w:rFonts w:eastAsiaTheme="minorEastAsia"/>
        </w:rPr>
      </w:pPr>
      <w:r w:rsidRPr="00CB37F7">
        <w:rPr>
          <w:rFonts w:eastAsiaTheme="minorEastAsia"/>
        </w:rPr>
        <w:t xml:space="preserve">BMJ </w:t>
      </w:r>
      <w:r>
        <w:rPr>
          <w:rFonts w:eastAsiaTheme="minorEastAsia"/>
        </w:rPr>
        <w:t xml:space="preserve">| </w:t>
      </w:r>
      <w:r w:rsidRPr="00CB37F7">
        <w:rPr>
          <w:rFonts w:eastAsiaTheme="minorEastAsia"/>
        </w:rPr>
        <w:t>2020;</w:t>
      </w:r>
      <w:r>
        <w:rPr>
          <w:rFonts w:eastAsiaTheme="minorEastAsia"/>
        </w:rPr>
        <w:t xml:space="preserve"> </w:t>
      </w:r>
      <w:r w:rsidRPr="00CB37F7">
        <w:rPr>
          <w:rFonts w:eastAsiaTheme="minorEastAsia"/>
        </w:rPr>
        <w:t>370:</w:t>
      </w:r>
      <w:r>
        <w:rPr>
          <w:rFonts w:eastAsiaTheme="minorEastAsia"/>
        </w:rPr>
        <w:t xml:space="preserve"> </w:t>
      </w:r>
      <w:r w:rsidRPr="00CB37F7">
        <w:rPr>
          <w:rFonts w:eastAsiaTheme="minorEastAsia"/>
        </w:rPr>
        <w:t>m3685</w:t>
      </w:r>
      <w:r>
        <w:rPr>
          <w:rFonts w:eastAsiaTheme="minorEastAsia"/>
        </w:rPr>
        <w:t xml:space="preserve"> | </w:t>
      </w:r>
      <w:r w:rsidR="00DD1B90">
        <w:rPr>
          <w:rFonts w:eastAsiaTheme="minorEastAsia"/>
        </w:rPr>
        <w:t>p</w:t>
      </w:r>
      <w:r w:rsidR="00DD1B90" w:rsidRPr="00DD1B90">
        <w:rPr>
          <w:rFonts w:eastAsiaTheme="minorEastAsia"/>
        </w:rPr>
        <w:t>ublished 21</w:t>
      </w:r>
      <w:r w:rsidR="00DD1B90" w:rsidRPr="00DD1B90">
        <w:rPr>
          <w:rFonts w:eastAsiaTheme="minorEastAsia"/>
          <w:vertAlign w:val="superscript"/>
        </w:rPr>
        <w:t>st</w:t>
      </w:r>
      <w:r w:rsidR="00DD1B90">
        <w:rPr>
          <w:rFonts w:eastAsiaTheme="minorEastAsia"/>
        </w:rPr>
        <w:t xml:space="preserve"> </w:t>
      </w:r>
      <w:r w:rsidR="00DD1B90" w:rsidRPr="00DD1B90">
        <w:rPr>
          <w:rFonts w:eastAsiaTheme="minorEastAsia"/>
        </w:rPr>
        <w:t>September 2020</w:t>
      </w:r>
    </w:p>
    <w:p w:rsidR="00DD1B90" w:rsidRPr="00DD1B90" w:rsidRDefault="00DD1B90" w:rsidP="00DD1B90">
      <w:pPr>
        <w:spacing w:before="200"/>
        <w:rPr>
          <w:rFonts w:eastAsiaTheme="minorEastAsia"/>
        </w:rPr>
      </w:pPr>
      <w:r w:rsidRPr="00DD1B90">
        <w:rPr>
          <w:rFonts w:eastAsiaTheme="minorEastAsia"/>
        </w:rPr>
        <w:t>The UK government should immediately organise a quick interim review into deaths from covid-19 to ensure that lessons are learn as soon as possible before a new autumn or winter peak of the pandemic, MPs and peers on an influential joint parl</w:t>
      </w:r>
      <w:r>
        <w:rPr>
          <w:rFonts w:eastAsiaTheme="minorEastAsia"/>
        </w:rPr>
        <w:t>iamentary committee have urged.</w:t>
      </w:r>
    </w:p>
    <w:p w:rsidR="00DD1B90" w:rsidRDefault="00DD1B90" w:rsidP="00DD1B90">
      <w:pPr>
        <w:spacing w:before="200"/>
        <w:rPr>
          <w:rFonts w:eastAsiaTheme="minorEastAsia"/>
        </w:rPr>
      </w:pPr>
      <w:r w:rsidRPr="00DD1B90">
        <w:rPr>
          <w:rFonts w:eastAsiaTheme="minorEastAsia"/>
        </w:rPr>
        <w:t>The Joint Committee on Human Rights, which issued its report after a six month inquiry into the government’s response to covid-19, said that the review “should be swift, independent and must be published,” and it urged the government to treat deaths in care homes as a priority in any inquiry or review.</w:t>
      </w:r>
    </w:p>
    <w:p w:rsidR="00DD1B90" w:rsidRDefault="00DD1B90" w:rsidP="00DD1B90">
      <w:pPr>
        <w:spacing w:before="200"/>
        <w:rPr>
          <w:rFonts w:eastAsiaTheme="minorEastAsia"/>
        </w:rPr>
      </w:pPr>
      <w:r w:rsidRPr="00DD1B90">
        <w:rPr>
          <w:rFonts w:eastAsiaTheme="minorEastAsia"/>
        </w:rPr>
        <w:t>The most urgent of the government’s procedural obligations to safeguard life in the covid-19 context was “to ensure lessons are being learned as soon as possible so as to avoid unnecessary deaths,” the committee said. “It is therefore crucial that some form of swift lessons learned review is undertaken as soon as feasible and incorporated in the government’s planning and response to any further wave of the pandemic.”</w:t>
      </w:r>
    </w:p>
    <w:p w:rsidR="00DD1B90" w:rsidRDefault="00DD1B90" w:rsidP="00DD1B90">
      <w:pPr>
        <w:spacing w:before="200"/>
        <w:rPr>
          <w:rFonts w:eastAsiaTheme="minorEastAsia"/>
        </w:rPr>
      </w:pPr>
      <w:r>
        <w:rPr>
          <w:rFonts w:eastAsiaTheme="minorEastAsia"/>
        </w:rPr>
        <w:t xml:space="preserve">Full detail: </w:t>
      </w:r>
      <w:hyperlink r:id="rId19" w:history="1">
        <w:r w:rsidRPr="00DD1B90">
          <w:rPr>
            <w:rStyle w:val="Hyperlink"/>
            <w:rFonts w:eastAsiaTheme="minorEastAsia"/>
          </w:rPr>
          <w:t>Government must learn lessons from deaths before winter, say MPs and peers</w:t>
        </w:r>
      </w:hyperlink>
    </w:p>
    <w:p w:rsidR="00DD1B90" w:rsidRDefault="00DD1B90" w:rsidP="00DD1B90">
      <w:pPr>
        <w:spacing w:before="200"/>
        <w:rPr>
          <w:rFonts w:eastAsiaTheme="minorEastAsia"/>
        </w:rPr>
      </w:pPr>
      <w:r>
        <w:rPr>
          <w:rFonts w:eastAsiaTheme="minorEastAsia"/>
        </w:rPr>
        <w:t xml:space="preserve">Full report: </w:t>
      </w:r>
      <w:hyperlink r:id="rId20" w:history="1">
        <w:r w:rsidRPr="00DD1B90">
          <w:rPr>
            <w:rStyle w:val="Hyperlink"/>
            <w:rFonts w:eastAsiaTheme="minorEastAsia"/>
          </w:rPr>
          <w:t>Seventh Report: The Government’s response to COVID-19: human rights implications</w:t>
        </w:r>
      </w:hyperlink>
    </w:p>
    <w:p w:rsidR="00F803C6" w:rsidRDefault="00F803C6" w:rsidP="00DD1B90">
      <w:pPr>
        <w:spacing w:before="200"/>
        <w:rPr>
          <w:rFonts w:eastAsiaTheme="minorEastAsia"/>
        </w:rPr>
      </w:pPr>
    </w:p>
    <w:p w:rsidR="00F803C6" w:rsidRPr="00CB37F7" w:rsidRDefault="00F803C6" w:rsidP="00DD1B90">
      <w:pPr>
        <w:spacing w:before="200"/>
        <w:rPr>
          <w:rFonts w:eastAsiaTheme="minorEastAsia"/>
        </w:rPr>
      </w:pPr>
    </w:p>
    <w:p w:rsidR="00F06615" w:rsidRPr="00F803C6"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F803C6">
        <w:rPr>
          <w:rFonts w:eastAsiaTheme="minorEastAsia"/>
          <w:b/>
          <w:spacing w:val="15"/>
        </w:rPr>
        <w:t>:</w:t>
      </w:r>
      <w:r w:rsidR="00F803C6" w:rsidRPr="00F803C6">
        <w:t xml:space="preserve"> </w:t>
      </w:r>
      <w:r w:rsidR="00F803C6" w:rsidRPr="00F803C6">
        <w:rPr>
          <w:rFonts w:eastAsiaTheme="minorEastAsia"/>
          <w:spacing w:val="15"/>
        </w:rPr>
        <w:t>COVID-19 AMONG PEOPLE EXPERIENCING HOMELESSNESS IN ENGLAND: A MODELLING STUDY</w:t>
      </w:r>
    </w:p>
    <w:p w:rsidR="00DE33B3" w:rsidRDefault="00F803C6" w:rsidP="00CE1D0C">
      <w:pPr>
        <w:spacing w:before="200"/>
        <w:rPr>
          <w:rFonts w:eastAsiaTheme="minorEastAsia"/>
        </w:rPr>
      </w:pPr>
      <w:r>
        <w:rPr>
          <w:rFonts w:eastAsiaTheme="minorEastAsia"/>
        </w:rPr>
        <w:t>The Lancet Respiratory Medicine | 23</w:t>
      </w:r>
      <w:r w:rsidRPr="00F803C6">
        <w:rPr>
          <w:rFonts w:eastAsiaTheme="minorEastAsia"/>
          <w:vertAlign w:val="superscript"/>
        </w:rPr>
        <w:t>rd</w:t>
      </w:r>
      <w:r>
        <w:rPr>
          <w:rFonts w:eastAsiaTheme="minorEastAsia"/>
        </w:rPr>
        <w:t xml:space="preserve"> September 2020</w:t>
      </w:r>
    </w:p>
    <w:p w:rsidR="00F803C6" w:rsidRDefault="00F803C6" w:rsidP="00CE1D0C">
      <w:pPr>
        <w:spacing w:before="200"/>
        <w:rPr>
          <w:rFonts w:eastAsiaTheme="minorEastAsia"/>
        </w:rPr>
      </w:pPr>
      <w:r w:rsidRPr="00F803C6">
        <w:rPr>
          <w:rFonts w:eastAsiaTheme="minorEastAsia"/>
        </w:rPr>
        <w:t>People experiencing homelessness are vulnerable to COVID-19 due to the risk of transmission in shared accommodation and the high prevalence of comorbidities. In England, as in some other countries, preventive policies have been implemente</w:t>
      </w:r>
      <w:r>
        <w:rPr>
          <w:rFonts w:eastAsiaTheme="minorEastAsia"/>
        </w:rPr>
        <w:t xml:space="preserve">d to protect this population. </w:t>
      </w:r>
    </w:p>
    <w:p w:rsidR="00F803C6" w:rsidRDefault="00F803C6" w:rsidP="00CE1D0C">
      <w:pPr>
        <w:spacing w:before="200"/>
        <w:rPr>
          <w:rFonts w:eastAsiaTheme="minorEastAsia"/>
        </w:rPr>
      </w:pPr>
      <w:r>
        <w:rPr>
          <w:rFonts w:eastAsiaTheme="minorEastAsia"/>
        </w:rPr>
        <w:t>The authors</w:t>
      </w:r>
      <w:r w:rsidRPr="00F803C6">
        <w:rPr>
          <w:rFonts w:eastAsiaTheme="minorEastAsia"/>
        </w:rPr>
        <w:t xml:space="preserve"> aimed to estimate the avoided deaths and health-care use among people experiencing homelessness during the so-called first wave of COVID-19 in England—ie, the peak of infections occurring between February and May, 2020—and the potential impact of COVID-19 on this population in the future.</w:t>
      </w:r>
    </w:p>
    <w:p w:rsidR="00F803C6" w:rsidRDefault="00F803C6" w:rsidP="00CE1D0C">
      <w:pPr>
        <w:spacing w:before="200"/>
        <w:rPr>
          <w:rFonts w:eastAsiaTheme="minorEastAsia"/>
        </w:rPr>
      </w:pPr>
      <w:r>
        <w:rPr>
          <w:rFonts w:eastAsiaTheme="minorEastAsia"/>
        </w:rPr>
        <w:t>The study found that o</w:t>
      </w:r>
      <w:r w:rsidRPr="00F803C6">
        <w:rPr>
          <w:rFonts w:eastAsiaTheme="minorEastAsia"/>
        </w:rPr>
        <w:t>utbreaks of SARS-CoV-2 in homeless settings can lead to a high attack rate among people experiencing homelessness, even if incidence remains low in the general population. Avoidance of deaths depends on prevention of transmission within settings such as hostels and night shelters.</w:t>
      </w:r>
    </w:p>
    <w:p w:rsidR="00F803C6" w:rsidRDefault="00F803C6" w:rsidP="00CE1D0C">
      <w:pPr>
        <w:spacing w:before="200"/>
        <w:rPr>
          <w:rFonts w:eastAsiaTheme="minorEastAsia"/>
        </w:rPr>
      </w:pPr>
      <w:r>
        <w:rPr>
          <w:rFonts w:eastAsiaTheme="minorEastAsia"/>
        </w:rPr>
        <w:t xml:space="preserve">Full article: </w:t>
      </w:r>
      <w:hyperlink r:id="rId21" w:history="1">
        <w:r w:rsidRPr="00F803C6">
          <w:rPr>
            <w:rStyle w:val="Hyperlink"/>
            <w:rFonts w:eastAsiaTheme="minorEastAsia"/>
          </w:rPr>
          <w:t>COVID-19 among people experiencing homelessness in England: a modelling study</w:t>
        </w:r>
      </w:hyperlink>
    </w:p>
    <w:p w:rsidR="00F803C6" w:rsidRPr="00CE1D0C" w:rsidRDefault="00F803C6" w:rsidP="00CE1D0C">
      <w:pPr>
        <w:spacing w:before="200"/>
        <w:rPr>
          <w:rFonts w:eastAsiaTheme="minorEastAsia"/>
        </w:rPr>
      </w:pPr>
      <w:r>
        <w:rPr>
          <w:rFonts w:eastAsiaTheme="minorEastAsia"/>
        </w:rPr>
        <w:t xml:space="preserve">See related Comment: </w:t>
      </w:r>
      <w:hyperlink r:id="rId22" w:history="1">
        <w:r w:rsidRPr="00F803C6">
          <w:rPr>
            <w:rStyle w:val="Hyperlink"/>
            <w:rFonts w:eastAsiaTheme="minorEastAsia"/>
          </w:rPr>
          <w:t>Hard to reach: COVID-19 responses and the complexities of homelessness</w:t>
        </w:r>
      </w:hyperlink>
      <w:r>
        <w:rPr>
          <w:rFonts w:eastAsiaTheme="minorEastAsia"/>
        </w:rPr>
        <w:b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F803C6" w:rsidRPr="00F803C6">
        <w:rPr>
          <w:rFonts w:eastAsiaTheme="minorEastAsia"/>
          <w:caps/>
          <w:spacing w:val="15"/>
        </w:rPr>
        <w:t>Diagnosis of physical and mental health conditions in primary care during the COVID-19 pandemic</w:t>
      </w:r>
    </w:p>
    <w:p w:rsidR="00811472" w:rsidRDefault="00F803C6" w:rsidP="000A2968">
      <w:pPr>
        <w:spacing w:before="200"/>
        <w:rPr>
          <w:rFonts w:eastAsiaTheme="minorEastAsia"/>
        </w:rPr>
      </w:pPr>
      <w:r>
        <w:rPr>
          <w:rFonts w:eastAsiaTheme="minorEastAsia"/>
        </w:rPr>
        <w:t>The Lancet Public Health | 23</w:t>
      </w:r>
      <w:r w:rsidRPr="00F803C6">
        <w:rPr>
          <w:rFonts w:eastAsiaTheme="minorEastAsia"/>
          <w:vertAlign w:val="superscript"/>
        </w:rPr>
        <w:t>rd</w:t>
      </w:r>
      <w:r>
        <w:rPr>
          <w:rFonts w:eastAsiaTheme="minorEastAsia"/>
        </w:rPr>
        <w:t xml:space="preserve"> September 2020</w:t>
      </w:r>
    </w:p>
    <w:p w:rsidR="00F803C6" w:rsidRDefault="00F803C6" w:rsidP="000A2968">
      <w:pPr>
        <w:spacing w:before="200"/>
        <w:rPr>
          <w:rFonts w:eastAsiaTheme="minorEastAsia"/>
        </w:rPr>
      </w:pPr>
      <w:r w:rsidRPr="00F803C6">
        <w:rPr>
          <w:rFonts w:eastAsiaTheme="minorEastAsia"/>
        </w:rPr>
        <w:t xml:space="preserve">To date, research on the indirect impact of the COVID-19 pandemic on the health of the population and the </w:t>
      </w:r>
      <w:r>
        <w:rPr>
          <w:rFonts w:eastAsiaTheme="minorEastAsia"/>
        </w:rPr>
        <w:t>health-care system is scarce. This study</w:t>
      </w:r>
      <w:r w:rsidRPr="00F803C6">
        <w:rPr>
          <w:rFonts w:eastAsiaTheme="minorEastAsia"/>
        </w:rPr>
        <w:t xml:space="preserve"> aimed to investigate the indirect effect of the COVID-19 pandemic on general practice health-care usage, and the subsequent diagnoses of common physical and mental health conditions in a deprived UK population.</w:t>
      </w:r>
    </w:p>
    <w:p w:rsidR="00F803C6" w:rsidRDefault="00022A42" w:rsidP="000A2968">
      <w:pPr>
        <w:spacing w:before="200"/>
        <w:rPr>
          <w:rFonts w:eastAsiaTheme="minorEastAsia"/>
        </w:rPr>
      </w:pPr>
      <w:r>
        <w:rPr>
          <w:rFonts w:eastAsiaTheme="minorEastAsia"/>
        </w:rPr>
        <w:t>The study found</w:t>
      </w:r>
      <w:r w:rsidR="00F803C6" w:rsidRPr="00F803C6">
        <w:rPr>
          <w:rFonts w:eastAsiaTheme="minorEastAsia"/>
        </w:rPr>
        <w:t xml:space="preserve"> diagnoses of common conditions decreased substantially between March and May 2020, suggesting a large number of patients have undiagnosed conditions. A rebound in future workload could be imminent as COVID-19 restrictions ease and patients with undiagnosed conditions or delayed diagnosis present to primary and secondary health-care services. Such services should prioritise the diagnosis and treatment of these patients to mitigate potential indirect harms to protect public health.</w:t>
      </w:r>
    </w:p>
    <w:p w:rsidR="004E73C4" w:rsidRDefault="00022A42" w:rsidP="000A2968">
      <w:pPr>
        <w:spacing w:before="200"/>
        <w:rPr>
          <w:rFonts w:eastAsiaTheme="minorEastAsia"/>
        </w:rPr>
      </w:pPr>
      <w:r>
        <w:rPr>
          <w:rFonts w:eastAsiaTheme="minorEastAsia"/>
        </w:rPr>
        <w:t xml:space="preserve">Full article: </w:t>
      </w:r>
      <w:hyperlink r:id="rId23" w:history="1">
        <w:r w:rsidRPr="00022A42">
          <w:rPr>
            <w:rStyle w:val="Hyperlink"/>
            <w:rFonts w:eastAsiaTheme="minorEastAsia"/>
          </w:rPr>
          <w:t>Diagnosis of physical and mental health conditions in primary care during the COVID-19 pandemic: a retrospective cohort study</w:t>
        </w:r>
      </w:hyperlink>
    </w:p>
    <w:p w:rsidR="004E73C4" w:rsidRDefault="00EE08E6" w:rsidP="000A2968">
      <w:pPr>
        <w:spacing w:before="200"/>
        <w:rPr>
          <w:rFonts w:eastAsiaTheme="minorEastAsia"/>
        </w:rPr>
      </w:pPr>
      <w:r>
        <w:rPr>
          <w:rFonts w:eastAsiaTheme="minorEastAsia"/>
        </w:rPr>
        <w:t xml:space="preserve">See also: </w:t>
      </w:r>
      <w:hyperlink r:id="rId24" w:history="1">
        <w:r w:rsidRPr="00EE08E6">
          <w:rPr>
            <w:rStyle w:val="Hyperlink"/>
            <w:rFonts w:eastAsiaTheme="minorEastAsia"/>
          </w:rPr>
          <w:t>Diagnosis of common conditions in general practice halved during lockdown, study finds</w:t>
        </w:r>
      </w:hyperlink>
      <w:r>
        <w:rPr>
          <w:rFonts w:eastAsiaTheme="minorEastAsia"/>
        </w:rPr>
        <w:t xml:space="preserve"> | BMJ</w:t>
      </w:r>
    </w:p>
    <w:p w:rsidR="004E73C4" w:rsidRPr="00453F58" w:rsidRDefault="004E73C4" w:rsidP="004E73C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35430D">
        <w:t xml:space="preserve"> </w:t>
      </w:r>
      <w:r w:rsidRPr="0035430D">
        <w:rPr>
          <w:rFonts w:eastAsiaTheme="minorEastAsia"/>
          <w:caps/>
          <w:spacing w:val="15"/>
        </w:rPr>
        <w:t>COVID-19 testing in the UK</w:t>
      </w:r>
    </w:p>
    <w:p w:rsidR="004E73C4" w:rsidRDefault="004E73C4" w:rsidP="004E73C4">
      <w:pPr>
        <w:spacing w:before="200"/>
        <w:rPr>
          <w:rFonts w:eastAsiaTheme="minorEastAsia"/>
        </w:rPr>
      </w:pPr>
      <w:r>
        <w:rPr>
          <w:rFonts w:eastAsiaTheme="minorEastAsia"/>
        </w:rPr>
        <w:t>The Lancet Respiratory Medicine [editorial] | 22</w:t>
      </w:r>
      <w:r w:rsidRPr="0035430D">
        <w:rPr>
          <w:rFonts w:eastAsiaTheme="minorEastAsia"/>
          <w:vertAlign w:val="superscript"/>
        </w:rPr>
        <w:t>nd</w:t>
      </w:r>
      <w:r>
        <w:rPr>
          <w:rFonts w:eastAsiaTheme="minorEastAsia"/>
        </w:rPr>
        <w:t xml:space="preserve"> September 2020</w:t>
      </w:r>
    </w:p>
    <w:p w:rsidR="004E73C4" w:rsidRDefault="004E73C4" w:rsidP="004E73C4">
      <w:pPr>
        <w:spacing w:before="200"/>
        <w:rPr>
          <w:rFonts w:eastAsiaTheme="minorEastAsia"/>
        </w:rPr>
      </w:pPr>
      <w:r w:rsidRPr="0035430D">
        <w:rPr>
          <w:rFonts w:eastAsiaTheme="minorEastAsia"/>
        </w:rPr>
        <w:t>During the past week, the UK has seen an alarming rise in COVID-19 cases. With a second wave of infections approaching, there is a need to adequately respond with a robust test and trace system. However, neither the testing nor the tracing system currently in place is prepared for the substantial increase in demand for tests. As autumn begins, we face the co-occurrence of schools and universities reopening, people returning to work, and the approach of the influenza season.</w:t>
      </w:r>
    </w:p>
    <w:p w:rsidR="004E73C4" w:rsidRDefault="004E73C4" w:rsidP="004E73C4">
      <w:pPr>
        <w:spacing w:before="200"/>
        <w:rPr>
          <w:rFonts w:eastAsiaTheme="minorEastAsia"/>
        </w:rPr>
      </w:pPr>
      <w:r>
        <w:rPr>
          <w:rFonts w:eastAsiaTheme="minorEastAsia"/>
        </w:rPr>
        <w:t>This editorial suggests that the m</w:t>
      </w:r>
      <w:r w:rsidRPr="0035430D">
        <w:rPr>
          <w:rFonts w:eastAsiaTheme="minorEastAsia"/>
        </w:rPr>
        <w:t>easures proposed by SAGE and Independent SAGE, if feasible, should be implemented as a matter of urgency. Otherwise the country could be forced into a lockdown by default.</w:t>
      </w:r>
    </w:p>
    <w:p w:rsidR="00022A42" w:rsidRDefault="004E73C4" w:rsidP="000A2968">
      <w:pPr>
        <w:spacing w:before="200"/>
        <w:rPr>
          <w:rFonts w:eastAsiaTheme="minorEastAsia"/>
        </w:rPr>
      </w:pPr>
      <w:r>
        <w:rPr>
          <w:rFonts w:eastAsiaTheme="minorEastAsia"/>
        </w:rPr>
        <w:t xml:space="preserve">Full editorial: </w:t>
      </w:r>
      <w:hyperlink r:id="rId25" w:history="1">
        <w:r w:rsidRPr="0035430D">
          <w:rPr>
            <w:rStyle w:val="Hyperlink"/>
            <w:rFonts w:eastAsiaTheme="minorEastAsia"/>
          </w:rPr>
          <w:t>COVID-19 testing in the UK</w:t>
        </w:r>
      </w:hyperlink>
      <w:r w:rsidR="00022A42">
        <w:rPr>
          <w:rFonts w:eastAsiaTheme="minorEastAsia"/>
        </w:rPr>
        <w:br/>
      </w:r>
    </w:p>
    <w:p w:rsidR="00AC79C9" w:rsidRPr="004E73C4"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4E73C4" w:rsidRPr="004E73C4">
        <w:rPr>
          <w:rFonts w:eastAsiaTheme="minorEastAsia"/>
          <w:caps/>
          <w:spacing w:val="15"/>
        </w:rPr>
        <w:t>Short-term and long-term health impacts of air pollution reductions from COVID-19 lockdowns in China and Europe: a modelling study</w:t>
      </w:r>
    </w:p>
    <w:p w:rsidR="00AC79C9" w:rsidRDefault="004E73C4" w:rsidP="00627D72">
      <w:pPr>
        <w:spacing w:before="200"/>
        <w:rPr>
          <w:rFonts w:eastAsiaTheme="minorEastAsia"/>
        </w:rPr>
      </w:pPr>
      <w:r>
        <w:rPr>
          <w:rFonts w:eastAsiaTheme="minorEastAsia"/>
        </w:rPr>
        <w:t>The Lancet Planetary Health | 22</w:t>
      </w:r>
      <w:r w:rsidRPr="004E73C4">
        <w:rPr>
          <w:rFonts w:eastAsiaTheme="minorEastAsia"/>
          <w:vertAlign w:val="superscript"/>
        </w:rPr>
        <w:t>nd</w:t>
      </w:r>
      <w:r>
        <w:rPr>
          <w:rFonts w:eastAsiaTheme="minorEastAsia"/>
        </w:rPr>
        <w:t xml:space="preserve"> September 2020</w:t>
      </w:r>
    </w:p>
    <w:p w:rsidR="00C36491" w:rsidRDefault="004E73C4" w:rsidP="00627D72">
      <w:pPr>
        <w:spacing w:before="200"/>
        <w:rPr>
          <w:rFonts w:eastAsiaTheme="minorEastAsia"/>
        </w:rPr>
      </w:pPr>
      <w:r w:rsidRPr="004E73C4">
        <w:rPr>
          <w:rFonts w:eastAsiaTheme="minorEastAsia"/>
        </w:rPr>
        <w:t>Exposure to poor air quality leads to increased premature mortality from cardiovascular and respiratory diseases. Among the far-reaching implications of the ongoing COVID-19 pandemic, a substantial improvement in air quality was observed worldwide after the lockdowns imp</w:t>
      </w:r>
      <w:r w:rsidR="00C36491">
        <w:rPr>
          <w:rFonts w:eastAsiaTheme="minorEastAsia"/>
        </w:rPr>
        <w:t xml:space="preserve">osed by many countries. </w:t>
      </w:r>
    </w:p>
    <w:p w:rsidR="004E73C4" w:rsidRDefault="00C36491" w:rsidP="00627D72">
      <w:pPr>
        <w:spacing w:before="200"/>
        <w:rPr>
          <w:rFonts w:eastAsiaTheme="minorEastAsia"/>
        </w:rPr>
      </w:pPr>
      <w:r>
        <w:rPr>
          <w:rFonts w:eastAsiaTheme="minorEastAsia"/>
        </w:rPr>
        <w:t>This paper aims</w:t>
      </w:r>
      <w:r w:rsidR="004E73C4" w:rsidRPr="004E73C4">
        <w:rPr>
          <w:rFonts w:eastAsiaTheme="minorEastAsia"/>
        </w:rPr>
        <w:t xml:space="preserve"> to assess the implications of different lockdown measures on air pollution levels in Europe and China, as well as the short-term and long-term health impact.</w:t>
      </w:r>
    </w:p>
    <w:p w:rsidR="00C36491" w:rsidRDefault="00C36491" w:rsidP="00627D72">
      <w:pPr>
        <w:spacing w:before="200"/>
        <w:rPr>
          <w:rFonts w:eastAsiaTheme="minorEastAsia"/>
        </w:rPr>
      </w:pPr>
      <w:r>
        <w:rPr>
          <w:rFonts w:eastAsiaTheme="minorEastAsia"/>
        </w:rPr>
        <w:t>The</w:t>
      </w:r>
      <w:r w:rsidRPr="00C36491">
        <w:rPr>
          <w:rFonts w:eastAsiaTheme="minorEastAsia"/>
        </w:rPr>
        <w:t xml:space="preserve"> results indicate that lockdown interventions led to substantial reductions in PM2·5 concen</w:t>
      </w:r>
      <w:r>
        <w:rPr>
          <w:rFonts w:eastAsiaTheme="minorEastAsia"/>
        </w:rPr>
        <w:t>trations in China and Europe. The authors estimate</w:t>
      </w:r>
      <w:r w:rsidRPr="00C36491">
        <w:rPr>
          <w:rFonts w:eastAsiaTheme="minorEastAsia"/>
        </w:rPr>
        <w:t xml:space="preserve"> that tens of thousands of premature deaths from air pollution were avoided, although with significant differences o</w:t>
      </w:r>
      <w:r>
        <w:rPr>
          <w:rFonts w:eastAsiaTheme="minorEastAsia"/>
        </w:rPr>
        <w:t>bserved in Europe and China. These</w:t>
      </w:r>
      <w:r w:rsidRPr="00C36491">
        <w:rPr>
          <w:rFonts w:eastAsiaTheme="minorEastAsia"/>
        </w:rPr>
        <w:t xml:space="preserve"> findings suggest that considerable improvements in air quality are achievable in both China and Europe when stringent emission control policies are adopted.</w:t>
      </w:r>
    </w:p>
    <w:p w:rsidR="00C36491" w:rsidRDefault="00C36491" w:rsidP="00627D72">
      <w:pPr>
        <w:spacing w:before="200"/>
        <w:rPr>
          <w:rFonts w:eastAsiaTheme="minorEastAsia"/>
        </w:rPr>
      </w:pPr>
      <w:r>
        <w:rPr>
          <w:rFonts w:eastAsiaTheme="minorEastAsia"/>
        </w:rPr>
        <w:t xml:space="preserve">Full paper: </w:t>
      </w:r>
      <w:hyperlink r:id="rId26" w:history="1">
        <w:r w:rsidRPr="00C36491">
          <w:rPr>
            <w:rStyle w:val="Hyperlink"/>
            <w:rFonts w:eastAsiaTheme="minorEastAsia"/>
          </w:rPr>
          <w:t>Short-term and long-term health impacts of air pollution reductions from COVID-19 lockdowns in China and Europe: a modelling study</w:t>
        </w:r>
      </w:hyperlink>
    </w:p>
    <w:p w:rsidR="00C36491" w:rsidRDefault="00C36491" w:rsidP="00627D72">
      <w:pPr>
        <w:spacing w:before="200"/>
        <w:rPr>
          <w:rFonts w:eastAsiaTheme="minorEastAsia"/>
        </w:rPr>
      </w:pPr>
    </w:p>
    <w:p w:rsidR="00C36491" w:rsidRDefault="00C36491" w:rsidP="00627D72">
      <w:pPr>
        <w:spacing w:before="200"/>
        <w:rPr>
          <w:rFonts w:eastAsiaTheme="minorEastAsia"/>
        </w:rPr>
      </w:pPr>
    </w:p>
    <w:p w:rsidR="00C36491" w:rsidRPr="00AC79C9" w:rsidRDefault="00C36491" w:rsidP="00627D72">
      <w:pPr>
        <w:spacing w:before="200"/>
        <w:rPr>
          <w:rFonts w:eastAsiaTheme="minorEastAsia"/>
        </w:rPr>
      </w:pP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C36491" w:rsidRPr="00C36491">
        <w:t xml:space="preserve">: </w:t>
      </w:r>
      <w:r w:rsidR="00C36491" w:rsidRPr="00C36491">
        <w:rPr>
          <w:rFonts w:eastAsiaTheme="minorEastAsia"/>
          <w:spacing w:val="15"/>
        </w:rPr>
        <w:t>BUILDING RESILIENT SOCIETIES AFTER COVID-19: THE CASE FOR INVESTING IN MATERNAL, NEONATAL, AND CHILD HEALTH</w:t>
      </w:r>
      <w:r w:rsidR="00C36491" w:rsidRPr="00A5031D">
        <w:rPr>
          <w:rFonts w:eastAsiaTheme="minorEastAsia"/>
        </w:rPr>
        <w:t xml:space="preserve"> </w:t>
      </w:r>
    </w:p>
    <w:p w:rsidR="00CE1D0C" w:rsidRDefault="00C36491" w:rsidP="00A5031D">
      <w:pPr>
        <w:spacing w:before="200"/>
        <w:rPr>
          <w:rFonts w:eastAsiaTheme="minorEastAsia"/>
        </w:rPr>
      </w:pPr>
      <w:r>
        <w:rPr>
          <w:rFonts w:eastAsiaTheme="minorEastAsia"/>
        </w:rPr>
        <w:t>The Lancet Public Health | 21</w:t>
      </w:r>
      <w:r w:rsidRPr="00C36491">
        <w:rPr>
          <w:rFonts w:eastAsiaTheme="minorEastAsia"/>
          <w:vertAlign w:val="superscript"/>
        </w:rPr>
        <w:t>st</w:t>
      </w:r>
      <w:r>
        <w:rPr>
          <w:rFonts w:eastAsiaTheme="minorEastAsia"/>
        </w:rPr>
        <w:t xml:space="preserve"> September 2020</w:t>
      </w:r>
    </w:p>
    <w:p w:rsidR="00154AAD" w:rsidRDefault="00C36491" w:rsidP="00A5031D">
      <w:pPr>
        <w:spacing w:before="200"/>
        <w:rPr>
          <w:rFonts w:eastAsiaTheme="minorEastAsia"/>
        </w:rPr>
      </w:pPr>
      <w:r w:rsidRPr="00C36491">
        <w:rPr>
          <w:rFonts w:eastAsiaTheme="minorEastAsia"/>
        </w:rPr>
        <w:t>Resilient societies respond rapidly and effectively to health challenges and the associated economic consequences, and adapt to be more responsive to future challenges. Although it is only possible to recognise resilience retrospectively, the COVID-19 pandemic has occurred at a point in human history when, uniquely, sufficient knowledge is available on the early-life determinants of health to indicate clearly that a focus on maternal, neonatal, and child health (MNCH) will promote later resilience. This knowledge offers an unprecedented opportunity to disrupt entrenched strategies and to reinvest in MNCH in the post-COVID-19 so-called new normal.</w:t>
      </w:r>
    </w:p>
    <w:p w:rsidR="006D2ADA" w:rsidRDefault="006D2ADA" w:rsidP="00A5031D">
      <w:pPr>
        <w:spacing w:before="200"/>
        <w:rPr>
          <w:rFonts w:eastAsiaTheme="minorEastAsia"/>
        </w:rPr>
      </w:pPr>
      <w:r w:rsidRPr="006D2ADA">
        <w:rPr>
          <w:rFonts w:eastAsiaTheme="minorEastAsia"/>
        </w:rPr>
        <w:t>However, implementing appropriate policies in the post-COVID-19 recovery period will be challenging and requires political commitment and public engagement.</w:t>
      </w:r>
    </w:p>
    <w:p w:rsidR="006D2ADA" w:rsidRDefault="006D2ADA" w:rsidP="00A5031D">
      <w:pPr>
        <w:spacing w:before="200"/>
        <w:rPr>
          <w:rFonts w:eastAsiaTheme="minorEastAsia"/>
        </w:rPr>
      </w:pPr>
      <w:r>
        <w:rPr>
          <w:rFonts w:eastAsiaTheme="minorEastAsia"/>
        </w:rPr>
        <w:t xml:space="preserve">Full paper: </w:t>
      </w:r>
      <w:hyperlink r:id="rId27" w:history="1">
        <w:r w:rsidRPr="006D2ADA">
          <w:rPr>
            <w:rStyle w:val="Hyperlink"/>
            <w:rFonts w:eastAsiaTheme="minorEastAsia"/>
          </w:rPr>
          <w:t>Building resilient societies after COVID-19: the case for investing in maternal, neonatal, and child health</w:t>
        </w:r>
      </w:hyperlink>
      <w:r w:rsidR="00055027">
        <w:rPr>
          <w:rFonts w:eastAsiaTheme="minorEastAsia"/>
        </w:rPr>
        <w:br/>
      </w:r>
    </w:p>
    <w:p w:rsidR="00055027" w:rsidRPr="0012675B" w:rsidRDefault="00055027" w:rsidP="0005502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9C5A96">
        <w:t xml:space="preserve"> </w:t>
      </w:r>
      <w:r w:rsidRPr="009C5A96">
        <w:rPr>
          <w:rFonts w:eastAsiaTheme="minorEastAsia"/>
          <w:caps/>
          <w:spacing w:val="15"/>
        </w:rPr>
        <w:t>What can we expect from first-generation COVID-19 vaccines?</w:t>
      </w:r>
    </w:p>
    <w:p w:rsidR="00055027" w:rsidRDefault="00055027" w:rsidP="00055027">
      <w:pPr>
        <w:spacing w:before="200"/>
        <w:rPr>
          <w:rFonts w:eastAsiaTheme="minorEastAsia"/>
        </w:rPr>
      </w:pPr>
      <w:r>
        <w:rPr>
          <w:rFonts w:eastAsiaTheme="minorEastAsia"/>
        </w:rPr>
        <w:t>The Lancet | 21</w:t>
      </w:r>
      <w:r w:rsidRPr="009C5A96">
        <w:rPr>
          <w:rFonts w:eastAsiaTheme="minorEastAsia"/>
          <w:vertAlign w:val="superscript"/>
        </w:rPr>
        <w:t>st</w:t>
      </w:r>
      <w:r>
        <w:rPr>
          <w:rFonts w:eastAsiaTheme="minorEastAsia"/>
        </w:rPr>
        <w:t xml:space="preserve"> September 2020</w:t>
      </w:r>
    </w:p>
    <w:p w:rsidR="00055027" w:rsidRDefault="00055027" w:rsidP="00055027">
      <w:pPr>
        <w:spacing w:before="200"/>
        <w:rPr>
          <w:rFonts w:eastAsiaTheme="minorEastAsia"/>
        </w:rPr>
      </w:pPr>
      <w:r w:rsidRPr="009C5A96">
        <w:rPr>
          <w:rFonts w:eastAsiaTheme="minorEastAsia"/>
        </w:rPr>
        <w:t>A first generation of COVID-19 vaccines is expected to gain approval as soon as the end of 2020 or early 2021. A popular assumption is that these vaccines will provide population immunity that can reduce transmission of severe acute respiratory syndrome coronavirus 2 (SARS-CoV-2) and lead to a resumption of pre-COVID-19 “normalcy”.</w:t>
      </w:r>
    </w:p>
    <w:p w:rsidR="00055027" w:rsidRDefault="00055027" w:rsidP="00055027">
      <w:pPr>
        <w:spacing w:before="200"/>
        <w:rPr>
          <w:rFonts w:eastAsiaTheme="minorEastAsia"/>
        </w:rPr>
      </w:pPr>
      <w:r>
        <w:rPr>
          <w:rFonts w:eastAsiaTheme="minorEastAsia"/>
        </w:rPr>
        <w:t xml:space="preserve">This comment piece explains </w:t>
      </w:r>
      <w:r w:rsidRPr="009C5A96">
        <w:rPr>
          <w:rFonts w:eastAsiaTheme="minorEastAsia"/>
        </w:rPr>
        <w:t>it will be important to communicate to policy makers and the general public that first-generation vaccines are only one tool in the overall public health response to COVID-19 and unlikely to be the ultimate solution that many expect.</w:t>
      </w:r>
    </w:p>
    <w:p w:rsidR="00055027" w:rsidRDefault="00055027" w:rsidP="00055027">
      <w:pPr>
        <w:spacing w:before="200"/>
        <w:rPr>
          <w:rFonts w:eastAsiaTheme="minorEastAsia"/>
        </w:rPr>
      </w:pPr>
      <w:r>
        <w:rPr>
          <w:rFonts w:eastAsiaTheme="minorEastAsia"/>
        </w:rPr>
        <w:t xml:space="preserve">Full comment piece: </w:t>
      </w:r>
      <w:hyperlink r:id="rId28" w:history="1">
        <w:r w:rsidRPr="00C6232B">
          <w:rPr>
            <w:rStyle w:val="Hyperlink"/>
            <w:rFonts w:eastAsiaTheme="minorEastAsia"/>
          </w:rPr>
          <w:t>What can we expect from first-generation COVID-19 vaccines?</w:t>
        </w:r>
      </w:hyperlink>
      <w:r w:rsidR="00466A9D">
        <w:rPr>
          <w:rFonts w:eastAsiaTheme="minorEastAsia"/>
        </w:rPr>
        <w:br/>
      </w:r>
    </w:p>
    <w:p w:rsidR="00466A9D" w:rsidRDefault="00466A9D" w:rsidP="00466A9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0619C2">
        <w:rPr>
          <w:rFonts w:eastAsiaTheme="minorEastAsia"/>
          <w:caps/>
          <w:spacing w:val="15"/>
        </w:rPr>
        <w:t>React, Respond, Renew – Workforce COVID-19 response. Responding to the workforce challenges of the COVID-19 pandemic and looking to the future</w:t>
      </w:r>
    </w:p>
    <w:p w:rsidR="00466A9D" w:rsidRDefault="00466A9D" w:rsidP="00466A9D">
      <w:pPr>
        <w:spacing w:before="200"/>
        <w:rPr>
          <w:rFonts w:eastAsiaTheme="minorEastAsia"/>
        </w:rPr>
      </w:pPr>
      <w:r>
        <w:rPr>
          <w:rFonts w:eastAsiaTheme="minorEastAsia"/>
        </w:rPr>
        <w:t>Local Government Association | September 2020</w:t>
      </w:r>
    </w:p>
    <w:p w:rsidR="00466A9D" w:rsidRPr="000619C2" w:rsidRDefault="00466A9D" w:rsidP="00466A9D">
      <w:pPr>
        <w:rPr>
          <w:rFonts w:eastAsiaTheme="minorEastAsia"/>
        </w:rPr>
      </w:pPr>
      <w:r w:rsidRPr="000619C2">
        <w:rPr>
          <w:rFonts w:eastAsiaTheme="minorEastAsia"/>
        </w:rPr>
        <w:t>This paper provides a summary of how COVID-19 initially affected local government from a workforce perspective. It: highlights the challenges and considerations for returning to a physical workplace, including the question of whether COVID-19 has precipitated the death of the office; outlines the psychological impact of COVID-19; captures the issues councils might want to explore in considering renewal; touches on recruitment and retention challenges, including considerations of leadership, equality, diversity and inclusion.</w:t>
      </w:r>
    </w:p>
    <w:p w:rsidR="00466A9D" w:rsidRDefault="00466A9D" w:rsidP="00466A9D">
      <w:pPr>
        <w:spacing w:before="200"/>
        <w:rPr>
          <w:rFonts w:eastAsiaTheme="minorEastAsia"/>
        </w:rPr>
      </w:pPr>
      <w:r>
        <w:rPr>
          <w:rFonts w:eastAsiaTheme="minorEastAsia"/>
        </w:rPr>
        <w:t xml:space="preserve">Full paper: </w:t>
      </w:r>
      <w:hyperlink r:id="rId29" w:history="1">
        <w:r w:rsidRPr="000619C2">
          <w:rPr>
            <w:rStyle w:val="Hyperlink"/>
            <w:rFonts w:eastAsiaTheme="minorEastAsia"/>
          </w:rPr>
          <w:t>React, Respond, Renew – Workforce COVID-19 response. Responding to the workforce challenges of the COVID-19 pandemic and looking to the future</w:t>
        </w:r>
      </w:hyperlink>
    </w:p>
    <w:p w:rsidR="00055027" w:rsidRPr="00A5031D" w:rsidRDefault="00055027" w:rsidP="00A5031D">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466A9D">
        <w:rPr>
          <w:rFonts w:eastAsiaTheme="minorEastAsia"/>
          <w:b/>
          <w:caps/>
          <w:spacing w:val="15"/>
        </w:rPr>
        <w:t xml:space="preserve">: </w:t>
      </w:r>
      <w:r w:rsidR="00466A9D" w:rsidRPr="00466A9D">
        <w:rPr>
          <w:rFonts w:eastAsiaTheme="minorEastAsia"/>
          <w:caps/>
          <w:spacing w:val="15"/>
        </w:rPr>
        <w:t>Towards resilience: redesigning our systems for a better future</w:t>
      </w:r>
      <w:bookmarkEnd w:id="1"/>
    </w:p>
    <w:p w:rsidR="00A82F7D" w:rsidRDefault="00466A9D" w:rsidP="00627D72">
      <w:pPr>
        <w:spacing w:before="200"/>
        <w:rPr>
          <w:rFonts w:eastAsiaTheme="minorEastAsia"/>
        </w:rPr>
      </w:pPr>
      <w:r w:rsidRPr="00466A9D">
        <w:rPr>
          <w:rFonts w:eastAsiaTheme="minorEastAsia"/>
        </w:rPr>
        <w:t>New Local Government Network</w:t>
      </w:r>
      <w:r>
        <w:rPr>
          <w:rFonts w:eastAsiaTheme="minorEastAsia"/>
        </w:rPr>
        <w:t xml:space="preserve"> | 15</w:t>
      </w:r>
      <w:r w:rsidRPr="00466A9D">
        <w:rPr>
          <w:rFonts w:eastAsiaTheme="minorEastAsia"/>
          <w:vertAlign w:val="superscript"/>
        </w:rPr>
        <w:t>th</w:t>
      </w:r>
      <w:r>
        <w:rPr>
          <w:rFonts w:eastAsiaTheme="minorEastAsia"/>
        </w:rPr>
        <w:t xml:space="preserve"> September 2020</w:t>
      </w:r>
    </w:p>
    <w:p w:rsidR="00466A9D" w:rsidRDefault="00466A9D" w:rsidP="00627D72">
      <w:pPr>
        <w:spacing w:before="200"/>
        <w:rPr>
          <w:rFonts w:eastAsiaTheme="minorEastAsia"/>
        </w:rPr>
      </w:pPr>
      <w:r w:rsidRPr="00466A9D">
        <w:rPr>
          <w:rFonts w:eastAsiaTheme="minorEastAsia"/>
        </w:rPr>
        <w:t xml:space="preserve">From both a public health and an economic perspective, Britain performed poorly during the Covid-19 crisis in comparison with similar countries. When put to the test, many of Britain's core systems were revealed to be incapable of withstanding extra stress and demand. </w:t>
      </w:r>
    </w:p>
    <w:p w:rsidR="00466A9D" w:rsidRDefault="00466A9D" w:rsidP="00627D72">
      <w:pPr>
        <w:spacing w:before="200"/>
        <w:rPr>
          <w:rFonts w:eastAsiaTheme="minorEastAsia"/>
        </w:rPr>
      </w:pPr>
      <w:r w:rsidRPr="00466A9D">
        <w:rPr>
          <w:rFonts w:eastAsiaTheme="minorEastAsia"/>
        </w:rPr>
        <w:t>Written in partnership with Local Trust, this paper intends to start a conversation about how the country can move towards resilience for a more prepared and better future. It identifies five pillars that need to form the centrepiece of any approach: economic resilience; public sector resilience; community resilience; environmental resilience; and workforce resilience.</w:t>
      </w:r>
    </w:p>
    <w:p w:rsidR="00466A9D" w:rsidRPr="00811472" w:rsidRDefault="00466A9D" w:rsidP="00627D72">
      <w:pPr>
        <w:spacing w:before="200"/>
        <w:rPr>
          <w:rFonts w:eastAsiaTheme="minorEastAsia"/>
        </w:rPr>
      </w:pPr>
      <w:r>
        <w:rPr>
          <w:rFonts w:eastAsiaTheme="minorEastAsia"/>
        </w:rPr>
        <w:t xml:space="preserve">Full document: </w:t>
      </w:r>
      <w:hyperlink r:id="rId30" w:history="1">
        <w:r w:rsidRPr="00466A9D">
          <w:rPr>
            <w:rStyle w:val="Hyperlink"/>
            <w:rFonts w:eastAsiaTheme="minorEastAsia"/>
          </w:rPr>
          <w:t>Towards resilience: redesigning our systems for a better future</w:t>
        </w:r>
      </w:hyperlink>
      <w:r w:rsidR="004B6570">
        <w:rPr>
          <w:rFonts w:eastAsiaTheme="minorEastAsia"/>
        </w:rPr>
        <w:br/>
      </w:r>
    </w:p>
    <w:p w:rsidR="00600B36" w:rsidRDefault="00627D72" w:rsidP="00F06615">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004B6570">
        <w:rPr>
          <w:rFonts w:eastAsiaTheme="minorEastAsia"/>
          <w:b/>
          <w:caps/>
          <w:spacing w:val="15"/>
        </w:rPr>
        <w:t>:</w:t>
      </w:r>
      <w:r w:rsidR="004B6570" w:rsidRPr="004B6570">
        <w:t xml:space="preserve"> </w:t>
      </w:r>
      <w:r w:rsidR="004B6570" w:rsidRPr="004B6570">
        <w:rPr>
          <w:rFonts w:eastAsiaTheme="minorEastAsia"/>
          <w:caps/>
          <w:spacing w:val="15"/>
        </w:rPr>
        <w:t>Beyond the pandemic: Strategic priorities for responding to childhood trauma</w:t>
      </w:r>
      <w:r w:rsidRPr="00627D72">
        <w:rPr>
          <w:rFonts w:eastAsiaTheme="minorEastAsia"/>
          <w:caps/>
          <w:spacing w:val="15"/>
        </w:rPr>
        <w:t xml:space="preserve"> </w:t>
      </w:r>
      <w:bookmarkEnd w:id="2"/>
    </w:p>
    <w:p w:rsidR="004B6570" w:rsidRPr="004B6570" w:rsidRDefault="004B6570" w:rsidP="004B6570">
      <w:pPr>
        <w:spacing w:before="200"/>
        <w:rPr>
          <w:rFonts w:eastAsiaTheme="minorEastAsia"/>
        </w:rPr>
      </w:pPr>
      <w:r w:rsidRPr="004B6570">
        <w:rPr>
          <w:rFonts w:eastAsiaTheme="minorEastAsia"/>
        </w:rPr>
        <w:t xml:space="preserve">UK Trauma Council </w:t>
      </w:r>
      <w:r>
        <w:rPr>
          <w:rFonts w:eastAsiaTheme="minorEastAsia"/>
        </w:rPr>
        <w:t>| 17</w:t>
      </w:r>
      <w:r w:rsidRPr="004B6570">
        <w:rPr>
          <w:rFonts w:eastAsiaTheme="minorEastAsia"/>
          <w:vertAlign w:val="superscript"/>
        </w:rPr>
        <w:t>th</w:t>
      </w:r>
      <w:r>
        <w:rPr>
          <w:rFonts w:eastAsiaTheme="minorEastAsia"/>
        </w:rPr>
        <w:t xml:space="preserve"> September 2020</w:t>
      </w:r>
    </w:p>
    <w:p w:rsidR="004B6570" w:rsidRPr="004B6570" w:rsidRDefault="004B6570" w:rsidP="004B6570">
      <w:pPr>
        <w:spacing w:before="200"/>
        <w:rPr>
          <w:rFonts w:eastAsiaTheme="minorEastAsia"/>
        </w:rPr>
      </w:pPr>
      <w:r>
        <w:rPr>
          <w:rFonts w:eastAsiaTheme="minorEastAsia"/>
        </w:rPr>
        <w:t xml:space="preserve">This </w:t>
      </w:r>
      <w:r w:rsidRPr="004B6570">
        <w:rPr>
          <w:rFonts w:eastAsiaTheme="minorEastAsia"/>
        </w:rPr>
        <w:t>briefing identifies three ways in which the COVID-19 public health emergency is impacting on the experience of childhood trauma:</w:t>
      </w:r>
    </w:p>
    <w:p w:rsidR="004B6570" w:rsidRDefault="004B6570" w:rsidP="004B6570">
      <w:pPr>
        <w:numPr>
          <w:ilvl w:val="0"/>
          <w:numId w:val="2"/>
        </w:numPr>
        <w:spacing w:before="200"/>
        <w:rPr>
          <w:rFonts w:eastAsiaTheme="minorEastAsia"/>
        </w:rPr>
      </w:pPr>
      <w:r w:rsidRPr="004B6570">
        <w:rPr>
          <w:rFonts w:eastAsiaTheme="minorEastAsia"/>
        </w:rPr>
        <w:t>It increases the risk that more children will be exposed to trauma, including th</w:t>
      </w:r>
      <w:r>
        <w:rPr>
          <w:rFonts w:eastAsiaTheme="minorEastAsia"/>
        </w:rPr>
        <w:t>rough sudden bereavement</w:t>
      </w:r>
      <w:r w:rsidRPr="004B6570">
        <w:rPr>
          <w:rFonts w:eastAsiaTheme="minorEastAsia"/>
        </w:rPr>
        <w:t xml:space="preserve"> or ex</w:t>
      </w:r>
      <w:r>
        <w:rPr>
          <w:rFonts w:eastAsiaTheme="minorEastAsia"/>
        </w:rPr>
        <w:t>posure to domestic violence;</w:t>
      </w:r>
    </w:p>
    <w:p w:rsidR="004B6570" w:rsidRPr="004B6570" w:rsidRDefault="004B6570" w:rsidP="004B6570">
      <w:pPr>
        <w:numPr>
          <w:ilvl w:val="0"/>
          <w:numId w:val="2"/>
        </w:numPr>
        <w:spacing w:before="200"/>
        <w:rPr>
          <w:rFonts w:eastAsiaTheme="minorEastAsia"/>
        </w:rPr>
      </w:pPr>
      <w:r w:rsidRPr="004B6570">
        <w:rPr>
          <w:rFonts w:eastAsiaTheme="minorEastAsia"/>
        </w:rPr>
        <w:t xml:space="preserve"> It increases the likelihood that those with prior experiences of trauma (for example, because of abuse) will experience significant difficulties; and</w:t>
      </w:r>
    </w:p>
    <w:p w:rsidR="004B6570" w:rsidRPr="004B6570" w:rsidRDefault="004B6570" w:rsidP="004B6570">
      <w:pPr>
        <w:numPr>
          <w:ilvl w:val="0"/>
          <w:numId w:val="2"/>
        </w:numPr>
        <w:spacing w:before="200"/>
        <w:rPr>
          <w:rFonts w:eastAsiaTheme="minorEastAsia"/>
        </w:rPr>
      </w:pPr>
      <w:r w:rsidRPr="004B6570">
        <w:rPr>
          <w:rFonts w:eastAsiaTheme="minorEastAsia"/>
        </w:rPr>
        <w:t>It compromises the ability of adults and professional systems to identify a struggling child and mitigate the impact of trauma, including mental health problems.</w:t>
      </w:r>
    </w:p>
    <w:p w:rsidR="004B6570" w:rsidRPr="004B6570" w:rsidRDefault="004B6570" w:rsidP="004B6570">
      <w:pPr>
        <w:spacing w:before="200"/>
        <w:rPr>
          <w:rFonts w:eastAsiaTheme="minorEastAsia"/>
        </w:rPr>
      </w:pPr>
      <w:r w:rsidRPr="004B6570">
        <w:rPr>
          <w:rFonts w:eastAsiaTheme="minorEastAsia"/>
        </w:rPr>
        <w:t>The briefing makes four key recommendations:</w:t>
      </w:r>
    </w:p>
    <w:p w:rsidR="004B6570" w:rsidRPr="004B6570" w:rsidRDefault="004B6570" w:rsidP="004B6570">
      <w:pPr>
        <w:numPr>
          <w:ilvl w:val="0"/>
          <w:numId w:val="3"/>
        </w:numPr>
        <w:spacing w:before="200"/>
        <w:rPr>
          <w:rFonts w:eastAsiaTheme="minorEastAsia"/>
        </w:rPr>
      </w:pPr>
      <w:r w:rsidRPr="004B6570">
        <w:rPr>
          <w:rFonts w:eastAsiaTheme="minorEastAsia"/>
        </w:rPr>
        <w:t>Prioritise responding to trauma in national and local strategies;</w:t>
      </w:r>
    </w:p>
    <w:p w:rsidR="004B6570" w:rsidRPr="004B6570" w:rsidRDefault="004B6570" w:rsidP="004B6570">
      <w:pPr>
        <w:numPr>
          <w:ilvl w:val="0"/>
          <w:numId w:val="3"/>
        </w:numPr>
        <w:spacing w:before="200"/>
        <w:rPr>
          <w:rFonts w:eastAsiaTheme="minorEastAsia"/>
        </w:rPr>
      </w:pPr>
      <w:r w:rsidRPr="004B6570">
        <w:rPr>
          <w:rFonts w:eastAsiaTheme="minorEastAsia"/>
        </w:rPr>
        <w:t>Invest in specialist trauma provision for children and young people;</w:t>
      </w:r>
    </w:p>
    <w:p w:rsidR="004B6570" w:rsidRPr="004B6570" w:rsidRDefault="004B6570" w:rsidP="004B6570">
      <w:pPr>
        <w:numPr>
          <w:ilvl w:val="0"/>
          <w:numId w:val="3"/>
        </w:numPr>
        <w:spacing w:before="200"/>
        <w:rPr>
          <w:rFonts w:eastAsiaTheme="minorEastAsia"/>
        </w:rPr>
      </w:pPr>
      <w:r w:rsidRPr="004B6570">
        <w:rPr>
          <w:rFonts w:eastAsiaTheme="minorEastAsia"/>
        </w:rPr>
        <w:t>Equip all professionals who work with children and young people with the skills and capacity to support children who have experienced trauma; and</w:t>
      </w:r>
    </w:p>
    <w:p w:rsidR="004B6570" w:rsidRDefault="004B6570" w:rsidP="004B6570">
      <w:pPr>
        <w:numPr>
          <w:ilvl w:val="0"/>
          <w:numId w:val="3"/>
        </w:numPr>
        <w:spacing w:before="200"/>
        <w:rPr>
          <w:rFonts w:eastAsiaTheme="minorEastAsia"/>
        </w:rPr>
      </w:pPr>
      <w:r w:rsidRPr="004B6570">
        <w:rPr>
          <w:rFonts w:eastAsiaTheme="minorEastAsia"/>
        </w:rPr>
        <w:t>Shift models of help towards prevention, through research, clinical innovation and training.</w:t>
      </w:r>
    </w:p>
    <w:p w:rsidR="004B6570" w:rsidRPr="004B6570" w:rsidRDefault="004B6570" w:rsidP="004B6570">
      <w:pPr>
        <w:spacing w:before="200"/>
        <w:rPr>
          <w:rFonts w:eastAsiaTheme="minorEastAsia"/>
        </w:rPr>
      </w:pPr>
      <w:r>
        <w:rPr>
          <w:rFonts w:eastAsiaTheme="minorEastAsia"/>
        </w:rPr>
        <w:t xml:space="preserve">Full briefing: </w:t>
      </w:r>
      <w:hyperlink r:id="rId31" w:history="1">
        <w:r w:rsidRPr="004B6570">
          <w:rPr>
            <w:rStyle w:val="Hyperlink"/>
            <w:rFonts w:eastAsiaTheme="minorEastAsia"/>
          </w:rPr>
          <w:t>Beyond the pandemic: Strategic priorities for responding to childhood trauma</w:t>
        </w:r>
      </w:hyperlink>
    </w:p>
    <w:p w:rsidR="004B6570" w:rsidRPr="004B6570" w:rsidRDefault="004B6570" w:rsidP="004B6570">
      <w:pPr>
        <w:spacing w:before="200"/>
        <w:rPr>
          <w:rFonts w:eastAsiaTheme="minorEastAsia"/>
        </w:rPr>
      </w:pPr>
      <w:r w:rsidRPr="004B6570">
        <w:rPr>
          <w:rFonts w:eastAsiaTheme="minorEastAsia"/>
        </w:rPr>
        <w:t> </w:t>
      </w:r>
    </w:p>
    <w:p w:rsidR="00F534B4" w:rsidRDefault="00627D72" w:rsidP="00F06615">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t>Title</w:t>
      </w:r>
      <w:r w:rsidRPr="00627D72">
        <w:rPr>
          <w:rFonts w:eastAsiaTheme="minorEastAsia"/>
          <w:caps/>
          <w:spacing w:val="15"/>
        </w:rPr>
        <w:t xml:space="preserve">: </w:t>
      </w:r>
      <w:bookmarkEnd w:id="3"/>
      <w:r w:rsidR="00E84654" w:rsidRPr="00E84654">
        <w:rPr>
          <w:rFonts w:eastAsiaTheme="minorEastAsia"/>
          <w:caps/>
          <w:spacing w:val="15"/>
        </w:rPr>
        <w:t>Health as the new wealth: the NHS’s role in economic and social recovery</w:t>
      </w:r>
    </w:p>
    <w:p w:rsidR="008563A9" w:rsidRDefault="00E84654" w:rsidP="00E84654">
      <w:pPr>
        <w:spacing w:before="200"/>
        <w:rPr>
          <w:rFonts w:eastAsiaTheme="minorEastAsia"/>
        </w:rPr>
      </w:pPr>
      <w:r w:rsidRPr="00E84654">
        <w:rPr>
          <w:rFonts w:eastAsiaTheme="minorEastAsia"/>
        </w:rPr>
        <w:t>NHS Confederation</w:t>
      </w:r>
      <w:r>
        <w:rPr>
          <w:rFonts w:eastAsiaTheme="minorEastAsia"/>
        </w:rPr>
        <w:t xml:space="preserve"> | 21</w:t>
      </w:r>
      <w:r w:rsidRPr="00E84654">
        <w:rPr>
          <w:rFonts w:eastAsiaTheme="minorEastAsia"/>
          <w:vertAlign w:val="superscript"/>
        </w:rPr>
        <w:t>st</w:t>
      </w:r>
      <w:r>
        <w:rPr>
          <w:rFonts w:eastAsiaTheme="minorEastAsia"/>
        </w:rPr>
        <w:t xml:space="preserve"> September 2020</w:t>
      </w:r>
    </w:p>
    <w:p w:rsidR="00E84654" w:rsidRDefault="00E84654" w:rsidP="00E84654">
      <w:pPr>
        <w:spacing w:before="200"/>
        <w:rPr>
          <w:rFonts w:eastAsiaTheme="minorEastAsia"/>
        </w:rPr>
      </w:pPr>
      <w:r w:rsidRPr="00E84654">
        <w:rPr>
          <w:rFonts w:eastAsiaTheme="minorEastAsia"/>
        </w:rPr>
        <w:t>Health services have a vital role to play in the wider recovery and rebuilding of our local economies and communities – driving up prosperity, population health and wellbeing – in the wake of COVID-19. </w:t>
      </w:r>
      <w:r w:rsidRPr="00E84654">
        <w:rPr>
          <w:rFonts w:eastAsiaTheme="minorEastAsia"/>
        </w:rPr>
        <w:br/>
      </w:r>
      <w:r w:rsidRPr="00E84654">
        <w:rPr>
          <w:rFonts w:eastAsiaTheme="minorEastAsia"/>
        </w:rPr>
        <w:br/>
        <w:t>This will involve transforming public service planning and delivery throughout a time of unprecedented economic and social disruption – pushing the service to understand its impact and value as local anchor organisations well beyond traditional sectoral boundaries. It will also mean using the system approach now emerging to drive up population health and wellbeing. </w:t>
      </w:r>
      <w:r w:rsidRPr="00E84654">
        <w:rPr>
          <w:rFonts w:eastAsiaTheme="minorEastAsia"/>
        </w:rPr>
        <w:br/>
      </w:r>
      <w:r w:rsidRPr="00E84654">
        <w:rPr>
          <w:rFonts w:eastAsiaTheme="minorEastAsia"/>
        </w:rPr>
        <w:br/>
        <w:t>The health service’s crucial role in the economic and social r</w:t>
      </w:r>
      <w:r>
        <w:rPr>
          <w:rFonts w:eastAsiaTheme="minorEastAsia"/>
        </w:rPr>
        <w:t>ecovery is explored within this</w:t>
      </w:r>
      <w:r w:rsidRPr="00E84654">
        <w:rPr>
          <w:rFonts w:eastAsiaTheme="minorEastAsia"/>
        </w:rPr>
        <w:t xml:space="preserve"> report. </w:t>
      </w:r>
      <w:r>
        <w:rPr>
          <w:rFonts w:eastAsiaTheme="minorEastAsia"/>
        </w:rPr>
        <w:t>It</w:t>
      </w:r>
      <w:r w:rsidRPr="00E84654">
        <w:rPr>
          <w:rFonts w:eastAsiaTheme="minorEastAsia"/>
        </w:rPr>
        <w:t xml:space="preserve"> highlights the strength of the links between health and growth, outlines a five-point plan for every system to build on to maximise their local impact and influence and showcases innovative practice which is supporting lasting local change.</w:t>
      </w:r>
    </w:p>
    <w:p w:rsidR="00E84654" w:rsidRPr="00E84654" w:rsidRDefault="00E84654" w:rsidP="00E84654">
      <w:pPr>
        <w:spacing w:before="200"/>
        <w:rPr>
          <w:rFonts w:eastAsiaTheme="minorEastAsia"/>
        </w:rPr>
      </w:pPr>
      <w:r>
        <w:rPr>
          <w:rFonts w:eastAsiaTheme="minorEastAsia"/>
        </w:rPr>
        <w:t xml:space="preserve">Full report: </w:t>
      </w:r>
      <w:hyperlink r:id="rId32" w:history="1">
        <w:r w:rsidRPr="00E84654">
          <w:rPr>
            <w:rStyle w:val="Hyperlink"/>
            <w:rFonts w:eastAsiaTheme="minorEastAsia"/>
          </w:rPr>
          <w:t>Health as the new wealth: the NHS’s role in economic and social recovery</w:t>
        </w:r>
      </w:hyperlink>
      <w:r>
        <w:rPr>
          <w:rFonts w:eastAsiaTheme="minorEastAsia"/>
        </w:rPr>
        <w:br/>
      </w:r>
    </w:p>
    <w:p w:rsidR="004174D9" w:rsidRPr="00E84654" w:rsidRDefault="005F1664" w:rsidP="00E84654">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E84654" w:rsidRPr="00E84654">
        <w:rPr>
          <w:rFonts w:eastAsiaTheme="minorEastAsia"/>
          <w:caps/>
          <w:spacing w:val="15"/>
        </w:rPr>
        <w:t>COVID-19 and the health and care workforce: supporting our greatest asset</w:t>
      </w:r>
    </w:p>
    <w:p w:rsidR="00E84654" w:rsidRDefault="00E84654" w:rsidP="00E84654">
      <w:pPr>
        <w:spacing w:before="200"/>
        <w:rPr>
          <w:rFonts w:eastAsiaTheme="minorEastAsia"/>
        </w:rPr>
      </w:pPr>
      <w:r w:rsidRPr="00E84654">
        <w:rPr>
          <w:rFonts w:eastAsiaTheme="minorEastAsia"/>
        </w:rPr>
        <w:t>NHS Confederation</w:t>
      </w:r>
      <w:r>
        <w:rPr>
          <w:rFonts w:eastAsiaTheme="minorEastAsia"/>
        </w:rPr>
        <w:t xml:space="preserve"> | 24</w:t>
      </w:r>
      <w:r w:rsidRPr="00E84654">
        <w:rPr>
          <w:rFonts w:eastAsiaTheme="minorEastAsia"/>
          <w:vertAlign w:val="superscript"/>
        </w:rPr>
        <w:t>th</w:t>
      </w:r>
      <w:r w:rsidRPr="00E84654">
        <w:rPr>
          <w:rFonts w:eastAsiaTheme="minorEastAsia"/>
        </w:rPr>
        <w:t xml:space="preserve"> September 2020</w:t>
      </w:r>
    </w:p>
    <w:p w:rsidR="00E84654" w:rsidRDefault="00E84654" w:rsidP="00E84654">
      <w:pPr>
        <w:spacing w:before="200"/>
        <w:rPr>
          <w:rFonts w:eastAsiaTheme="minorEastAsia"/>
        </w:rPr>
      </w:pPr>
      <w:r w:rsidRPr="00E84654">
        <w:rPr>
          <w:rFonts w:eastAsiaTheme="minorEastAsia"/>
        </w:rPr>
        <w:t xml:space="preserve">This report includes key findings from a member survey of more than 250 health care leaders, which revealed that nine out of ten respondents are concerned about the long-term impact of Covid-19 on the wellbeing of their staff. </w:t>
      </w:r>
    </w:p>
    <w:p w:rsidR="00505465" w:rsidRDefault="00505465" w:rsidP="00E84654">
      <w:pPr>
        <w:spacing w:before="200"/>
        <w:rPr>
          <w:rFonts w:eastAsiaTheme="minorEastAsia"/>
        </w:rPr>
      </w:pPr>
      <w:r w:rsidRPr="00505465">
        <w:rPr>
          <w:rFonts w:eastAsiaTheme="minorEastAsia"/>
        </w:rPr>
        <w:t>The report adds that the greatest risk to supporting staff and delivering the NHS People Plan is workforce shortages, at a time when the most recent vacancy statistics for the NHS in England showed more than 83,000 vacancies at the end of the three months ending 30 June this year, with more than 120,000 vacancies in social care.</w:t>
      </w:r>
    </w:p>
    <w:p w:rsidR="00505465" w:rsidRDefault="00505465" w:rsidP="00E84654">
      <w:pPr>
        <w:spacing w:before="200"/>
        <w:rPr>
          <w:rFonts w:eastAsiaTheme="minorEastAsia"/>
        </w:rPr>
      </w:pPr>
      <w:r w:rsidRPr="00505465">
        <w:rPr>
          <w:rFonts w:eastAsiaTheme="minorEastAsia"/>
        </w:rPr>
        <w:t>It is therefore imperative that every effort is made to address workforce shortages, according to the report, immediately, and over the long term, to make sure the best and brightest staff can be both attracted and retained.</w:t>
      </w:r>
    </w:p>
    <w:p w:rsidR="00505465" w:rsidRDefault="00505465" w:rsidP="00E84654">
      <w:pPr>
        <w:spacing w:before="200"/>
        <w:rPr>
          <w:rFonts w:eastAsiaTheme="minorEastAsia"/>
        </w:rPr>
      </w:pPr>
      <w:r>
        <w:rPr>
          <w:rFonts w:eastAsiaTheme="minorEastAsia"/>
        </w:rPr>
        <w:t xml:space="preserve">Full report: </w:t>
      </w:r>
      <w:hyperlink r:id="rId33" w:history="1">
        <w:r w:rsidRPr="00505465">
          <w:rPr>
            <w:rStyle w:val="Hyperlink"/>
            <w:rFonts w:eastAsiaTheme="minorEastAsia"/>
          </w:rPr>
          <w:t>COVID-19 and the health and care workforce: supporting our greatest asset</w:t>
        </w:r>
      </w:hyperlink>
    </w:p>
    <w:p w:rsidR="00505465" w:rsidRPr="00E84654" w:rsidRDefault="00505465" w:rsidP="00E84654">
      <w:pPr>
        <w:spacing w:before="200"/>
        <w:rPr>
          <w:rFonts w:eastAsiaTheme="minorEastAsia"/>
        </w:rPr>
      </w:pPr>
      <w:r>
        <w:rPr>
          <w:rFonts w:eastAsiaTheme="minorEastAsia"/>
        </w:rPr>
        <w:t xml:space="preserve">See also: </w:t>
      </w:r>
      <w:hyperlink r:id="rId34" w:history="1">
        <w:r w:rsidRPr="00505465">
          <w:rPr>
            <w:rStyle w:val="Hyperlink"/>
            <w:rFonts w:eastAsiaTheme="minorEastAsia"/>
          </w:rPr>
          <w:t>Public must get behind NHS workforce as concerns grow about second COVID-19 wave</w:t>
        </w:r>
      </w:hyperlink>
    </w:p>
    <w:p w:rsidR="00AC79C9" w:rsidRDefault="00AC79C9" w:rsidP="00627D72">
      <w:pPr>
        <w:spacing w:before="200"/>
        <w:rPr>
          <w:rFonts w:eastAsiaTheme="minorEastAsia"/>
        </w:rPr>
      </w:pPr>
    </w:p>
    <w:p w:rsidR="00D822ED" w:rsidRDefault="00627D72" w:rsidP="00F06615">
      <w:pPr>
        <w:pBdr>
          <w:top w:val="single" w:sz="6" w:space="2" w:color="D4802C"/>
          <w:left w:val="single" w:sz="6" w:space="2" w:color="D4802C"/>
        </w:pBdr>
        <w:spacing w:before="300" w:after="0"/>
        <w:outlineLvl w:val="2"/>
      </w:pPr>
      <w:bookmarkStart w:id="4" w:name="_Toc491341635"/>
      <w:r w:rsidRPr="00627D72">
        <w:rPr>
          <w:rFonts w:eastAsiaTheme="minorEastAsia"/>
          <w:b/>
          <w:caps/>
          <w:spacing w:val="15"/>
        </w:rPr>
        <w:t>Title</w:t>
      </w:r>
      <w:r w:rsidRPr="00627D72">
        <w:rPr>
          <w:rFonts w:eastAsiaTheme="minorEastAsia"/>
          <w:caps/>
          <w:spacing w:val="15"/>
        </w:rPr>
        <w:t xml:space="preserve">: </w:t>
      </w:r>
      <w:bookmarkEnd w:id="4"/>
      <w:r w:rsidR="00ED6077" w:rsidRPr="00ED6077">
        <w:rPr>
          <w:rFonts w:eastAsiaTheme="minorEastAsia"/>
          <w:caps/>
          <w:spacing w:val="15"/>
        </w:rPr>
        <w:t>COVID-19 and English council funding: what is the medium-term outlook?</w:t>
      </w:r>
    </w:p>
    <w:p w:rsidR="00ED6077" w:rsidRDefault="00ED6077" w:rsidP="00ED6077">
      <w:r>
        <w:br/>
      </w:r>
      <w:r w:rsidRPr="00ED6077">
        <w:t>The Institute for Fiscal Studies</w:t>
      </w:r>
      <w:r>
        <w:t xml:space="preserve"> | 24</w:t>
      </w:r>
      <w:r w:rsidRPr="00ED6077">
        <w:rPr>
          <w:vertAlign w:val="superscript"/>
        </w:rPr>
        <w:t>th</w:t>
      </w:r>
      <w:r>
        <w:t xml:space="preserve"> September 2020</w:t>
      </w:r>
    </w:p>
    <w:p w:rsidR="00ED6077" w:rsidRDefault="00ED6077" w:rsidP="00ED6077">
      <w:r w:rsidRPr="00ED6077">
        <w:t>The COVID-19 crisis is having immediate effects on councils’ budgets as a result of increases in spending on local services and reductions in income from sales, fees and charges (SFCs) and commercial activities. However, the crisis will cast a longer shadow on councils’ finances. First, reductions in council tax and business rates revenues collected this year will feed through to budgets over the next three years. Second, some COVID-19-related spending pressures and reductions in revenues are likely to persist, and indeed could grow in a few cases.</w:t>
      </w:r>
    </w:p>
    <w:p w:rsidR="00ED6077" w:rsidRPr="00ED6077" w:rsidRDefault="00ED6077" w:rsidP="00ED6077">
      <w:r w:rsidRPr="00ED6077">
        <w:t>This report considers how councils’ revenues and spending needs may evolve over the period to 2024–25, accounting for both the impact of COVID-19 and the pre-COVID funding outlook.</w:t>
      </w:r>
    </w:p>
    <w:p w:rsidR="00ED6077" w:rsidRPr="00D822ED" w:rsidRDefault="00ED6077" w:rsidP="00D822ED">
      <w:r>
        <w:t xml:space="preserve">Full report: </w:t>
      </w:r>
      <w:hyperlink r:id="rId35" w:history="1">
        <w:r w:rsidRPr="00ED6077">
          <w:rPr>
            <w:rStyle w:val="Hyperlink"/>
          </w:rPr>
          <w:t>COVID-19 and English council funding: what is the medium-term outlook?</w:t>
        </w:r>
      </w:hyperlink>
      <w:r>
        <w:br/>
      </w:r>
    </w:p>
    <w:p w:rsidR="00F06615" w:rsidRDefault="008563A9" w:rsidP="00ED6077">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ED6077" w:rsidRPr="00ED6077">
        <w:rPr>
          <w:rFonts w:eastAsiaTheme="minorEastAsia"/>
          <w:caps/>
          <w:spacing w:val="15"/>
        </w:rPr>
        <w:t>Lockdown,</w:t>
      </w:r>
      <w:r w:rsidR="00ED6077">
        <w:rPr>
          <w:rFonts w:eastAsiaTheme="minorEastAsia"/>
          <w:caps/>
          <w:spacing w:val="15"/>
        </w:rPr>
        <w:t xml:space="preserve"> </w:t>
      </w:r>
      <w:r w:rsidR="00ED6077" w:rsidRPr="00ED6077">
        <w:rPr>
          <w:rFonts w:eastAsiaTheme="minorEastAsia"/>
          <w:caps/>
          <w:spacing w:val="15"/>
        </w:rPr>
        <w:t>lifelines and the</w:t>
      </w:r>
      <w:r w:rsidR="00ED6077">
        <w:rPr>
          <w:rFonts w:eastAsiaTheme="minorEastAsia"/>
          <w:caps/>
          <w:spacing w:val="15"/>
        </w:rPr>
        <w:t xml:space="preserve"> </w:t>
      </w:r>
      <w:r w:rsidR="00ED6077" w:rsidRPr="00ED6077">
        <w:rPr>
          <w:rFonts w:eastAsiaTheme="minorEastAsia"/>
          <w:caps/>
          <w:spacing w:val="15"/>
        </w:rPr>
        <w:t>long haul ahead</w:t>
      </w:r>
      <w:r w:rsidR="00ED6077">
        <w:rPr>
          <w:rFonts w:eastAsiaTheme="minorEastAsia"/>
          <w:caps/>
          <w:spacing w:val="15"/>
        </w:rPr>
        <w:t xml:space="preserve">: </w:t>
      </w:r>
      <w:r w:rsidR="00ED6077" w:rsidRPr="00ED6077">
        <w:rPr>
          <w:rFonts w:eastAsiaTheme="minorEastAsia"/>
          <w:caps/>
          <w:spacing w:val="15"/>
        </w:rPr>
        <w:t>The impact of Covid-19 on food banks</w:t>
      </w:r>
      <w:r w:rsidR="00ED6077">
        <w:rPr>
          <w:rFonts w:eastAsiaTheme="minorEastAsia"/>
          <w:caps/>
          <w:spacing w:val="15"/>
        </w:rPr>
        <w:t xml:space="preserve"> </w:t>
      </w:r>
      <w:r w:rsidR="00ED6077" w:rsidRPr="00ED6077">
        <w:rPr>
          <w:rFonts w:eastAsiaTheme="minorEastAsia"/>
          <w:caps/>
          <w:spacing w:val="15"/>
        </w:rPr>
        <w:t>in the Trussell Trust network</w:t>
      </w:r>
    </w:p>
    <w:p w:rsidR="008563A9" w:rsidRDefault="00ED6077" w:rsidP="008563A9">
      <w:r>
        <w:br/>
        <w:t>The Trussell Trust | September 14</w:t>
      </w:r>
      <w:r w:rsidRPr="00ED6077">
        <w:rPr>
          <w:vertAlign w:val="superscript"/>
        </w:rPr>
        <w:t>th</w:t>
      </w:r>
      <w:r>
        <w:t xml:space="preserve"> 2020</w:t>
      </w:r>
    </w:p>
    <w:p w:rsidR="00154AAD" w:rsidRDefault="00ED6077" w:rsidP="008563A9">
      <w:r>
        <w:t>T</w:t>
      </w:r>
      <w:r w:rsidRPr="00ED6077">
        <w:t>he Trussell Trust has released a report revealing how coronavirus has affected food bank use, with a huge rise in people needing to use a food bank in its network for the first time. The Trussell Trust’s records also show that families with children are being hit the hardest during the crisis</w:t>
      </w:r>
      <w:r>
        <w:t>.</w:t>
      </w:r>
    </w:p>
    <w:p w:rsidR="00ED6077" w:rsidRPr="00ED6077" w:rsidRDefault="00ED6077" w:rsidP="00ED6077">
      <w:r>
        <w:rPr>
          <w:bCs/>
        </w:rPr>
        <w:t xml:space="preserve">The </w:t>
      </w:r>
      <w:r w:rsidRPr="00ED6077">
        <w:rPr>
          <w:bCs/>
        </w:rPr>
        <w:t>research shows food banks are forecast to give out six emergency food parcels a minute this winter.</w:t>
      </w:r>
    </w:p>
    <w:p w:rsidR="00ED6077" w:rsidRPr="00ED6077" w:rsidRDefault="00ED6077" w:rsidP="00ED6077">
      <w:pPr>
        <w:numPr>
          <w:ilvl w:val="0"/>
          <w:numId w:val="4"/>
        </w:numPr>
      </w:pPr>
      <w:r w:rsidRPr="00ED6077">
        <w:t>The Trussell Trust’s new analysis forecasts a 61% increase in food parcels needed across its UK network in October to December – six parcels given out every minute</w:t>
      </w:r>
    </w:p>
    <w:p w:rsidR="00ED6077" w:rsidRPr="00ED6077" w:rsidRDefault="00ED6077" w:rsidP="00ED6077">
      <w:pPr>
        <w:numPr>
          <w:ilvl w:val="0"/>
          <w:numId w:val="4"/>
        </w:numPr>
      </w:pPr>
      <w:r w:rsidRPr="00ED6077">
        <w:t>During the start of the pandemic around half of people who used a food bank had never needed one before</w:t>
      </w:r>
    </w:p>
    <w:p w:rsidR="00ED6077" w:rsidRPr="00ED6077" w:rsidRDefault="00ED6077" w:rsidP="00ED6077">
      <w:pPr>
        <w:numPr>
          <w:ilvl w:val="0"/>
          <w:numId w:val="4"/>
        </w:numPr>
      </w:pPr>
      <w:r w:rsidRPr="00ED6077">
        <w:t>Families with children have been hardest hit</w:t>
      </w:r>
    </w:p>
    <w:p w:rsidR="00ED6077" w:rsidRPr="00ED6077" w:rsidRDefault="00ED6077" w:rsidP="00ED6077">
      <w:pPr>
        <w:numPr>
          <w:ilvl w:val="0"/>
          <w:numId w:val="4"/>
        </w:numPr>
      </w:pPr>
      <w:r w:rsidRPr="00ED6077">
        <w:t>The charity is clear the situation can be turned around if this evidence is prioritised and acted upon by government during the upcoming Comprehensive Spending Review and budget</w:t>
      </w:r>
    </w:p>
    <w:p w:rsidR="00ED6077" w:rsidRDefault="00ED6077" w:rsidP="008563A9">
      <w:r>
        <w:t xml:space="preserve">Full report: </w:t>
      </w:r>
      <w:hyperlink r:id="rId36" w:history="1">
        <w:r w:rsidRPr="00ED6077">
          <w:rPr>
            <w:rStyle w:val="Hyperlink"/>
          </w:rPr>
          <w:t>Lockdown, lifelines and the long haul ahead: The impact of covid-19 on food banks in the Trussell Trust network</w:t>
        </w:r>
      </w:hyperlink>
      <w:r w:rsidR="009D67A2">
        <w:br/>
      </w:r>
    </w:p>
    <w:p w:rsidR="009D67A2" w:rsidRPr="0012675B" w:rsidRDefault="009D67A2" w:rsidP="009D67A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E744FF">
        <w:t xml:space="preserve"> </w:t>
      </w:r>
      <w:r w:rsidRPr="00E744FF">
        <w:rPr>
          <w:rFonts w:eastAsiaTheme="minorEastAsia"/>
          <w:caps/>
          <w:spacing w:val="15"/>
        </w:rPr>
        <w:t>Pandemic Patient</w:t>
      </w:r>
      <w:r>
        <w:rPr>
          <w:rFonts w:eastAsiaTheme="minorEastAsia"/>
          <w:caps/>
          <w:spacing w:val="15"/>
        </w:rPr>
        <w:t xml:space="preserve"> </w:t>
      </w:r>
      <w:r w:rsidRPr="00E744FF">
        <w:rPr>
          <w:rFonts w:eastAsiaTheme="minorEastAsia"/>
          <w:caps/>
          <w:spacing w:val="15"/>
        </w:rPr>
        <w:t>Experience</w:t>
      </w:r>
      <w:r>
        <w:rPr>
          <w:rFonts w:eastAsiaTheme="minorEastAsia"/>
          <w:caps/>
          <w:spacing w:val="15"/>
        </w:rPr>
        <w:t xml:space="preserve">. </w:t>
      </w:r>
      <w:r w:rsidRPr="00E744FF">
        <w:rPr>
          <w:rFonts w:eastAsiaTheme="minorEastAsia"/>
          <w:caps/>
          <w:spacing w:val="15"/>
        </w:rPr>
        <w:t>UK patient experience of health, care and other</w:t>
      </w:r>
      <w:r>
        <w:rPr>
          <w:rFonts w:eastAsiaTheme="minorEastAsia"/>
          <w:caps/>
          <w:spacing w:val="15"/>
        </w:rPr>
        <w:t xml:space="preserve"> </w:t>
      </w:r>
      <w:r w:rsidRPr="00E744FF">
        <w:rPr>
          <w:rFonts w:eastAsiaTheme="minorEastAsia"/>
          <w:caps/>
          <w:spacing w:val="15"/>
        </w:rPr>
        <w:t>support during the COVID-19 pandemic</w:t>
      </w:r>
      <w:r w:rsidRPr="000619C2">
        <w:t xml:space="preserve"> </w:t>
      </w:r>
    </w:p>
    <w:p w:rsidR="009D67A2" w:rsidRPr="00E744FF" w:rsidRDefault="009D67A2" w:rsidP="009D67A2">
      <w:pPr>
        <w:rPr>
          <w:rFonts w:eastAsiaTheme="minorEastAsia"/>
        </w:rPr>
      </w:pPr>
      <w:r>
        <w:rPr>
          <w:rFonts w:eastAsiaTheme="minorEastAsia"/>
        </w:rPr>
        <w:br/>
        <w:t>The Patients A</w:t>
      </w:r>
      <w:r w:rsidRPr="00E744FF">
        <w:rPr>
          <w:rFonts w:eastAsiaTheme="minorEastAsia"/>
        </w:rPr>
        <w:t>ssociation</w:t>
      </w:r>
      <w:r>
        <w:rPr>
          <w:rFonts w:eastAsiaTheme="minorEastAsia"/>
        </w:rPr>
        <w:t xml:space="preserve"> | 21</w:t>
      </w:r>
      <w:r w:rsidRPr="00E744FF">
        <w:rPr>
          <w:rFonts w:eastAsiaTheme="minorEastAsia"/>
          <w:vertAlign w:val="superscript"/>
        </w:rPr>
        <w:t>st</w:t>
      </w:r>
      <w:r>
        <w:rPr>
          <w:rFonts w:eastAsiaTheme="minorEastAsia"/>
        </w:rPr>
        <w:t xml:space="preserve"> September 2020</w:t>
      </w:r>
      <w:r>
        <w:rPr>
          <w:rFonts w:eastAsiaTheme="minorEastAsia"/>
        </w:rPr>
        <w:br/>
      </w:r>
      <w:r>
        <w:rPr>
          <w:rFonts w:eastAsiaTheme="minorEastAsia"/>
        </w:rPr>
        <w:br/>
      </w:r>
      <w:r w:rsidRPr="00E744FF">
        <w:rPr>
          <w:rFonts w:eastAsiaTheme="minorEastAsia"/>
        </w:rPr>
        <w:t>The Patients Association wanted to get a better understanding of how patients experienced the Covid-19 pandemic. This is a report based on the findings from a survey asking for experiences of health and care services, and the experience of daily life. The survey had four sections: managing and accessing care for existing health condition(s); experience of treatment and care for Covid-19; experience of end of life care and bereavement support; and experience of services under lockdown overall.</w:t>
      </w:r>
    </w:p>
    <w:p w:rsidR="009D67A2" w:rsidRPr="00E744FF" w:rsidRDefault="009D67A2" w:rsidP="009D67A2">
      <w:pPr>
        <w:spacing w:before="200"/>
        <w:rPr>
          <w:rFonts w:eastAsiaTheme="minorEastAsia"/>
        </w:rPr>
      </w:pPr>
      <w:r w:rsidRPr="00E744FF">
        <w:rPr>
          <w:rFonts w:eastAsiaTheme="minorEastAsia"/>
        </w:rPr>
        <w:t>The results paint a bleak picture of the massive toll on all patients of the coronavirus pandemic and the emergency measures taken in response to it. Despite the large scale celebration of the NHS over the spring and early summer, the emergency measures came at a huge cost to patients. In particular, access to services became very difficult, and many patients were left feeling unsupported, anxious and lonely. The relationship between patients and the NHS has been significantly disrupted.</w:t>
      </w:r>
    </w:p>
    <w:p w:rsidR="009D67A2" w:rsidRPr="00E744FF" w:rsidRDefault="009D67A2" w:rsidP="009D67A2">
      <w:pPr>
        <w:spacing w:before="200"/>
        <w:rPr>
          <w:rFonts w:eastAsiaTheme="minorEastAsia"/>
        </w:rPr>
      </w:pPr>
      <w:r w:rsidRPr="00E744FF">
        <w:rPr>
          <w:rFonts w:eastAsiaTheme="minorEastAsia"/>
        </w:rPr>
        <w:t>It was by no means all bad: some patients reported good ongoing care, and were impressed by the way their local communities came together to support them.</w:t>
      </w:r>
    </w:p>
    <w:p w:rsidR="009D67A2" w:rsidRDefault="009D67A2" w:rsidP="009D67A2">
      <w:pPr>
        <w:spacing w:before="200"/>
        <w:rPr>
          <w:rFonts w:eastAsiaTheme="minorEastAsia"/>
        </w:rPr>
      </w:pPr>
      <w:r>
        <w:rPr>
          <w:rFonts w:eastAsiaTheme="minorEastAsia"/>
        </w:rPr>
        <w:t xml:space="preserve">This report uses patient feedback </w:t>
      </w:r>
      <w:r w:rsidRPr="00E744FF">
        <w:rPr>
          <w:rFonts w:eastAsiaTheme="minorEastAsia"/>
        </w:rPr>
        <w:t>to look to the future, both near and long-term. It contains recommendations for the next phase of the emergency response, and also a call for the health and care system to be built back better after the pandemic: the current emergency footing cannot be the basis for the ongoing relationship between patients and the NHS.</w:t>
      </w:r>
    </w:p>
    <w:p w:rsidR="009D67A2" w:rsidRDefault="009D67A2" w:rsidP="009D67A2">
      <w:pPr>
        <w:spacing w:before="200"/>
        <w:rPr>
          <w:rFonts w:eastAsiaTheme="minorEastAsia"/>
        </w:rPr>
      </w:pPr>
      <w:r>
        <w:rPr>
          <w:rFonts w:eastAsiaTheme="minorEastAsia"/>
        </w:rPr>
        <w:t xml:space="preserve">Full report: </w:t>
      </w:r>
      <w:hyperlink r:id="rId37" w:history="1">
        <w:r w:rsidRPr="00E744FF">
          <w:rPr>
            <w:rStyle w:val="Hyperlink"/>
            <w:rFonts w:eastAsiaTheme="minorEastAsia"/>
          </w:rPr>
          <w:t>Pandemic patient experience: UK patient experience of health, care and other support during the Covid-19 pandemic</w:t>
        </w:r>
      </w:hyperlink>
    </w:p>
    <w:p w:rsidR="00BD6BB8" w:rsidRDefault="00BD6BB8" w:rsidP="009D67A2">
      <w:pPr>
        <w:spacing w:before="200"/>
        <w:rPr>
          <w:rFonts w:eastAsiaTheme="minorEastAsia"/>
        </w:rPr>
      </w:pPr>
    </w:p>
    <w:p w:rsidR="00BD6BB8" w:rsidRDefault="00BD6BB8" w:rsidP="009D67A2">
      <w:pPr>
        <w:spacing w:before="200"/>
        <w:rPr>
          <w:rFonts w:eastAsiaTheme="minorEastAsia"/>
        </w:rPr>
      </w:pPr>
    </w:p>
    <w:p w:rsidR="00BD6BB8" w:rsidRDefault="00BD6BB8" w:rsidP="009D67A2">
      <w:pPr>
        <w:spacing w:before="200"/>
        <w:rPr>
          <w:rFonts w:eastAsiaTheme="minorEastAsia"/>
        </w:rPr>
      </w:pPr>
    </w:p>
    <w:p w:rsidR="009D67A2" w:rsidRPr="008563A9" w:rsidRDefault="009D67A2" w:rsidP="008563A9"/>
    <w:p w:rsidR="00F06615" w:rsidRPr="00FC2554"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A80C63" w:rsidRPr="00A80C63">
        <w:rPr>
          <w:rFonts w:eastAsiaTheme="minorEastAsia"/>
          <w:caps/>
          <w:spacing w:val="15"/>
        </w:rPr>
        <w:t>Strengthening the UK primary care response to covid-19</w:t>
      </w:r>
    </w:p>
    <w:p w:rsidR="008563A9" w:rsidRDefault="00A80C63" w:rsidP="008563A9">
      <w:r>
        <w:br/>
      </w:r>
      <w:r w:rsidRPr="00A80C63">
        <w:t xml:space="preserve">BMJ </w:t>
      </w:r>
      <w:r>
        <w:t xml:space="preserve">| </w:t>
      </w:r>
      <w:r w:rsidRPr="00A80C63">
        <w:t>2020;</w:t>
      </w:r>
      <w:r>
        <w:t xml:space="preserve"> </w:t>
      </w:r>
      <w:r w:rsidRPr="00A80C63">
        <w:t>370:</w:t>
      </w:r>
      <w:r>
        <w:t xml:space="preserve"> </w:t>
      </w:r>
      <w:r w:rsidRPr="00A80C63">
        <w:t>m3691</w:t>
      </w:r>
      <w:r>
        <w:t xml:space="preserve"> | 25</w:t>
      </w:r>
      <w:r w:rsidRPr="00A80C63">
        <w:rPr>
          <w:vertAlign w:val="superscript"/>
        </w:rPr>
        <w:t>th</w:t>
      </w:r>
      <w:r>
        <w:t xml:space="preserve"> September 2020</w:t>
      </w:r>
    </w:p>
    <w:p w:rsidR="00A80C63" w:rsidRDefault="00A80C63" w:rsidP="008563A9">
      <w:r w:rsidRPr="00A80C63">
        <w:t>More emphasis on primary care in the management of covid-19 would improve outcomes for patient</w:t>
      </w:r>
      <w:r>
        <w:t>s suggests this analysis.</w:t>
      </w:r>
    </w:p>
    <w:p w:rsidR="00A80C63" w:rsidRPr="00A80C63" w:rsidRDefault="00A80C63" w:rsidP="00A80C63">
      <w:pPr>
        <w:rPr>
          <w:bCs/>
        </w:rPr>
      </w:pPr>
      <w:r w:rsidRPr="00A80C63">
        <w:rPr>
          <w:bCs/>
        </w:rPr>
        <w:t>Key messages</w:t>
      </w:r>
      <w:r>
        <w:rPr>
          <w:bCs/>
        </w:rPr>
        <w:t>:</w:t>
      </w:r>
    </w:p>
    <w:p w:rsidR="00A80C63" w:rsidRPr="00A80C63" w:rsidRDefault="00A80C63" w:rsidP="00A80C63">
      <w:pPr>
        <w:numPr>
          <w:ilvl w:val="0"/>
          <w:numId w:val="5"/>
        </w:numPr>
      </w:pPr>
      <w:r w:rsidRPr="00A80C63">
        <w:t>The potential contribution of primary care has been largely overlooked in the UK’s response to covid-19</w:t>
      </w:r>
    </w:p>
    <w:p w:rsidR="00A80C63" w:rsidRPr="00A80C63" w:rsidRDefault="00A80C63" w:rsidP="00A80C63">
      <w:pPr>
        <w:numPr>
          <w:ilvl w:val="0"/>
          <w:numId w:val="5"/>
        </w:numPr>
      </w:pPr>
      <w:r w:rsidRPr="00A80C63">
        <w:t>Active engagement of primary care will be essential to improve care of vulnerable patients in the community; reduce demands on hospital services; support rehabilitation of recovering patients; improve palliative care; and sustain non-covid care</w:t>
      </w:r>
    </w:p>
    <w:p w:rsidR="00A80C63" w:rsidRPr="00A80C63" w:rsidRDefault="00A80C63" w:rsidP="00A80C63">
      <w:pPr>
        <w:numPr>
          <w:ilvl w:val="0"/>
          <w:numId w:val="5"/>
        </w:numPr>
      </w:pPr>
      <w:r w:rsidRPr="00A80C63">
        <w:t>Well designed trials of early treatment of covid-19 in primary care should be a priority for research funding</w:t>
      </w:r>
    </w:p>
    <w:p w:rsidR="00A80C63" w:rsidRDefault="00A80C63" w:rsidP="00A80C63">
      <w:pPr>
        <w:numPr>
          <w:ilvl w:val="0"/>
          <w:numId w:val="5"/>
        </w:numPr>
      </w:pPr>
      <w:r w:rsidRPr="00A80C63">
        <w:t>Additional primary care research would strengthen the capacity of primary care to deal with the backlog of non-covid morbidity and the physical and mental health sequelae of the pandemic</w:t>
      </w:r>
    </w:p>
    <w:p w:rsidR="00A80C63" w:rsidRPr="00A80C63" w:rsidRDefault="00A80C63" w:rsidP="00A80C63">
      <w:r>
        <w:t xml:space="preserve">Full detail: </w:t>
      </w:r>
      <w:hyperlink r:id="rId38" w:history="1">
        <w:r w:rsidRPr="00A80C63">
          <w:rPr>
            <w:rStyle w:val="Hyperlink"/>
          </w:rPr>
          <w:t>Strengthening the UK primary care response to Covid-19</w:t>
        </w:r>
      </w:hyperlink>
    </w:p>
    <w:p w:rsidR="00A80C63" w:rsidRDefault="00A80C63" w:rsidP="008563A9"/>
    <w:p w:rsidR="00A80C63" w:rsidRPr="00FC2554" w:rsidRDefault="00A80C63" w:rsidP="00A80C63">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A80C63">
        <w:rPr>
          <w:rFonts w:eastAsiaTheme="minorEastAsia"/>
          <w:caps/>
          <w:spacing w:val="15"/>
        </w:rPr>
        <w:t>Lessons learnt from easing COVID-19 restrictions: an analysis of countries and regions in Asia Pacific and Europe</w:t>
      </w:r>
    </w:p>
    <w:p w:rsidR="00A80C63" w:rsidRDefault="00A80C63" w:rsidP="008563A9">
      <w:r>
        <w:br/>
        <w:t>The Lancet | 24</w:t>
      </w:r>
      <w:r w:rsidRPr="00A80C63">
        <w:rPr>
          <w:vertAlign w:val="superscript"/>
        </w:rPr>
        <w:t>th</w:t>
      </w:r>
      <w:r>
        <w:t xml:space="preserve"> September 2020</w:t>
      </w:r>
    </w:p>
    <w:p w:rsidR="00EE08E6" w:rsidRDefault="00A80C63" w:rsidP="008563A9">
      <w:r w:rsidRPr="00A80C63">
        <w:t xml:space="preserve">The COVID-19 pandemic is an unprecedented global crisis. Many countries have implemented restrictions on population movement to slow the spread of severe acute respiratory syndrome coronavirus 2 and prevent health systems from becoming overwhelmed; some have instituted full or partial lockdowns. However, lockdowns and other extreme restrictions cannot be sustained for the long term in the hope that there will be an effective vaccine or treatment for COVID-19. </w:t>
      </w:r>
    </w:p>
    <w:p w:rsidR="00EE08E6" w:rsidRDefault="00A80C63" w:rsidP="008563A9">
      <w:r w:rsidRPr="00A80C63">
        <w:t xml:space="preserve">Governments worldwide now face the common challenge of easing lockdowns and restrictions while balancing various health, social, and economic concerns. </w:t>
      </w:r>
    </w:p>
    <w:p w:rsidR="00EE08E6" w:rsidRDefault="00A80C63" w:rsidP="008563A9">
      <w:r w:rsidRPr="00A80C63">
        <w:t>To facilitate cross-country learning, this Health Policy paper uses an adapted framework to examine the approaches taken by nine high-income countries and regions that have started</w:t>
      </w:r>
      <w:r w:rsidR="00EE08E6">
        <w:t xml:space="preserve"> to ease COVID-19 restrictions. </w:t>
      </w:r>
    </w:p>
    <w:p w:rsidR="00EE08E6" w:rsidRDefault="00A80C63" w:rsidP="008563A9">
      <w:r w:rsidRPr="00A80C63">
        <w:t>This comparative analysis presents important lessons to be learnt from the experiences of these countries and regions. Although the future of the virus is unknown at present, countries should continue to share their experiences, shield populations who are at risk, and suppress transmission to save lives.</w:t>
      </w:r>
    </w:p>
    <w:p w:rsidR="00EE08E6" w:rsidRDefault="00EE08E6" w:rsidP="008563A9">
      <w:r>
        <w:t xml:space="preserve">Full article: </w:t>
      </w:r>
      <w:hyperlink r:id="rId39" w:history="1">
        <w:r w:rsidRPr="00EE08E6">
          <w:rPr>
            <w:rStyle w:val="Hyperlink"/>
          </w:rPr>
          <w:t>Lessons learnt from easing COVID-19 restrictions: an analysis of countries and regions in Asia Pacific and Europe</w:t>
        </w:r>
      </w:hyperlink>
    </w:p>
    <w:p w:rsidR="00EE08E6" w:rsidRPr="00EE08E6" w:rsidRDefault="00EE08E6" w:rsidP="00EE08E6">
      <w:r w:rsidRPr="00EE08E6">
        <w:t>See also: </w:t>
      </w:r>
      <w:hyperlink r:id="rId40" w:tgtFrame="_blank" w:history="1">
        <w:r w:rsidRPr="00EE08E6">
          <w:rPr>
            <w:rStyle w:val="Hyperlink"/>
            <w:iCs/>
          </w:rPr>
          <w:t>Learn from other countries about easing lockdown, researchers urge</w:t>
        </w:r>
      </w:hyperlink>
      <w:r w:rsidRPr="00EE08E6">
        <w:t> | BMJ</w:t>
      </w:r>
      <w:r w:rsidR="00D64DC9">
        <w:t xml:space="preserve"> </w:t>
      </w:r>
    </w:p>
    <w:p w:rsidR="00A80C63" w:rsidRDefault="00A80C63" w:rsidP="008563A9">
      <w:pPr>
        <w:rPr>
          <w:rFonts w:eastAsiaTheme="minorEastAsia"/>
          <w:caps/>
          <w:spacing w:val="15"/>
        </w:rPr>
      </w:pPr>
    </w:p>
    <w:p w:rsidR="00D64DC9" w:rsidRPr="00FC2554" w:rsidRDefault="00D64DC9" w:rsidP="00D64DC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D64DC9">
        <w:rPr>
          <w:rFonts w:eastAsiaTheme="minorEastAsia"/>
          <w:caps/>
          <w:spacing w:val="15"/>
        </w:rPr>
        <w:t>Recovering at work: how business can support staff who may be facing trauma</w:t>
      </w:r>
    </w:p>
    <w:p w:rsidR="00D64DC9" w:rsidRDefault="00D64DC9" w:rsidP="00D64DC9">
      <w:r>
        <w:rPr>
          <w:rFonts w:eastAsiaTheme="minorEastAsia"/>
          <w:caps/>
          <w:spacing w:val="15"/>
        </w:rPr>
        <w:br/>
      </w:r>
      <w:r>
        <w:t>Centre for Mental Health | 24</w:t>
      </w:r>
      <w:r w:rsidRPr="00D64DC9">
        <w:rPr>
          <w:vertAlign w:val="superscript"/>
        </w:rPr>
        <w:t>th</w:t>
      </w:r>
      <w:r>
        <w:t xml:space="preserve"> September 2020</w:t>
      </w:r>
    </w:p>
    <w:p w:rsidR="00D64DC9" w:rsidRDefault="00D64DC9" w:rsidP="00D64DC9">
      <w:r w:rsidRPr="00D64DC9">
        <w:t xml:space="preserve">This guide has been produced by City Mental Health Alliance and Centre for Mental Health to help businesses become “trauma-informed”. It will help businesses to better understand and support their people through the psychological and emotional traumas that people may have experienced in 2020. </w:t>
      </w:r>
    </w:p>
    <w:p w:rsidR="00D64DC9" w:rsidRDefault="00D64DC9" w:rsidP="00D64DC9">
      <w:r w:rsidRPr="00D64DC9">
        <w:t xml:space="preserve">The guide mainly relates to the impact of Covid-19 pandemic, but it also looks at the difficult and triggering conversations and experiences of racism, and some of the lessons are relevant for other causes as well. </w:t>
      </w:r>
    </w:p>
    <w:p w:rsidR="00D64DC9" w:rsidRDefault="00D64DC9" w:rsidP="00D64DC9">
      <w:r>
        <w:t>The guide</w:t>
      </w:r>
      <w:r w:rsidRPr="00D64DC9">
        <w:t xml:space="preserve"> provide</w:t>
      </w:r>
      <w:r>
        <w:t>s</w:t>
      </w:r>
      <w:r w:rsidRPr="00D64DC9">
        <w:t xml:space="preserve"> an overview of some of the difficulties that people may experience – from more mild trauma to post-traumatic stress disorder – and some practical tips for employers to reduce the risks to their people’s mental health, both in the short- and long-term.</w:t>
      </w:r>
    </w:p>
    <w:p w:rsidR="00D64DC9" w:rsidRPr="00D64DC9" w:rsidRDefault="00D64DC9" w:rsidP="00D64DC9">
      <w:pPr>
        <w:rPr>
          <w:b/>
          <w:bCs/>
        </w:rPr>
      </w:pPr>
      <w:r>
        <w:t xml:space="preserve">Full guide: </w:t>
      </w:r>
      <w:hyperlink r:id="rId41" w:history="1">
        <w:r w:rsidRPr="00D64DC9">
          <w:rPr>
            <w:rStyle w:val="Hyperlink"/>
            <w:bCs/>
          </w:rPr>
          <w:t>Recovering at work: how business can support staff who may be facing trauma</w:t>
        </w:r>
      </w:hyperlink>
    </w:p>
    <w:p w:rsidR="00D64DC9" w:rsidRPr="00EE08E6" w:rsidRDefault="00D64DC9" w:rsidP="00D64DC9"/>
    <w:p w:rsidR="00BD6BB8" w:rsidRDefault="00BD6BB8" w:rsidP="008563A9">
      <w:pPr>
        <w:rPr>
          <w:rFonts w:eastAsiaTheme="minorEastAsia"/>
          <w:caps/>
          <w:spacing w:val="15"/>
        </w:rPr>
      </w:pPr>
    </w:p>
    <w:p w:rsidR="00BD6BB8" w:rsidRDefault="00BD6BB8" w:rsidP="008563A9">
      <w:pPr>
        <w:rPr>
          <w:rFonts w:eastAsiaTheme="minorEastAsia"/>
          <w:caps/>
          <w:spacing w:val="15"/>
        </w:rPr>
      </w:pPr>
    </w:p>
    <w:p w:rsidR="00F534B4" w:rsidRDefault="00F534B4">
      <w:bookmarkStart w:id="5" w:name="_GoBack"/>
      <w:bookmarkEnd w:id="5"/>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64DC9" w:rsidP="00370427">
                            <w:pPr>
                              <w:jc w:val="center"/>
                              <w:rPr>
                                <w:rFonts w:ascii="Calibri" w:eastAsia="Calibri" w:hAnsi="Calibri" w:cs="Times New Roman"/>
                              </w:rPr>
                            </w:pPr>
                            <w:hyperlink r:id="rId4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64DC9" w:rsidP="00370427">
                            <w:pPr>
                              <w:jc w:val="center"/>
                              <w:rPr>
                                <w:rFonts w:ascii="Calibri" w:eastAsia="Calibri" w:hAnsi="Calibri" w:cs="Times New Roman"/>
                                <w:color w:val="339966"/>
                              </w:rPr>
                            </w:pPr>
                            <w:hyperlink r:id="rId4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64DC9" w:rsidP="00370427">
                      <w:pPr>
                        <w:jc w:val="center"/>
                        <w:rPr>
                          <w:rFonts w:ascii="Calibri" w:eastAsia="Calibri" w:hAnsi="Calibri" w:cs="Times New Roman"/>
                        </w:rPr>
                      </w:pPr>
                      <w:hyperlink r:id="rId4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64DC9" w:rsidP="00370427">
                      <w:pPr>
                        <w:jc w:val="center"/>
                        <w:rPr>
                          <w:rFonts w:ascii="Calibri" w:eastAsia="Calibri" w:hAnsi="Calibri" w:cs="Times New Roman"/>
                          <w:color w:val="339966"/>
                        </w:rPr>
                      </w:pPr>
                      <w:hyperlink r:id="rId5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4"/>
      <w:footerReference w:type="default" r:id="rId5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64DC9">
          <w:rPr>
            <w:noProof/>
          </w:rPr>
          <w:t>12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3C5"/>
    <w:multiLevelType w:val="multilevel"/>
    <w:tmpl w:val="D5FA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7BA4"/>
    <w:multiLevelType w:val="multilevel"/>
    <w:tmpl w:val="4F10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7863"/>
    <w:multiLevelType w:val="hybridMultilevel"/>
    <w:tmpl w:val="8316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D70E5"/>
    <w:multiLevelType w:val="multilevel"/>
    <w:tmpl w:val="8B16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21B45"/>
    <w:multiLevelType w:val="multilevel"/>
    <w:tmpl w:val="D54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2A42"/>
    <w:rsid w:val="000304F0"/>
    <w:rsid w:val="00037C00"/>
    <w:rsid w:val="00041E0B"/>
    <w:rsid w:val="00046298"/>
    <w:rsid w:val="000510BA"/>
    <w:rsid w:val="000517A9"/>
    <w:rsid w:val="00051BFC"/>
    <w:rsid w:val="00052367"/>
    <w:rsid w:val="00055027"/>
    <w:rsid w:val="00065A47"/>
    <w:rsid w:val="00070262"/>
    <w:rsid w:val="000749B7"/>
    <w:rsid w:val="00075E06"/>
    <w:rsid w:val="00077250"/>
    <w:rsid w:val="00081B0B"/>
    <w:rsid w:val="000A2968"/>
    <w:rsid w:val="000A5857"/>
    <w:rsid w:val="000B145B"/>
    <w:rsid w:val="000C0D16"/>
    <w:rsid w:val="000C3101"/>
    <w:rsid w:val="000D4062"/>
    <w:rsid w:val="000E5181"/>
    <w:rsid w:val="000F6DFC"/>
    <w:rsid w:val="0010329F"/>
    <w:rsid w:val="001134DA"/>
    <w:rsid w:val="00116A60"/>
    <w:rsid w:val="00153F4C"/>
    <w:rsid w:val="00154AAD"/>
    <w:rsid w:val="001825DE"/>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66A9D"/>
    <w:rsid w:val="00474E61"/>
    <w:rsid w:val="00484C58"/>
    <w:rsid w:val="00490236"/>
    <w:rsid w:val="004913E3"/>
    <w:rsid w:val="00491EA6"/>
    <w:rsid w:val="00492E7A"/>
    <w:rsid w:val="00497B10"/>
    <w:rsid w:val="004B5354"/>
    <w:rsid w:val="004B6570"/>
    <w:rsid w:val="004C0610"/>
    <w:rsid w:val="004E73C4"/>
    <w:rsid w:val="004F54C5"/>
    <w:rsid w:val="005048C8"/>
    <w:rsid w:val="00505465"/>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D2ADA"/>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754A1"/>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D67A2"/>
    <w:rsid w:val="009E5482"/>
    <w:rsid w:val="009F0172"/>
    <w:rsid w:val="00A35850"/>
    <w:rsid w:val="00A5031D"/>
    <w:rsid w:val="00A51153"/>
    <w:rsid w:val="00A53412"/>
    <w:rsid w:val="00A573B7"/>
    <w:rsid w:val="00A7321B"/>
    <w:rsid w:val="00A75176"/>
    <w:rsid w:val="00A80C63"/>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D6BB8"/>
    <w:rsid w:val="00BE7BE3"/>
    <w:rsid w:val="00BF2AD4"/>
    <w:rsid w:val="00C138B7"/>
    <w:rsid w:val="00C250C0"/>
    <w:rsid w:val="00C2529B"/>
    <w:rsid w:val="00C36491"/>
    <w:rsid w:val="00C4515A"/>
    <w:rsid w:val="00C470CD"/>
    <w:rsid w:val="00C570C4"/>
    <w:rsid w:val="00C739C0"/>
    <w:rsid w:val="00C73D78"/>
    <w:rsid w:val="00C8078C"/>
    <w:rsid w:val="00C841E3"/>
    <w:rsid w:val="00C86CF9"/>
    <w:rsid w:val="00C87C28"/>
    <w:rsid w:val="00C91654"/>
    <w:rsid w:val="00C96982"/>
    <w:rsid w:val="00CB37F7"/>
    <w:rsid w:val="00CC3BBA"/>
    <w:rsid w:val="00CD3471"/>
    <w:rsid w:val="00CE02E0"/>
    <w:rsid w:val="00CE08CF"/>
    <w:rsid w:val="00CE1D0C"/>
    <w:rsid w:val="00CE68A5"/>
    <w:rsid w:val="00CF7992"/>
    <w:rsid w:val="00D151A7"/>
    <w:rsid w:val="00D52256"/>
    <w:rsid w:val="00D638FB"/>
    <w:rsid w:val="00D64078"/>
    <w:rsid w:val="00D6477B"/>
    <w:rsid w:val="00D64DC9"/>
    <w:rsid w:val="00D65F29"/>
    <w:rsid w:val="00D70CA7"/>
    <w:rsid w:val="00D822ED"/>
    <w:rsid w:val="00D838D4"/>
    <w:rsid w:val="00D84FD6"/>
    <w:rsid w:val="00DA27A3"/>
    <w:rsid w:val="00DA2A77"/>
    <w:rsid w:val="00DA3607"/>
    <w:rsid w:val="00DA6BCE"/>
    <w:rsid w:val="00DC1AC6"/>
    <w:rsid w:val="00DD1B90"/>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4654"/>
    <w:rsid w:val="00E85AFD"/>
    <w:rsid w:val="00E9159A"/>
    <w:rsid w:val="00E92995"/>
    <w:rsid w:val="00ED09B2"/>
    <w:rsid w:val="00ED4843"/>
    <w:rsid w:val="00ED6077"/>
    <w:rsid w:val="00EE08E6"/>
    <w:rsid w:val="00EE4ED1"/>
    <w:rsid w:val="00F06475"/>
    <w:rsid w:val="00F06615"/>
    <w:rsid w:val="00F26A88"/>
    <w:rsid w:val="00F363D3"/>
    <w:rsid w:val="00F40EF6"/>
    <w:rsid w:val="00F534B4"/>
    <w:rsid w:val="00F61231"/>
    <w:rsid w:val="00F74E67"/>
    <w:rsid w:val="00F75D44"/>
    <w:rsid w:val="00F775BF"/>
    <w:rsid w:val="00F803C6"/>
    <w:rsid w:val="00F81CC1"/>
    <w:rsid w:val="00F923D4"/>
    <w:rsid w:val="00F97E75"/>
    <w:rsid w:val="00FA1357"/>
    <w:rsid w:val="00FA2BE8"/>
    <w:rsid w:val="00FC1E79"/>
    <w:rsid w:val="00FC2554"/>
    <w:rsid w:val="00FE16A0"/>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264C9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CommentReference">
    <w:name w:val="annotation reference"/>
    <w:basedOn w:val="DefaultParagraphFont"/>
    <w:uiPriority w:val="99"/>
    <w:semiHidden/>
    <w:unhideWhenUsed/>
    <w:rsid w:val="00505465"/>
    <w:rPr>
      <w:sz w:val="16"/>
      <w:szCs w:val="16"/>
    </w:rPr>
  </w:style>
  <w:style w:type="paragraph" w:styleId="CommentText">
    <w:name w:val="annotation text"/>
    <w:basedOn w:val="Normal"/>
    <w:link w:val="CommentTextChar"/>
    <w:uiPriority w:val="99"/>
    <w:semiHidden/>
    <w:unhideWhenUsed/>
    <w:rsid w:val="00505465"/>
    <w:pPr>
      <w:spacing w:line="240" w:lineRule="auto"/>
    </w:pPr>
    <w:rPr>
      <w:sz w:val="20"/>
      <w:szCs w:val="20"/>
    </w:rPr>
  </w:style>
  <w:style w:type="character" w:customStyle="1" w:styleId="CommentTextChar">
    <w:name w:val="Comment Text Char"/>
    <w:basedOn w:val="DefaultParagraphFont"/>
    <w:link w:val="CommentText"/>
    <w:uiPriority w:val="99"/>
    <w:semiHidden/>
    <w:rsid w:val="00505465"/>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05465"/>
    <w:rPr>
      <w:b/>
      <w:bCs/>
    </w:rPr>
  </w:style>
  <w:style w:type="character" w:customStyle="1" w:styleId="CommentSubjectChar">
    <w:name w:val="Comment Subject Char"/>
    <w:basedOn w:val="CommentTextChar"/>
    <w:link w:val="CommentSubject"/>
    <w:uiPriority w:val="99"/>
    <w:semiHidden/>
    <w:rsid w:val="00505465"/>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6432312">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7063272">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1521399">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122188">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3401317">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78340759">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824032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ing-better.org.uk/sites/default/files/2020-09/Homes-health-and-COVID-19.pdf" TargetMode="External"/><Relationship Id="rId18" Type="http://schemas.openxmlformats.org/officeDocument/2006/relationships/hyperlink" Target="https://www.bmj.com/content/370/bmj.m3577" TargetMode="External"/><Relationship Id="rId26" Type="http://schemas.openxmlformats.org/officeDocument/2006/relationships/hyperlink" Target="https://www.thelancet.com/action/showPdf?pii=S2542-5196%2820%2930224-2" TargetMode="External"/><Relationship Id="rId39" Type="http://schemas.openxmlformats.org/officeDocument/2006/relationships/hyperlink" Target="https://www.thelancet.com/action/showPdf?pii=S0140-6736%2820%2932007-9" TargetMode="External"/><Relationship Id="rId21" Type="http://schemas.openxmlformats.org/officeDocument/2006/relationships/hyperlink" Target="https://www.thelancet.com/action/showPdf?pii=S2213-2600%2820%2930396-9" TargetMode="External"/><Relationship Id="rId34" Type="http://schemas.openxmlformats.org/officeDocument/2006/relationships/hyperlink" Target="https://www.nhsconfed.org/news/2020/09/public-must-get-behind-nhs-workforce-as-concerns-grow-about-second-covid19-wave"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0" Type="http://schemas.openxmlformats.org/officeDocument/2006/relationships/hyperlink" Target="https://trfthealthweeklydigest.wordpress.com/" TargetMode="External"/><Relationship Id="rId55" Type="http://schemas.openxmlformats.org/officeDocument/2006/relationships/footer" Target="footer1.xml"/><Relationship Id="rId7" Type="http://schemas.openxmlformats.org/officeDocument/2006/relationships/hyperlink" Target="https://www.gov.uk/government/news/nhs-covid-19-app-launches-across-england-and-wales?utm_source=c3eb838c-3d2c-4cf1-8f2d-1adfa30ea86b&amp;utm_medium=email&amp;utm_campaign=govuk-notifications&amp;utm_content=immediate" TargetMode="External"/><Relationship Id="rId12" Type="http://schemas.openxmlformats.org/officeDocument/2006/relationships/hyperlink" Target="https://www.bmj.com/content/370/bmj.m3712" TargetMode="External"/><Relationship Id="rId17" Type="http://schemas.openxmlformats.org/officeDocument/2006/relationships/hyperlink" Target="https://www.bmj.com/content/370/bmj.m3600" TargetMode="External"/><Relationship Id="rId25" Type="http://schemas.openxmlformats.org/officeDocument/2006/relationships/hyperlink" Target="https://www.thelancet.com/action/showPdf?pii=S2213-2600%2820%2930445-8" TargetMode="External"/><Relationship Id="rId33" Type="http://schemas.openxmlformats.org/officeDocument/2006/relationships/hyperlink" Target="https://www.nhsconfed.org/-/media/Confederation/Files/Publications/Documents/REPORT_NHS-Reset_COVID-19-and-the-health-and-care-workforce.pdf" TargetMode="External"/><Relationship Id="rId38" Type="http://schemas.openxmlformats.org/officeDocument/2006/relationships/hyperlink" Target="https://www.bmj.com/content/bmj/370/bmj.m3691.full.pdf" TargetMode="External"/><Relationship Id="rId46"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bmj.com/content/bmj/370/bmj.m3678.full.pdf" TargetMode="External"/><Relationship Id="rId20" Type="http://schemas.openxmlformats.org/officeDocument/2006/relationships/hyperlink" Target="https://committees.parliament.uk/publications/2649/documents/26914/default/" TargetMode="External"/><Relationship Id="rId29" Type="http://schemas.openxmlformats.org/officeDocument/2006/relationships/hyperlink" Target="https://www.local.gov.uk/sites/default/files/documents/LGA%20Workforce%20React%20Respond%20Renew%20September%202020.pdf" TargetMode="External"/><Relationship Id="rId41" Type="http://schemas.openxmlformats.org/officeDocument/2006/relationships/hyperlink" Target="https://www.centreformentalhealth.org.uk/publications/recovering-work"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ependentsage.org/wp-content/uploads/2020/09/Emergency-Plan-PUBLISHED.pdf" TargetMode="External"/><Relationship Id="rId24" Type="http://schemas.openxmlformats.org/officeDocument/2006/relationships/hyperlink" Target="https://www.bmj.com/content/370/bmj.m3732" TargetMode="External"/><Relationship Id="rId32" Type="http://schemas.openxmlformats.org/officeDocument/2006/relationships/hyperlink" Target="https://www.nhsconfed.org/-/media/Confederation/Files/Publications/Documents/REPORT_NHS-Reset_Economic-and-social-recovery_FNL_4.pdf" TargetMode="External"/><Relationship Id="rId37" Type="http://schemas.openxmlformats.org/officeDocument/2006/relationships/hyperlink" Target="https://www.patients-association.org.uk/Handlers/Download.ashx?IDMF=2fdaa424-8248-4743-a4d5-fe1d3f403d20" TargetMode="External"/><Relationship Id="rId40" Type="http://schemas.openxmlformats.org/officeDocument/2006/relationships/hyperlink" Target="https://www.bmj.com/content/370/bmj.m3748" TargetMode="External"/><Relationship Id="rId45" Type="http://schemas.openxmlformats.org/officeDocument/2006/relationships/hyperlink" Target="https://twitter.com/hashtag/covid19rftlks?src=hashtag_click" TargetMode="External"/><Relationship Id="rId53"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ahsnnetwork.com/wp-content/uploads/2020/09/The-AHSN-Network-Digital-and-AI-Report.pdf" TargetMode="External"/><Relationship Id="rId23" Type="http://schemas.openxmlformats.org/officeDocument/2006/relationships/hyperlink" Target="https://www.thelancet.com/action/showPdf?pii=S2468-2667%2820%2930201-2" TargetMode="External"/><Relationship Id="rId28" Type="http://schemas.openxmlformats.org/officeDocument/2006/relationships/hyperlink" Target="https://www.thelancet.com/action/showPdf?pii=S0140-6736%2820%2931976-0" TargetMode="External"/><Relationship Id="rId36" Type="http://schemas.openxmlformats.org/officeDocument/2006/relationships/hyperlink" Target="https://www.trusselltrust.org/wp-content/uploads/sites/2/2020/09/the-impact-of-covid-19-on-food-banks-report.pdf" TargetMode="External"/><Relationship Id="rId49" Type="http://schemas.openxmlformats.org/officeDocument/2006/relationships/hyperlink" Target="https://www.trftlibraryknowledge.com/coronavirus.html" TargetMode="External"/><Relationship Id="rId57" Type="http://schemas.openxmlformats.org/officeDocument/2006/relationships/theme" Target="theme/theme1.xml"/><Relationship Id="rId10" Type="http://schemas.openxmlformats.org/officeDocument/2006/relationships/hyperlink" Target="https://www.bmj.com/content/370/bmj.m3695" TargetMode="External"/><Relationship Id="rId19" Type="http://schemas.openxmlformats.org/officeDocument/2006/relationships/hyperlink" Target="https://www.bmj.com/content/370/bmj.m3685" TargetMode="External"/><Relationship Id="rId31" Type="http://schemas.openxmlformats.org/officeDocument/2006/relationships/hyperlink" Target="https://www.celcis.org/files/4316/0035/6884/Coronavirus-CYP-and-Trauma-UKTC-Policy-Briefing-Sept-2020.pdf" TargetMode="External"/><Relationship Id="rId44" Type="http://schemas.openxmlformats.org/officeDocument/2006/relationships/hyperlink" Target="https://trfthealthweeklydigest.wordpress.com/" TargetMode="External"/><Relationship Id="rId52"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gov.uk/government/publications/use-of-the-nhs-covid-19-app-in-schools-and-further-education-colleges" TargetMode="External"/><Relationship Id="rId14" Type="http://schemas.openxmlformats.org/officeDocument/2006/relationships/hyperlink" Target="https://www.kingsfund.org.uk/blog/2020/09/poor-housing-covid-19" TargetMode="External"/><Relationship Id="rId22" Type="http://schemas.openxmlformats.org/officeDocument/2006/relationships/hyperlink" Target="https://www.thelancet.com/action/showPdf?pii=S2213-2600%2820%2930446-X" TargetMode="External"/><Relationship Id="rId27" Type="http://schemas.openxmlformats.org/officeDocument/2006/relationships/hyperlink" Target="https://www.thelancet.com/action/showPdf?pii=S2468-2667%2820%2930200-0" TargetMode="External"/><Relationship Id="rId30" Type="http://schemas.openxmlformats.org/officeDocument/2006/relationships/hyperlink" Target="http://www.nlgn.org.uk/public/wp-content/uploads/Towards-Resilience_Sep-2020.pdf" TargetMode="External"/><Relationship Id="rId35" Type="http://schemas.openxmlformats.org/officeDocument/2006/relationships/hyperlink" Target="https://ifs.org.uk/uploads/R179-COVID-19-and-English-council-funding-what-is-the-medium-term-outlook-1.pdf" TargetMode="External"/><Relationship Id="rId43" Type="http://schemas.openxmlformats.org/officeDocument/2006/relationships/hyperlink" Target="https://www.trftlibraryknowledge.com/coronavirus.html" TargetMode="External"/><Relationship Id="rId48" Type="http://schemas.openxmlformats.org/officeDocument/2006/relationships/hyperlink" Target="https://www.trftlibraryknowledge.com/" TargetMode="External"/><Relationship Id="rId56" Type="http://schemas.openxmlformats.org/officeDocument/2006/relationships/fontTable" Target="fontTable.xml"/><Relationship Id="rId8" Type="http://schemas.openxmlformats.org/officeDocument/2006/relationships/hyperlink" Target="https://www.gov.uk/government/publications/nhs-covid-19-app-privacy-information?utm_source=102a5c45-afd1-422d-9c73-176b38d90c28&amp;utm_medium=email&amp;utm_campaign=govuk-notifications&amp;utm_content=immediate"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4636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Carrick Andrew</cp:lastModifiedBy>
  <cp:revision>10</cp:revision>
  <cp:lastPrinted>2017-09-22T10:09:00Z</cp:lastPrinted>
  <dcterms:created xsi:type="dcterms:W3CDTF">2020-09-23T10:16:00Z</dcterms:created>
  <dcterms:modified xsi:type="dcterms:W3CDTF">2020-09-25T14:25:00Z</dcterms:modified>
</cp:coreProperties>
</file>