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29B" w:rsidRDefault="008A42F4" w:rsidP="007F331F">
      <w:pPr>
        <w:rPr>
          <w:color w:val="943634" w:themeColor="accent2" w:themeShade="BF"/>
          <w:sz w:val="32"/>
          <w:szCs w:val="32"/>
        </w:rPr>
      </w:pPr>
      <w:r w:rsidRPr="00DE4846">
        <w:rPr>
          <w:b/>
          <w:noProof/>
          <w:color w:val="943634" w:themeColor="accent2" w:themeShade="BF"/>
          <w:sz w:val="40"/>
          <w:szCs w:val="32"/>
          <w:lang w:eastAsia="en-GB"/>
        </w:rPr>
        <mc:AlternateContent>
          <mc:Choice Requires="wps">
            <w:drawing>
              <wp:anchor distT="0" distB="0" distL="114300" distR="114300" simplePos="0" relativeHeight="251663360" behindDoc="0" locked="0" layoutInCell="1" allowOverlap="1" wp14:anchorId="20FB9D99" wp14:editId="6FD9C9AD">
                <wp:simplePos x="0" y="0"/>
                <wp:positionH relativeFrom="column">
                  <wp:posOffset>-17780</wp:posOffset>
                </wp:positionH>
                <wp:positionV relativeFrom="paragraph">
                  <wp:posOffset>40005</wp:posOffset>
                </wp:positionV>
                <wp:extent cx="6410325" cy="1328420"/>
                <wp:effectExtent l="0" t="0" r="0" b="5080"/>
                <wp:wrapNone/>
                <wp:docPr id="7" name="Text Box 7"/>
                <wp:cNvGraphicFramePr/>
                <a:graphic xmlns:a="http://schemas.openxmlformats.org/drawingml/2006/main">
                  <a:graphicData uri="http://schemas.microsoft.com/office/word/2010/wordprocessingShape">
                    <wps:wsp>
                      <wps:cNvSpPr txBox="1"/>
                      <wps:spPr>
                        <a:xfrm>
                          <a:off x="0" y="0"/>
                          <a:ext cx="6410325" cy="1328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0A45" w:rsidRPr="003A63FA" w:rsidRDefault="00360A45" w:rsidP="00DE4846">
                            <w:pPr>
                              <w:rPr>
                                <w:color w:val="FFFFFF" w:themeColor="background1"/>
                                <w:sz w:val="2"/>
                              </w:rPr>
                            </w:pPr>
                          </w:p>
                          <w:p w:rsidR="00360A45" w:rsidRPr="00DE4846" w:rsidRDefault="000A2968" w:rsidP="00836C56">
                            <w:pPr>
                              <w:jc w:val="right"/>
                              <w:rPr>
                                <w:color w:val="FFFFFF" w:themeColor="background1"/>
                                <w:sz w:val="40"/>
                                <w:szCs w:val="40"/>
                              </w:rPr>
                            </w:pPr>
                            <w:r>
                              <w:rPr>
                                <w:color w:val="FFFFFF" w:themeColor="background1"/>
                                <w:sz w:val="40"/>
                                <w:szCs w:val="40"/>
                              </w:rPr>
                              <w:t xml:space="preserve">COVID-19 </w:t>
                            </w:r>
                            <w:r w:rsidR="00435979">
                              <w:rPr>
                                <w:color w:val="FFFFFF" w:themeColor="background1"/>
                                <w:sz w:val="40"/>
                                <w:szCs w:val="40"/>
                              </w:rPr>
                              <w:t>weekly update</w:t>
                            </w:r>
                          </w:p>
                          <w:p w:rsidR="00360A45" w:rsidRPr="00DE4846" w:rsidRDefault="00004182" w:rsidP="00836C56">
                            <w:pPr>
                              <w:jc w:val="right"/>
                              <w:rPr>
                                <w:color w:val="FFFFFF" w:themeColor="background1"/>
                                <w:sz w:val="32"/>
                                <w:szCs w:val="36"/>
                              </w:rPr>
                            </w:pPr>
                            <w:r>
                              <w:rPr>
                                <w:color w:val="FFFFFF" w:themeColor="background1"/>
                                <w:sz w:val="32"/>
                                <w:szCs w:val="36"/>
                              </w:rPr>
                              <w:t>23</w:t>
                            </w:r>
                            <w:r w:rsidRPr="00004182">
                              <w:rPr>
                                <w:color w:val="FFFFFF" w:themeColor="background1"/>
                                <w:sz w:val="32"/>
                                <w:szCs w:val="36"/>
                                <w:vertAlign w:val="superscript"/>
                              </w:rPr>
                              <w:t>rd</w:t>
                            </w:r>
                            <w:r>
                              <w:rPr>
                                <w:color w:val="FFFFFF" w:themeColor="background1"/>
                                <w:sz w:val="32"/>
                                <w:szCs w:val="36"/>
                              </w:rPr>
                              <w:t xml:space="preserve"> July</w:t>
                            </w:r>
                            <w:r w:rsidR="007C5362">
                              <w:rPr>
                                <w:color w:val="FFFFFF" w:themeColor="background1"/>
                                <w:sz w:val="32"/>
                                <w:szCs w:val="36"/>
                              </w:rPr>
                              <w:t xml:space="preserve"> </w:t>
                            </w:r>
                            <w:r w:rsidR="000A2968">
                              <w:rPr>
                                <w:color w:val="FFFFFF" w:themeColor="background1"/>
                                <w:sz w:val="32"/>
                                <w:szCs w:val="36"/>
                              </w:rPr>
                              <w:t>202</w:t>
                            </w:r>
                            <w:r w:rsidR="007C5362">
                              <w:rPr>
                                <w:color w:val="FFFFFF" w:themeColor="background1"/>
                                <w:sz w:val="32"/>
                                <w:szCs w:val="36"/>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FB9D99" id="_x0000_t202" coordsize="21600,21600" o:spt="202" path="m,l,21600r21600,l21600,xe">
                <v:stroke joinstyle="miter"/>
                <v:path gradientshapeok="t" o:connecttype="rect"/>
              </v:shapetype>
              <v:shape id="Text Box 7" o:spid="_x0000_s1026" type="#_x0000_t202" style="position:absolute;margin-left:-1.4pt;margin-top:3.15pt;width:504.75pt;height:10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dhlfgIAAGMFAAAOAAAAZHJzL2Uyb0RvYy54bWysVEtPGzEQvlfqf7B8L5uE8GjEBqUgqkoI&#10;UEPF2fHaZFXb49qT7Ka/nrF3N0S0F6pevLMz37wfF5etNWyrQqzBlXx8NOJMOQlV7Z5L/uPx5tM5&#10;ZxGFq4QBp0q+U5Ffzj9+uGj8TE1gDaZSgZERF2eNL/ka0c+KIsq1siIegVeOhBqCFUi/4bmogmjI&#10;ujXFZDQ6LRoIlQ8gVYzEve6EfJ7ta60k3msdFTJTcooN8xvyu0pvMb8Qs+cg/LqWfRjiH6Kwonbk&#10;dG/qWqBgm1D/YcrWMkAEjUcSbAFa11LlHCib8ehNNsu18CrnQsWJfl+m+P/MyrvtQ2B1VfIzzpyw&#10;1KJH1SL7Ai07S9VpfJwRaOkJhi2xqcsDPxIzJd3qYNOX0mEkpzrv9rVNxiQxT6fj0fHkhDNJsvHx&#10;5Hw6ydUvXtV9iPhVgWWJKHmg5uWaiu1tRAqFoAMkeXNwUxuTG2gca8jF8ckoK+wlpGFcwqo8Cr2Z&#10;lFIXeqZwZ1TCGPddaSpFziAx8hCqKxPYVtD4CCmVw5x8tkvohNIUxHsUe/xrVO9R7vIYPIPDvbKt&#10;HYSc/Zuwq59DyLrDUyEP8k4ktqu2b/UKqh11OkC3KdHLm5q6cSsiPohAq0HNpXXHe3q0Aao69BRn&#10;awi//8ZPeJpYknLW0KqVPP7aiKA4M98czfLn8XSadjP/TE/OaDBYOJSsDiVuY6+A2jGmw+JlJhMe&#10;zUDqAPaJrsIieSWRcJJ8lxwH8gq7A0BXRarFIoNoG73AW7f0MplO3Umz9tg+ieD7gUSa5TsYllLM&#10;3sxlh02aDhYbBF3noU0F7qraF542Oc9yf3XSqTj8z6jX2zh/AQAA//8DAFBLAwQUAAYACAAAACEA&#10;rjfRtOAAAAAJAQAADwAAAGRycy9kb3ducmV2LnhtbEyPQUvDQBSE74L/YXmCt3bTSGqJ2ZQSKILo&#10;obUXby/Z1yS4+zZmt23017s96XGYYeabYj1ZI840+t6xgsU8AUHcON1zq+Dwvp2tQPiArNE4JgXf&#10;5GFd3t4UmGt34R2d96EVsYR9jgq6EIZcSt90ZNHP3UAcvaMbLYYox1bqES+x3BqZJslSWuw5LnQ4&#10;UNVR87k/WQUv1fYNd3VqVz+men49boavw0em1P3dtHkCEWgKf2G44kd0KCNT7U6svTAKZmkkDwqW&#10;DyCudhx7BFErSBdZBrIs5P8H5S8AAAD//wMAUEsBAi0AFAAGAAgAAAAhALaDOJL+AAAA4QEAABMA&#10;AAAAAAAAAAAAAAAAAAAAAFtDb250ZW50X1R5cGVzXS54bWxQSwECLQAUAAYACAAAACEAOP0h/9YA&#10;AACUAQAACwAAAAAAAAAAAAAAAAAvAQAAX3JlbHMvLnJlbHNQSwECLQAUAAYACAAAACEAkBnYZX4C&#10;AABjBQAADgAAAAAAAAAAAAAAAAAuAgAAZHJzL2Uyb0RvYy54bWxQSwECLQAUAAYACAAAACEArjfR&#10;tOAAAAAJAQAADwAAAAAAAAAAAAAAAADYBAAAZHJzL2Rvd25yZXYueG1sUEsFBgAAAAAEAAQA8wAA&#10;AOUFAAAAAA==&#10;" filled="f" stroked="f" strokeweight=".5pt">
                <v:textbox>
                  <w:txbxContent>
                    <w:p w:rsidR="00360A45" w:rsidRPr="003A63FA" w:rsidRDefault="00360A45" w:rsidP="00DE4846">
                      <w:pPr>
                        <w:rPr>
                          <w:color w:val="FFFFFF" w:themeColor="background1"/>
                          <w:sz w:val="2"/>
                        </w:rPr>
                      </w:pPr>
                    </w:p>
                    <w:p w:rsidR="00360A45" w:rsidRPr="00DE4846" w:rsidRDefault="000A2968" w:rsidP="00836C56">
                      <w:pPr>
                        <w:jc w:val="right"/>
                        <w:rPr>
                          <w:color w:val="FFFFFF" w:themeColor="background1"/>
                          <w:sz w:val="40"/>
                          <w:szCs w:val="40"/>
                        </w:rPr>
                      </w:pPr>
                      <w:r>
                        <w:rPr>
                          <w:color w:val="FFFFFF" w:themeColor="background1"/>
                          <w:sz w:val="40"/>
                          <w:szCs w:val="40"/>
                        </w:rPr>
                        <w:t xml:space="preserve">COVID-19 </w:t>
                      </w:r>
                      <w:r w:rsidR="00435979">
                        <w:rPr>
                          <w:color w:val="FFFFFF" w:themeColor="background1"/>
                          <w:sz w:val="40"/>
                          <w:szCs w:val="40"/>
                        </w:rPr>
                        <w:t>weekly update</w:t>
                      </w:r>
                    </w:p>
                    <w:p w:rsidR="00360A45" w:rsidRPr="00DE4846" w:rsidRDefault="00004182" w:rsidP="00836C56">
                      <w:pPr>
                        <w:jc w:val="right"/>
                        <w:rPr>
                          <w:color w:val="FFFFFF" w:themeColor="background1"/>
                          <w:sz w:val="32"/>
                          <w:szCs w:val="36"/>
                        </w:rPr>
                      </w:pPr>
                      <w:r>
                        <w:rPr>
                          <w:color w:val="FFFFFF" w:themeColor="background1"/>
                          <w:sz w:val="32"/>
                          <w:szCs w:val="36"/>
                        </w:rPr>
                        <w:t>23</w:t>
                      </w:r>
                      <w:r w:rsidRPr="00004182">
                        <w:rPr>
                          <w:color w:val="FFFFFF" w:themeColor="background1"/>
                          <w:sz w:val="32"/>
                          <w:szCs w:val="36"/>
                          <w:vertAlign w:val="superscript"/>
                        </w:rPr>
                        <w:t>rd</w:t>
                      </w:r>
                      <w:r>
                        <w:rPr>
                          <w:color w:val="FFFFFF" w:themeColor="background1"/>
                          <w:sz w:val="32"/>
                          <w:szCs w:val="36"/>
                        </w:rPr>
                        <w:t xml:space="preserve"> July</w:t>
                      </w:r>
                      <w:r w:rsidR="007C5362">
                        <w:rPr>
                          <w:color w:val="FFFFFF" w:themeColor="background1"/>
                          <w:sz w:val="32"/>
                          <w:szCs w:val="36"/>
                        </w:rPr>
                        <w:t xml:space="preserve"> </w:t>
                      </w:r>
                      <w:r w:rsidR="000A2968">
                        <w:rPr>
                          <w:color w:val="FFFFFF" w:themeColor="background1"/>
                          <w:sz w:val="32"/>
                          <w:szCs w:val="36"/>
                        </w:rPr>
                        <w:t>202</w:t>
                      </w:r>
                      <w:r w:rsidR="007C5362">
                        <w:rPr>
                          <w:color w:val="FFFFFF" w:themeColor="background1"/>
                          <w:sz w:val="32"/>
                          <w:szCs w:val="36"/>
                        </w:rPr>
                        <w:t>1</w:t>
                      </w:r>
                    </w:p>
                  </w:txbxContent>
                </v:textbox>
              </v:shape>
            </w:pict>
          </mc:Fallback>
        </mc:AlternateContent>
      </w:r>
      <w:r w:rsidRPr="00DE4846">
        <w:rPr>
          <w:b/>
          <w:noProof/>
          <w:color w:val="943634" w:themeColor="accent2" w:themeShade="BF"/>
          <w:sz w:val="40"/>
          <w:szCs w:val="32"/>
          <w:lang w:eastAsia="en-GB"/>
        </w:rPr>
        <mc:AlternateContent>
          <mc:Choice Requires="wps">
            <w:drawing>
              <wp:anchor distT="0" distB="0" distL="114300" distR="114300" simplePos="0" relativeHeight="251662336" behindDoc="0" locked="0" layoutInCell="1" allowOverlap="1" wp14:anchorId="3BF25E76" wp14:editId="5C1EB466">
                <wp:simplePos x="0" y="0"/>
                <wp:positionH relativeFrom="column">
                  <wp:posOffset>-1880235</wp:posOffset>
                </wp:positionH>
                <wp:positionV relativeFrom="paragraph">
                  <wp:posOffset>125730</wp:posOffset>
                </wp:positionV>
                <wp:extent cx="10134600" cy="904875"/>
                <wp:effectExtent l="0" t="0" r="0" b="9525"/>
                <wp:wrapNone/>
                <wp:docPr id="6" name="Rectangle 6"/>
                <wp:cNvGraphicFramePr/>
                <a:graphic xmlns:a="http://schemas.openxmlformats.org/drawingml/2006/main">
                  <a:graphicData uri="http://schemas.microsoft.com/office/word/2010/wordprocessingShape">
                    <wps:wsp>
                      <wps:cNvSpPr/>
                      <wps:spPr>
                        <a:xfrm>
                          <a:off x="0" y="0"/>
                          <a:ext cx="10134600" cy="904875"/>
                        </a:xfrm>
                        <a:prstGeom prst="rect">
                          <a:avLst/>
                        </a:prstGeom>
                        <a:solidFill>
                          <a:srgbClr val="82BCA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60A45" w:rsidRDefault="00360A45" w:rsidP="00DE48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25E76" id="Rectangle 6" o:spid="_x0000_s1027" style="position:absolute;margin-left:-148.05pt;margin-top:9.9pt;width:798pt;height:7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6HZoQIAAJgFAAAOAAAAZHJzL2Uyb0RvYy54bWysVN9P2zAQfp+0/8Hy+0jalVIqUtQVMU1C&#10;gICJZ9exm0iOz7PdJt1fv7OdBMbQHqb1IfX5vvvuh+/u4rJrFDkI62rQBZ2c5JQIzaGs9a6g35+u&#10;Py0ocZ7pkinQoqBH4ejl6uOHi9YsxRQqUKWwBEm0W7amoJX3ZplljleiYe4EjNColGAb5lG0u6y0&#10;rEX2RmXTPJ9nLdjSWODCOby9Skq6ivxSCu7vpHTCE1VQjM3Hr43fbfhmqwu23Flmqpr3YbB/iKJh&#10;tUanI9UV84zsbf0HVVNzCw6kP+HQZCBlzUXMAbOZ5G+yeayYETEXLI4zY5nc/6Plt4d7S+qyoHNK&#10;NGvwiR6waEzvlCDzUJ7WuCWiHs297SWHx5BrJ20T/jEL0sWSHseSis4TjpeTfPJ5Ns+x9ByV5/ls&#10;cXYaWLMXc2Od/yqgIeFQUIvuYynZ4cb5BB0gwZsDVZfXtVJRsLvtRllyYPi+i+mXzfq8Z/8NpnQA&#10;awhmiTHcZCG1lEw8+aMSAaf0g5BYEwx/GiOJ3ShGP4xzof0kqSpWiuT+NMff4D30b7CImUbCwCzR&#10;/8jdEwzIRDJwpyh7fDAVsZlH4/xvgSXj0SJ6Bu1H46bWYN8jUJhV7znhhyKl0oQq+W7bxX6JyHCz&#10;hfKIPWQhDZcz/LrGl7xhzt8zi9OEj48bwt/hRypoCwr9iZIK7M/37gMemxy1lLQ4nQV1P/bMCkrU&#10;N43tfz6ZzcI4R2F2ejZFwb7WbF9r9L7ZADbIBHeR4fEY8F4NR2mhecZFsg5eUcU0R98F5d4Owsan&#10;rYGriIv1OsJwhA3zN/rR8EAe6hw69al7Ztb07exxEm5hmGS2fNPVCRssNaz3HmQdW/6lrv0L4PjH&#10;VupXVdgvr+WIelmoq18AAAD//wMAUEsDBBQABgAIAAAAIQCCboI64AAAAAwBAAAPAAAAZHJzL2Rv&#10;d25yZXYueG1sTI/NboMwEITvlfoO1lbqpUpMaIVigomq/ohjVZoHcLADKHhNbSeQt+/m1Nx2NJ9m&#10;Z4rtbAd2Nj70DiWslgkwg43TPbYSdj+fizWwEBVqNTg0Ei4mwLa8vytUrt2E3+Zcx5ZRCIZcSehi&#10;HHPOQ9MZq8LSjQbJOzhvVSTpW669mijcDjxNkoxb1SN96NRo3jrTHOuTpZRL9X5o6jlZvzwF/zvp&#10;XfVVfUj5+DC/boBFM8d/GK71qTqU1GnvTqgDGyQsUpGtiCVH0IYrkQohgO3pytJn4GXBb0eUfwAA&#10;AP//AwBQSwECLQAUAAYACAAAACEAtoM4kv4AAADhAQAAEwAAAAAAAAAAAAAAAAAAAAAAW0NvbnRl&#10;bnRfVHlwZXNdLnhtbFBLAQItABQABgAIAAAAIQA4/SH/1gAAAJQBAAALAAAAAAAAAAAAAAAAAC8B&#10;AABfcmVscy8ucmVsc1BLAQItABQABgAIAAAAIQC9r6HZoQIAAJgFAAAOAAAAAAAAAAAAAAAAAC4C&#10;AABkcnMvZTJvRG9jLnhtbFBLAQItABQABgAIAAAAIQCCboI64AAAAAwBAAAPAAAAAAAAAAAAAAAA&#10;APsEAABkcnMvZG93bnJldi54bWxQSwUGAAAAAAQABADzAAAACAYAAAAA&#10;" fillcolor="#82bca9" stroked="f" strokeweight="2pt">
                <v:textbox>
                  <w:txbxContent>
                    <w:p w:rsidR="00360A45" w:rsidRDefault="00360A45" w:rsidP="00DE4846">
                      <w:pPr>
                        <w:jc w:val="center"/>
                      </w:pPr>
                    </w:p>
                  </w:txbxContent>
                </v:textbox>
              </v:rect>
            </w:pict>
          </mc:Fallback>
        </mc:AlternateContent>
      </w:r>
      <w:r w:rsidR="002F7CA7">
        <w:rPr>
          <w:color w:val="943634" w:themeColor="accent2" w:themeShade="BF"/>
          <w:sz w:val="32"/>
          <w:szCs w:val="32"/>
        </w:rPr>
        <w:t xml:space="preserve"> </w:t>
      </w:r>
    </w:p>
    <w:p w:rsidR="00DE4846" w:rsidRDefault="00DE4846" w:rsidP="007F331F">
      <w:pPr>
        <w:rPr>
          <w:color w:val="943634" w:themeColor="accent2" w:themeShade="BF"/>
          <w:sz w:val="32"/>
          <w:szCs w:val="32"/>
        </w:rPr>
      </w:pPr>
    </w:p>
    <w:p w:rsidR="00DE4846" w:rsidRDefault="00DE4846" w:rsidP="007F331F">
      <w:pPr>
        <w:rPr>
          <w:b/>
          <w:color w:val="943634" w:themeColor="accent2" w:themeShade="BF"/>
          <w:sz w:val="40"/>
          <w:szCs w:val="32"/>
        </w:rPr>
      </w:pPr>
    </w:p>
    <w:p w:rsidR="00CA2E8A" w:rsidRPr="00004182" w:rsidRDefault="006F5EA0" w:rsidP="00CA2E8A">
      <w:pPr>
        <w:pBdr>
          <w:top w:val="single" w:sz="24" w:space="0" w:color="82BCA9"/>
          <w:left w:val="single" w:sz="24" w:space="0" w:color="82BCA9"/>
          <w:bottom w:val="single" w:sz="24" w:space="0" w:color="82BCA9"/>
          <w:right w:val="single" w:sz="24" w:space="0" w:color="82BCA9"/>
        </w:pBdr>
        <w:shd w:val="clear" w:color="auto" w:fill="82BCA9"/>
        <w:tabs>
          <w:tab w:val="right" w:pos="9026"/>
        </w:tabs>
        <w:spacing w:before="200" w:after="0"/>
        <w:outlineLvl w:val="0"/>
        <w:rPr>
          <w:rFonts w:ascii="Dotum" w:eastAsiaTheme="minorEastAsia" w:hAnsi="Dotum"/>
          <w:bCs/>
          <w:caps/>
          <w:color w:val="FFFFFF" w:themeColor="background1"/>
          <w:spacing w:val="15"/>
        </w:rPr>
      </w:pPr>
      <w:r w:rsidRPr="00004182">
        <w:rPr>
          <w:rFonts w:ascii="Dotum" w:eastAsiaTheme="minorEastAsia" w:hAnsi="Dotum"/>
          <w:bCs/>
          <w:caps/>
          <w:color w:val="FFFFFF" w:themeColor="background1"/>
          <w:spacing w:val="15"/>
        </w:rPr>
        <w:t>clinical management</w:t>
      </w:r>
      <w:r w:rsidR="00CA2E8A" w:rsidRPr="00004182">
        <w:rPr>
          <w:rFonts w:ascii="Dotum" w:eastAsiaTheme="minorEastAsia" w:hAnsi="Dotum"/>
          <w:bCs/>
          <w:caps/>
          <w:color w:val="FFFFFF" w:themeColor="background1"/>
          <w:spacing w:val="15"/>
        </w:rPr>
        <w:tab/>
      </w:r>
    </w:p>
    <w:p w:rsidR="00A30349" w:rsidRDefault="00A30349" w:rsidP="00A30349">
      <w:pPr>
        <w:pBdr>
          <w:top w:val="single" w:sz="6" w:space="2" w:color="D4802C"/>
          <w:left w:val="single" w:sz="6" w:space="2" w:color="D4802C"/>
        </w:pBdr>
        <w:spacing w:before="300"/>
        <w:outlineLvl w:val="2"/>
        <w:rPr>
          <w:rFonts w:eastAsiaTheme="minorEastAsia"/>
        </w:rPr>
      </w:pPr>
      <w:bookmarkStart w:id="0" w:name="_Toc491341607"/>
      <w:r w:rsidRPr="00D6477B">
        <w:rPr>
          <w:rFonts w:eastAsiaTheme="minorEastAsia"/>
          <w:b/>
          <w:caps/>
          <w:spacing w:val="15"/>
        </w:rPr>
        <w:t>Title:</w:t>
      </w:r>
      <w:r w:rsidRPr="00D6477B">
        <w:rPr>
          <w:rFonts w:eastAsiaTheme="minorEastAsia"/>
          <w:caps/>
          <w:spacing w:val="15"/>
        </w:rPr>
        <w:t xml:space="preserve"> </w:t>
      </w:r>
      <w:bookmarkEnd w:id="0"/>
      <w:r w:rsidR="00DF3D2B" w:rsidRPr="00DF3D2B">
        <w:rPr>
          <w:rFonts w:eastAsiaTheme="minorEastAsia"/>
          <w:caps/>
          <w:spacing w:val="15"/>
        </w:rPr>
        <w:t>Dapagliflozin in patients with cardiometabolic risk factors hospitalised with COVID-19 (DARE-19</w:t>
      </w:r>
      <w:r w:rsidR="00D640CB">
        <w:rPr>
          <w:rFonts w:eastAsiaTheme="minorEastAsia"/>
          <w:caps/>
          <w:spacing w:val="15"/>
        </w:rPr>
        <w:t>)</w:t>
      </w:r>
    </w:p>
    <w:p w:rsidR="00DF3D2B" w:rsidRDefault="00DF3D2B" w:rsidP="00A30349">
      <w:pPr>
        <w:spacing w:before="200"/>
        <w:rPr>
          <w:rFonts w:eastAsiaTheme="minorEastAsia"/>
        </w:rPr>
      </w:pPr>
      <w:r>
        <w:rPr>
          <w:rFonts w:eastAsiaTheme="minorEastAsia"/>
        </w:rPr>
        <w:t>The Lancet Diabetes &amp; Endocrinology | 21</w:t>
      </w:r>
      <w:r w:rsidRPr="00DF3D2B">
        <w:rPr>
          <w:rFonts w:eastAsiaTheme="minorEastAsia"/>
          <w:vertAlign w:val="superscript"/>
        </w:rPr>
        <w:t>st</w:t>
      </w:r>
      <w:r>
        <w:rPr>
          <w:rFonts w:eastAsiaTheme="minorEastAsia"/>
        </w:rPr>
        <w:t xml:space="preserve"> July 2021</w:t>
      </w:r>
    </w:p>
    <w:p w:rsidR="00DF3D2B" w:rsidRDefault="00DF3D2B" w:rsidP="00DF3D2B">
      <w:pPr>
        <w:spacing w:before="200"/>
        <w:rPr>
          <w:rFonts w:eastAsiaTheme="minorEastAsia"/>
        </w:rPr>
      </w:pPr>
      <w:r w:rsidRPr="00DF3D2B">
        <w:rPr>
          <w:rFonts w:eastAsiaTheme="minorEastAsia"/>
        </w:rPr>
        <w:t>COVID-19 can lead to multiorgan failure. Dapagliflozin, a SGLT2 inhibitor, has significant protective benef</w:t>
      </w:r>
      <w:r>
        <w:rPr>
          <w:rFonts w:eastAsiaTheme="minorEastAsia"/>
        </w:rPr>
        <w:t>its for the heart and kidney. This study</w:t>
      </w:r>
      <w:r w:rsidRPr="00DF3D2B">
        <w:rPr>
          <w:rFonts w:eastAsiaTheme="minorEastAsia"/>
        </w:rPr>
        <w:t xml:space="preserve"> aimed to see whether this agent might provide organ protection in patients with COVID-19 by affecting processes dysregulated during acute illness.</w:t>
      </w:r>
    </w:p>
    <w:p w:rsidR="00DF3D2B" w:rsidRPr="00DF3D2B" w:rsidRDefault="00DF3D2B" w:rsidP="00DF3D2B">
      <w:pPr>
        <w:spacing w:before="200"/>
        <w:rPr>
          <w:rFonts w:eastAsiaTheme="minorEastAsia"/>
        </w:rPr>
      </w:pPr>
      <w:r w:rsidRPr="00DF3D2B">
        <w:rPr>
          <w:rFonts w:eastAsiaTheme="minorEastAsia"/>
        </w:rPr>
        <w:t>In patients with cardiometabolic risk factors who were hospitalised with COVID-19, treatment with dapagliflozin did not result in a statistically significant risk reduction in organ dysfunction or death, or improvement in clinical recovery, but was well tolerated.</w:t>
      </w:r>
    </w:p>
    <w:p w:rsidR="00DF3D2B" w:rsidRPr="00DF3D2B" w:rsidRDefault="00DF3D2B" w:rsidP="00DF3D2B">
      <w:pPr>
        <w:spacing w:before="200"/>
        <w:rPr>
          <w:rFonts w:eastAsiaTheme="minorEastAsia"/>
        </w:rPr>
      </w:pPr>
      <w:r>
        <w:rPr>
          <w:rFonts w:eastAsiaTheme="minorEastAsia"/>
        </w:rPr>
        <w:t xml:space="preserve">Full paper: </w:t>
      </w:r>
      <w:hyperlink r:id="rId7" w:history="1">
        <w:r w:rsidRPr="00DF3D2B">
          <w:rPr>
            <w:rStyle w:val="Hyperlink"/>
            <w:rFonts w:eastAsiaTheme="minorEastAsia"/>
          </w:rPr>
          <w:t>Dapagliflozin in patients with cardiometabolic risk factors hospitalised with COVID-19 (DARE-19): a randomised, double-blind, placebo-controlled, phase 3 trial</w:t>
        </w:r>
      </w:hyperlink>
    </w:p>
    <w:p w:rsidR="00A30349" w:rsidRDefault="00DF3D2B" w:rsidP="00A30349">
      <w:pPr>
        <w:spacing w:before="200"/>
        <w:rPr>
          <w:rFonts w:eastAsiaTheme="minorEastAsia"/>
        </w:rPr>
      </w:pPr>
      <w:r>
        <w:rPr>
          <w:rFonts w:eastAsiaTheme="minorEastAsia"/>
        </w:rPr>
        <w:t xml:space="preserve">Related: </w:t>
      </w:r>
      <w:hyperlink r:id="rId8" w:history="1">
        <w:r w:rsidRPr="00DF3D2B">
          <w:rPr>
            <w:rStyle w:val="Hyperlink"/>
            <w:rFonts w:eastAsiaTheme="minorEastAsia"/>
          </w:rPr>
          <w:t>Dapagliflozin in patients with COVID-19: truth or dare</w:t>
        </w:r>
      </w:hyperlink>
      <w:r w:rsidR="00A30349">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345DD3" w:rsidRPr="00345DD3">
        <w:rPr>
          <w:rFonts w:eastAsiaTheme="minorEastAsia"/>
          <w:caps/>
          <w:spacing w:val="15"/>
        </w:rPr>
        <w:t>Clozapine treatment and risk of COVID-19 infection: retrospective cohort study</w:t>
      </w:r>
    </w:p>
    <w:p w:rsidR="00345DD3" w:rsidRDefault="00345DD3" w:rsidP="00345DD3">
      <w:pPr>
        <w:spacing w:before="200"/>
        <w:rPr>
          <w:rFonts w:eastAsiaTheme="minorEastAsia"/>
        </w:rPr>
      </w:pPr>
      <w:r>
        <w:rPr>
          <w:rFonts w:eastAsiaTheme="minorEastAsia"/>
        </w:rPr>
        <w:t>T</w:t>
      </w:r>
      <w:r w:rsidRPr="00345DD3">
        <w:rPr>
          <w:rFonts w:eastAsiaTheme="minorEastAsia"/>
        </w:rPr>
        <w:t>he British Journal of Psychiatry</w:t>
      </w:r>
      <w:r>
        <w:rPr>
          <w:rFonts w:eastAsiaTheme="minorEastAsia"/>
        </w:rPr>
        <w:t xml:space="preserve"> | Vol. 219 | July 2021</w:t>
      </w:r>
    </w:p>
    <w:p w:rsidR="00345DD3" w:rsidRDefault="00345DD3" w:rsidP="00345DD3">
      <w:pPr>
        <w:spacing w:before="200"/>
        <w:rPr>
          <w:rFonts w:eastAsiaTheme="minorEastAsia"/>
        </w:rPr>
      </w:pPr>
      <w:r w:rsidRPr="00345DD3">
        <w:rPr>
          <w:rFonts w:eastAsiaTheme="minorEastAsia"/>
        </w:rPr>
        <w:t>Clozapine, an antipsychotic with unique efficacy in treatment-resistant psychosis, is associated with increased susceptibility to infection, including pneumonia.</w:t>
      </w:r>
      <w:r>
        <w:rPr>
          <w:rFonts w:eastAsiaTheme="minorEastAsia"/>
        </w:rPr>
        <w:t xml:space="preserve"> </w:t>
      </w:r>
      <w:r w:rsidRPr="00345DD3">
        <w:rPr>
          <w:rFonts w:eastAsiaTheme="minorEastAsia"/>
        </w:rPr>
        <w:t>T</w:t>
      </w:r>
      <w:r>
        <w:rPr>
          <w:rFonts w:eastAsiaTheme="minorEastAsia"/>
        </w:rPr>
        <w:t>he aim of this study was t</w:t>
      </w:r>
      <w:r w:rsidRPr="00345DD3">
        <w:rPr>
          <w:rFonts w:eastAsiaTheme="minorEastAsia"/>
        </w:rPr>
        <w:t>o investigate associations between clozapine treatment and increased risk of COVID-19 infection in patients with schizophrenia-spectrum disorders who are receiving antipsychotic medications</w:t>
      </w:r>
      <w:r>
        <w:rPr>
          <w:rFonts w:eastAsiaTheme="minorEastAsia"/>
        </w:rPr>
        <w:t>.</w:t>
      </w:r>
    </w:p>
    <w:p w:rsidR="00345DD3" w:rsidRDefault="00345DD3" w:rsidP="00345DD3">
      <w:pPr>
        <w:spacing w:before="200"/>
        <w:rPr>
          <w:rFonts w:eastAsiaTheme="minorEastAsia"/>
        </w:rPr>
      </w:pPr>
      <w:r>
        <w:rPr>
          <w:rFonts w:eastAsiaTheme="minorEastAsia"/>
        </w:rPr>
        <w:t>The</w:t>
      </w:r>
      <w:r w:rsidRPr="00345DD3">
        <w:rPr>
          <w:rFonts w:eastAsiaTheme="minorEastAsia"/>
        </w:rPr>
        <w:t xml:space="preserve"> findings </w:t>
      </w:r>
      <w:r>
        <w:rPr>
          <w:rFonts w:eastAsiaTheme="minorEastAsia"/>
        </w:rPr>
        <w:t xml:space="preserve">of this paper </w:t>
      </w:r>
      <w:r w:rsidRPr="00345DD3">
        <w:rPr>
          <w:rFonts w:eastAsiaTheme="minorEastAsia"/>
        </w:rPr>
        <w:t>provide support for the hypothesis that clozapine treatment is associated with an increased risk of COVID-19 infection. Further research will be needed in other samples to confirm this association. Potential clinical implications are discussed.</w:t>
      </w:r>
    </w:p>
    <w:p w:rsidR="00345DD3" w:rsidRPr="00345DD3" w:rsidRDefault="00345DD3" w:rsidP="00345DD3">
      <w:pPr>
        <w:spacing w:before="200"/>
        <w:rPr>
          <w:rFonts w:eastAsiaTheme="minorEastAsia"/>
        </w:rPr>
      </w:pPr>
      <w:r>
        <w:rPr>
          <w:rFonts w:eastAsiaTheme="minorEastAsia"/>
        </w:rPr>
        <w:t xml:space="preserve">Full paper: </w:t>
      </w:r>
      <w:hyperlink r:id="rId9" w:history="1">
        <w:r w:rsidRPr="00345DD3">
          <w:rPr>
            <w:rStyle w:val="Hyperlink"/>
            <w:rFonts w:eastAsiaTheme="minorEastAsia"/>
          </w:rPr>
          <w:t>Clozapine treatment and risk of COVID-19 infection: retrospective cohort study</w:t>
        </w:r>
      </w:hyperlink>
    </w:p>
    <w:p w:rsidR="00345DD3" w:rsidRPr="00345DD3" w:rsidRDefault="00345DD3" w:rsidP="00345DD3">
      <w:pPr>
        <w:spacing w:before="200"/>
        <w:rPr>
          <w:rFonts w:eastAsiaTheme="minorEastAsia"/>
        </w:rPr>
      </w:pPr>
    </w:p>
    <w:p w:rsidR="002F29D4" w:rsidRPr="00004182" w:rsidRDefault="002F29D4" w:rsidP="002F29D4">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Cs/>
          <w:caps/>
          <w:color w:val="FFFFFF" w:themeColor="background1"/>
          <w:spacing w:val="15"/>
        </w:rPr>
      </w:pPr>
      <w:r w:rsidRPr="00004182">
        <w:rPr>
          <w:rFonts w:ascii="Dotum" w:eastAsiaTheme="minorEastAsia" w:hAnsi="Dotum"/>
          <w:bCs/>
          <w:caps/>
          <w:color w:val="FFFFFF" w:themeColor="background1"/>
          <w:spacing w:val="15"/>
        </w:rPr>
        <w:t>recovery</w:t>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004182" w:rsidRPr="00004182">
        <w:rPr>
          <w:rFonts w:eastAsiaTheme="minorEastAsia"/>
          <w:caps/>
          <w:spacing w:val="15"/>
        </w:rPr>
        <w:t>£19.6 million awarded to new research studies to help diagnose and treat long COVID</w:t>
      </w:r>
    </w:p>
    <w:p w:rsidR="00004182" w:rsidRDefault="00004182" w:rsidP="00A30349">
      <w:pPr>
        <w:spacing w:before="200"/>
        <w:rPr>
          <w:rFonts w:eastAsiaTheme="minorEastAsia"/>
        </w:rPr>
      </w:pPr>
      <w:r>
        <w:rPr>
          <w:rFonts w:eastAsiaTheme="minorEastAsia"/>
        </w:rPr>
        <w:t>National Institute for Health Research | 18</w:t>
      </w:r>
      <w:r w:rsidRPr="00004182">
        <w:rPr>
          <w:rFonts w:eastAsiaTheme="minorEastAsia"/>
          <w:vertAlign w:val="superscript"/>
        </w:rPr>
        <w:t>th</w:t>
      </w:r>
      <w:r>
        <w:rPr>
          <w:rFonts w:eastAsiaTheme="minorEastAsia"/>
        </w:rPr>
        <w:t xml:space="preserve"> July 2021</w:t>
      </w:r>
    </w:p>
    <w:p w:rsidR="00004182" w:rsidRPr="00004182" w:rsidRDefault="00004182" w:rsidP="00004182">
      <w:pPr>
        <w:spacing w:before="200"/>
        <w:rPr>
          <w:rFonts w:eastAsiaTheme="minorEastAsia"/>
        </w:rPr>
      </w:pPr>
      <w:r w:rsidRPr="00004182">
        <w:rPr>
          <w:rFonts w:eastAsiaTheme="minorEastAsia"/>
        </w:rPr>
        <w:t>People experiencing long COVID will benefit from a comprehensive package of new NIHR-funded research to help improve understanding of the condition, from diagnosis and treatment through to rehabilitation and recovery.</w:t>
      </w:r>
    </w:p>
    <w:p w:rsidR="00004182" w:rsidRPr="00004182" w:rsidRDefault="00004182" w:rsidP="00004182">
      <w:pPr>
        <w:spacing w:before="200"/>
        <w:rPr>
          <w:rFonts w:eastAsiaTheme="minorEastAsia"/>
        </w:rPr>
      </w:pPr>
      <w:r w:rsidRPr="00004182">
        <w:rPr>
          <w:rFonts w:eastAsiaTheme="minorEastAsia"/>
        </w:rPr>
        <w:t>An extensive range of 15 projects from across the UK have been awarded a total of £19.6 million to examine causes of long COVID, trial drugs to tackle it, and investigate symptoms such as breathlessness and ‘brain fog’ that have become synonymous with the condition. Studies will also evaluate health services, such as long COVID clinics, and explore ways patients can monitor the condition to optimise their recovery and return to work.</w:t>
      </w:r>
    </w:p>
    <w:p w:rsidR="00004182" w:rsidRDefault="00004182" w:rsidP="00004182">
      <w:pPr>
        <w:spacing w:before="200"/>
        <w:rPr>
          <w:rFonts w:eastAsiaTheme="minorEastAsia"/>
        </w:rPr>
      </w:pPr>
      <w:r w:rsidRPr="00004182">
        <w:rPr>
          <w:rFonts w:eastAsiaTheme="minorEastAsia"/>
        </w:rPr>
        <w:t>Recent research shows that as many as a third of people who report being infected with the coronavirus also report long COVID.</w:t>
      </w:r>
    </w:p>
    <w:p w:rsidR="00A30349" w:rsidRDefault="00A30BDD" w:rsidP="00A30349">
      <w:pPr>
        <w:spacing w:before="200"/>
        <w:rPr>
          <w:rFonts w:eastAsiaTheme="minorEastAsia"/>
        </w:rPr>
      </w:pPr>
      <w:r>
        <w:rPr>
          <w:rFonts w:eastAsiaTheme="minorEastAsia"/>
        </w:rPr>
        <w:t xml:space="preserve">Full detail: </w:t>
      </w:r>
      <w:hyperlink r:id="rId10" w:history="1">
        <w:r w:rsidRPr="00A30BDD">
          <w:rPr>
            <w:rStyle w:val="Hyperlink"/>
            <w:rFonts w:eastAsiaTheme="minorEastAsia"/>
          </w:rPr>
          <w:t>£19.6 million awarded to new research studies to help diagnose and treat long COVID</w:t>
        </w:r>
      </w:hyperlink>
      <w:r w:rsidR="00A30349">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CD0C03" w:rsidRPr="00CD0C03">
        <w:rPr>
          <w:rFonts w:eastAsiaTheme="minorEastAsia"/>
          <w:caps/>
          <w:spacing w:val="15"/>
        </w:rPr>
        <w:t>Creating a gold standard of care for long COVID</w:t>
      </w:r>
    </w:p>
    <w:p w:rsidR="00A30349" w:rsidRDefault="00CD0C03" w:rsidP="00A30349">
      <w:pPr>
        <w:spacing w:before="200"/>
        <w:rPr>
          <w:rFonts w:eastAsiaTheme="minorEastAsia"/>
        </w:rPr>
      </w:pPr>
      <w:r>
        <w:rPr>
          <w:rFonts w:eastAsiaTheme="minorEastAsia"/>
        </w:rPr>
        <w:t>University of Leeds | 18</w:t>
      </w:r>
      <w:r w:rsidRPr="00CD0C03">
        <w:rPr>
          <w:rFonts w:eastAsiaTheme="minorEastAsia"/>
          <w:vertAlign w:val="superscript"/>
        </w:rPr>
        <w:t>th</w:t>
      </w:r>
      <w:r>
        <w:rPr>
          <w:rFonts w:eastAsiaTheme="minorEastAsia"/>
        </w:rPr>
        <w:t xml:space="preserve"> July 2021</w:t>
      </w:r>
    </w:p>
    <w:p w:rsidR="00CD0C03" w:rsidRPr="00CD0C03" w:rsidRDefault="00CD0C03" w:rsidP="00CD0C03">
      <w:pPr>
        <w:spacing w:before="200"/>
        <w:rPr>
          <w:rFonts w:eastAsiaTheme="minorEastAsia"/>
          <w:bCs/>
        </w:rPr>
      </w:pPr>
      <w:r w:rsidRPr="00CD0C03">
        <w:rPr>
          <w:rFonts w:eastAsiaTheme="minorEastAsia"/>
          <w:bCs/>
        </w:rPr>
        <w:t>A major £3.4 million research project has launched to identify the best way to treat and support the one million people in the UK now living with long COVID.</w:t>
      </w:r>
    </w:p>
    <w:p w:rsidR="00CD0C03" w:rsidRPr="00CD0C03" w:rsidRDefault="00CD0C03" w:rsidP="00CD0C03">
      <w:pPr>
        <w:spacing w:before="200"/>
        <w:rPr>
          <w:rFonts w:eastAsiaTheme="minorEastAsia"/>
        </w:rPr>
      </w:pPr>
      <w:r w:rsidRPr="00CD0C03">
        <w:rPr>
          <w:rFonts w:eastAsiaTheme="minorEastAsia"/>
        </w:rPr>
        <w:t>Led by the University of Leeds and Leeds Community Healthcare NHS Trust, and funded by the National Institute for Health Research (NIHR), the study aims to create a “gold standard” approach for the treatment of long COVID.</w:t>
      </w:r>
    </w:p>
    <w:p w:rsidR="00CD0C03" w:rsidRPr="00CD0C03" w:rsidRDefault="00CD0C03" w:rsidP="00CD0C03">
      <w:pPr>
        <w:spacing w:before="200"/>
        <w:rPr>
          <w:rFonts w:eastAsiaTheme="minorEastAsia"/>
        </w:rPr>
      </w:pPr>
      <w:r w:rsidRPr="00CD0C03">
        <w:rPr>
          <w:rFonts w:eastAsiaTheme="minorEastAsia"/>
        </w:rPr>
        <w:t>The research, titled LOCOMOTION, will identify best practice in providing services, ensuring people are supported quickly and receive the right treatments from the right healthcare professionals – in their own home, through their GP or at specialist long COVID clinics.</w:t>
      </w:r>
    </w:p>
    <w:p w:rsidR="00CD0C03" w:rsidRDefault="00CD0C03" w:rsidP="00CD0C03">
      <w:pPr>
        <w:spacing w:before="200"/>
        <w:rPr>
          <w:rFonts w:eastAsiaTheme="minorEastAsia"/>
        </w:rPr>
      </w:pPr>
      <w:r w:rsidRPr="00CD0C03">
        <w:rPr>
          <w:rFonts w:eastAsiaTheme="minorEastAsia"/>
        </w:rPr>
        <w:t>It will investigate how many people are unable to work due to long COVID and look at developing a vocational rehabilitation programme to support them back into employment.</w:t>
      </w:r>
    </w:p>
    <w:p w:rsidR="00CD0C03" w:rsidRPr="00CD0C03" w:rsidRDefault="00CD0C03" w:rsidP="00CD0C03">
      <w:pPr>
        <w:spacing w:before="200"/>
        <w:rPr>
          <w:rFonts w:eastAsiaTheme="minorEastAsia"/>
        </w:rPr>
      </w:pPr>
      <w:r>
        <w:rPr>
          <w:rFonts w:eastAsiaTheme="minorEastAsia"/>
        </w:rPr>
        <w:t xml:space="preserve">Full detail: </w:t>
      </w:r>
      <w:hyperlink r:id="rId11" w:history="1">
        <w:r w:rsidRPr="00CD0C03">
          <w:rPr>
            <w:rStyle w:val="Hyperlink"/>
            <w:rFonts w:eastAsiaTheme="minorEastAsia"/>
          </w:rPr>
          <w:t>Creating a gold standard of care for long COVID</w:t>
        </w:r>
      </w:hyperlink>
    </w:p>
    <w:p w:rsidR="00CD0C03" w:rsidRDefault="00CD0C03" w:rsidP="00A30349">
      <w:pPr>
        <w:spacing w:before="200"/>
        <w:rPr>
          <w:rFonts w:eastAsiaTheme="minorEastAsia"/>
        </w:rPr>
      </w:pPr>
    </w:p>
    <w:p w:rsidR="00A30349" w:rsidRDefault="00A30349" w:rsidP="00CD0C03">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CD0C03">
        <w:rPr>
          <w:rFonts w:eastAsiaTheme="minorEastAsia"/>
          <w:caps/>
          <w:spacing w:val="15"/>
        </w:rPr>
        <w:t xml:space="preserve">Long Covid in children: </w:t>
      </w:r>
      <w:r w:rsidR="00CD0C03" w:rsidRPr="00CD0C03">
        <w:rPr>
          <w:rFonts w:eastAsiaTheme="minorEastAsia"/>
          <w:caps/>
          <w:spacing w:val="15"/>
        </w:rPr>
        <w:t>A report summarising the views of</w:t>
      </w:r>
      <w:r w:rsidR="00CD0C03">
        <w:rPr>
          <w:rFonts w:eastAsiaTheme="minorEastAsia"/>
          <w:caps/>
          <w:spacing w:val="15"/>
        </w:rPr>
        <w:t xml:space="preserve"> </w:t>
      </w:r>
      <w:r w:rsidR="00CD0C03" w:rsidRPr="00CD0C03">
        <w:rPr>
          <w:rFonts w:eastAsiaTheme="minorEastAsia"/>
          <w:caps/>
          <w:spacing w:val="15"/>
        </w:rPr>
        <w:t>yo</w:t>
      </w:r>
      <w:r w:rsidR="00CD0C03">
        <w:rPr>
          <w:rFonts w:eastAsiaTheme="minorEastAsia"/>
          <w:caps/>
          <w:spacing w:val="15"/>
        </w:rPr>
        <w:t>ung people, parents and doctors</w:t>
      </w:r>
    </w:p>
    <w:p w:rsidR="00CD0C03" w:rsidRDefault="00CD0C03" w:rsidP="00A30349">
      <w:pPr>
        <w:spacing w:before="200"/>
        <w:rPr>
          <w:rFonts w:eastAsiaTheme="minorEastAsia"/>
        </w:rPr>
      </w:pPr>
      <w:r>
        <w:rPr>
          <w:rFonts w:eastAsiaTheme="minorEastAsia"/>
        </w:rPr>
        <w:t>University of Bristol | 21</w:t>
      </w:r>
      <w:r w:rsidRPr="00CD0C03">
        <w:rPr>
          <w:rFonts w:eastAsiaTheme="minorEastAsia"/>
          <w:vertAlign w:val="superscript"/>
        </w:rPr>
        <w:t>st</w:t>
      </w:r>
      <w:r>
        <w:rPr>
          <w:rFonts w:eastAsiaTheme="minorEastAsia"/>
        </w:rPr>
        <w:t xml:space="preserve"> July 2021</w:t>
      </w:r>
    </w:p>
    <w:p w:rsidR="00CD0C03" w:rsidRPr="00CD0C03" w:rsidRDefault="00CD0C03" w:rsidP="00CD0C03">
      <w:pPr>
        <w:spacing w:before="200"/>
        <w:rPr>
          <w:rFonts w:eastAsiaTheme="minorEastAsia"/>
        </w:rPr>
      </w:pPr>
      <w:r w:rsidRPr="00CD0C03">
        <w:rPr>
          <w:rFonts w:eastAsiaTheme="minorEastAsia"/>
        </w:rPr>
        <w:t>The clinical definition of long COVID in children is at present very limited and poorly understood by doc</w:t>
      </w:r>
      <w:r>
        <w:rPr>
          <w:rFonts w:eastAsiaTheme="minorEastAsia"/>
        </w:rPr>
        <w:t xml:space="preserve">tors, according to this new report. </w:t>
      </w:r>
      <w:r w:rsidRPr="00CD0C03">
        <w:rPr>
          <w:rFonts w:eastAsiaTheme="minorEastAsia"/>
        </w:rPr>
        <w:t>The report also found that symptoms typically associated with long COVID were having a significant physical and psychological impact on children’s day-to-day lives. Long COVID is commonly used to describe signs and symptoms that continue or develop after acute COVID</w:t>
      </w:r>
      <w:r w:rsidRPr="00CD0C03">
        <w:rPr>
          <w:rFonts w:eastAsiaTheme="minorEastAsia"/>
        </w:rPr>
        <w:noBreakHyphen/>
        <w:t>19.</w:t>
      </w:r>
    </w:p>
    <w:p w:rsidR="00CD0C03" w:rsidRDefault="00CD0C03" w:rsidP="00CD0C03">
      <w:pPr>
        <w:spacing w:before="200"/>
        <w:rPr>
          <w:rFonts w:eastAsiaTheme="minorEastAsia"/>
        </w:rPr>
      </w:pPr>
      <w:r w:rsidRPr="00CD0C03">
        <w:rPr>
          <w:rFonts w:eastAsiaTheme="minorEastAsia"/>
        </w:rPr>
        <w:t>The report, led by the University of Bristol, is the first step in a COVID-19 testing in schools study to obtain opinions and experiences of long COVID from different groups of people.</w:t>
      </w:r>
    </w:p>
    <w:p w:rsidR="00CD0C03" w:rsidRPr="00CD0C03" w:rsidRDefault="00CD0C03" w:rsidP="00CD0C03">
      <w:pPr>
        <w:spacing w:before="200"/>
        <w:rPr>
          <w:rFonts w:eastAsiaTheme="minorEastAsia"/>
        </w:rPr>
      </w:pPr>
      <w:r>
        <w:rPr>
          <w:rFonts w:eastAsiaTheme="minorEastAsia"/>
        </w:rPr>
        <w:t xml:space="preserve">Full report: </w:t>
      </w:r>
      <w:hyperlink r:id="rId12" w:history="1">
        <w:r w:rsidRPr="00CD0C03">
          <w:rPr>
            <w:rStyle w:val="Hyperlink"/>
            <w:rFonts w:eastAsiaTheme="minorEastAsia"/>
          </w:rPr>
          <w:t>Long Covid in children: A report summarising the views of young people, parents and doctors</w:t>
        </w:r>
      </w:hyperlink>
    </w:p>
    <w:p w:rsidR="00CD0C03" w:rsidRDefault="00CD0C03" w:rsidP="00A30349">
      <w:pPr>
        <w:spacing w:before="200"/>
        <w:rPr>
          <w:rFonts w:eastAsiaTheme="minorEastAsia"/>
        </w:rPr>
      </w:pPr>
      <w:r>
        <w:rPr>
          <w:rFonts w:eastAsiaTheme="minorEastAsia"/>
        </w:rPr>
        <w:t xml:space="preserve">Press release: </w:t>
      </w:r>
      <w:hyperlink r:id="rId13" w:history="1">
        <w:r w:rsidRPr="00CD0C03">
          <w:rPr>
            <w:rStyle w:val="Hyperlink"/>
            <w:rFonts w:eastAsiaTheme="minorEastAsia"/>
            <w:bCs/>
          </w:rPr>
          <w:t>Long COVID in children poorly understood by doctors</w:t>
        </w:r>
      </w:hyperlink>
      <w:r>
        <w:rPr>
          <w:rFonts w:eastAsiaTheme="minorEastAsia"/>
          <w:bCs/>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641694" w:rsidRPr="00641694">
        <w:rPr>
          <w:rFonts w:eastAsiaTheme="minorEastAsia"/>
          <w:caps/>
          <w:spacing w:val="15"/>
        </w:rPr>
        <w:t>Are hospitals returning to pre-Covid activity levels?</w:t>
      </w:r>
    </w:p>
    <w:p w:rsidR="00A30349" w:rsidRDefault="00641694" w:rsidP="00A30349">
      <w:pPr>
        <w:spacing w:before="200"/>
        <w:rPr>
          <w:rFonts w:eastAsiaTheme="minorEastAsia"/>
        </w:rPr>
      </w:pPr>
      <w:r>
        <w:rPr>
          <w:rFonts w:eastAsiaTheme="minorEastAsia"/>
        </w:rPr>
        <w:t>Nuffield Trust | 22</w:t>
      </w:r>
      <w:r w:rsidRPr="00641694">
        <w:rPr>
          <w:rFonts w:eastAsiaTheme="minorEastAsia"/>
          <w:vertAlign w:val="superscript"/>
        </w:rPr>
        <w:t>nd</w:t>
      </w:r>
      <w:r>
        <w:rPr>
          <w:rFonts w:eastAsiaTheme="minorEastAsia"/>
        </w:rPr>
        <w:t xml:space="preserve"> July 2021</w:t>
      </w:r>
    </w:p>
    <w:p w:rsidR="00641694" w:rsidRDefault="00641694" w:rsidP="00A30349">
      <w:pPr>
        <w:spacing w:before="200"/>
        <w:rPr>
          <w:rFonts w:eastAsiaTheme="minorEastAsia"/>
        </w:rPr>
      </w:pPr>
      <w:r w:rsidRPr="00641694">
        <w:rPr>
          <w:rFonts w:eastAsiaTheme="minorEastAsia"/>
        </w:rPr>
        <w:t xml:space="preserve">The latest guidance states that hospitals should aim to deliver at least 95% of the services they delivered before the pandemic, measured against the value of services delivered in the same month in 2019/20. But with rising numbers of Covid patients in hospital, </w:t>
      </w:r>
      <w:r>
        <w:rPr>
          <w:rFonts w:eastAsiaTheme="minorEastAsia"/>
        </w:rPr>
        <w:t>this article</w:t>
      </w:r>
      <w:r w:rsidRPr="00641694">
        <w:rPr>
          <w:rFonts w:eastAsiaTheme="minorEastAsia"/>
        </w:rPr>
        <w:t xml:space="preserve"> looks at how realistic this target is. </w:t>
      </w:r>
    </w:p>
    <w:p w:rsidR="00641694" w:rsidRDefault="00641694" w:rsidP="00A30349">
      <w:pPr>
        <w:spacing w:before="200"/>
        <w:rPr>
          <w:rFonts w:eastAsiaTheme="minorEastAsia"/>
        </w:rPr>
      </w:pPr>
      <w:r>
        <w:rPr>
          <w:rFonts w:eastAsiaTheme="minorEastAsia"/>
        </w:rPr>
        <w:t xml:space="preserve">Full detail: </w:t>
      </w:r>
      <w:hyperlink r:id="rId14" w:history="1">
        <w:r w:rsidRPr="00641694">
          <w:rPr>
            <w:rStyle w:val="Hyperlink"/>
            <w:rFonts w:eastAsiaTheme="minorEastAsia"/>
          </w:rPr>
          <w:t>Are hospitals returning to pre-Covid activity levels?</w:t>
        </w:r>
      </w:hyperlink>
      <w:r w:rsidR="004F2C3A">
        <w:rPr>
          <w:rFonts w:eastAsiaTheme="minorEastAsia"/>
        </w:rPr>
        <w:br/>
      </w:r>
    </w:p>
    <w:p w:rsidR="004F2C3A" w:rsidRPr="004F2C3A" w:rsidRDefault="004F2C3A" w:rsidP="004F2C3A">
      <w:pPr>
        <w:pBdr>
          <w:top w:val="single" w:sz="6" w:space="2" w:color="D4802C"/>
          <w:left w:val="single" w:sz="6" w:space="2" w:color="D4802C"/>
        </w:pBdr>
        <w:spacing w:before="300"/>
        <w:outlineLvl w:val="2"/>
        <w:rPr>
          <w:rFonts w:ascii="Calibri" w:eastAsia="Times New Roman" w:hAnsi="Calibri" w:cs="Times New Roman"/>
        </w:rPr>
      </w:pPr>
      <w:r w:rsidRPr="004F2C3A">
        <w:rPr>
          <w:rFonts w:ascii="Calibri" w:eastAsia="Times New Roman" w:hAnsi="Calibri" w:cs="Times New Roman"/>
          <w:b/>
          <w:caps/>
          <w:spacing w:val="15"/>
        </w:rPr>
        <w:t>Title:</w:t>
      </w:r>
      <w:r w:rsidRPr="004F2C3A">
        <w:rPr>
          <w:rFonts w:ascii="Calibri" w:eastAsia="Times New Roman" w:hAnsi="Calibri" w:cs="Times New Roman"/>
          <w:caps/>
          <w:spacing w:val="15"/>
        </w:rPr>
        <w:t xml:space="preserve"> Tackling childhood overweight and obesity after the COVID-19 pandemic</w:t>
      </w:r>
    </w:p>
    <w:p w:rsidR="004F2C3A" w:rsidRPr="004F2C3A" w:rsidRDefault="004F2C3A" w:rsidP="004F2C3A">
      <w:pPr>
        <w:spacing w:before="200"/>
        <w:rPr>
          <w:rFonts w:ascii="Calibri" w:eastAsia="Times New Roman" w:hAnsi="Calibri" w:cs="Times New Roman"/>
        </w:rPr>
      </w:pPr>
      <w:r w:rsidRPr="004F2C3A">
        <w:rPr>
          <w:rFonts w:ascii="Calibri" w:eastAsia="Times New Roman" w:hAnsi="Calibri" w:cs="Times New Roman"/>
        </w:rPr>
        <w:t>The Lancet Child &amp; Adolescent Health | 22</w:t>
      </w:r>
      <w:r w:rsidRPr="004F2C3A">
        <w:rPr>
          <w:rFonts w:ascii="Calibri" w:eastAsia="Times New Roman" w:hAnsi="Calibri" w:cs="Times New Roman"/>
          <w:vertAlign w:val="superscript"/>
        </w:rPr>
        <w:t>nd</w:t>
      </w:r>
      <w:r w:rsidRPr="004F2C3A">
        <w:rPr>
          <w:rFonts w:ascii="Calibri" w:eastAsia="Times New Roman" w:hAnsi="Calibri" w:cs="Times New Roman"/>
        </w:rPr>
        <w:t xml:space="preserve"> July 2021</w:t>
      </w:r>
    </w:p>
    <w:p w:rsidR="004F2C3A" w:rsidRPr="004F2C3A" w:rsidRDefault="004F2C3A" w:rsidP="004F2C3A">
      <w:pPr>
        <w:spacing w:before="200"/>
        <w:rPr>
          <w:rFonts w:ascii="Calibri" w:eastAsia="Times New Roman" w:hAnsi="Calibri" w:cs="Times New Roman"/>
        </w:rPr>
      </w:pPr>
      <w:r w:rsidRPr="004F2C3A">
        <w:rPr>
          <w:rFonts w:ascii="Calibri" w:eastAsia="Times New Roman" w:hAnsi="Calibri" w:cs="Times New Roman"/>
        </w:rPr>
        <w:t>Although essential, there are indications that interventions to curb the COVID-19 pandemic are worsening the childhood overweight and obesity crisis globally.</w:t>
      </w:r>
    </w:p>
    <w:p w:rsidR="004F2C3A" w:rsidRPr="004F2C3A" w:rsidRDefault="004F2C3A" w:rsidP="004F2C3A">
      <w:pPr>
        <w:spacing w:before="200"/>
        <w:rPr>
          <w:rFonts w:ascii="Calibri" w:eastAsia="Times New Roman" w:hAnsi="Calibri" w:cs="Times New Roman"/>
        </w:rPr>
      </w:pPr>
      <w:r w:rsidRPr="004F2C3A">
        <w:rPr>
          <w:rFonts w:ascii="Calibri" w:eastAsia="Times New Roman" w:hAnsi="Calibri" w:cs="Times New Roman"/>
        </w:rPr>
        <w:t>Restricted use of public spaces and play areas mean children have fewer opportunities to engage in physical activities than they had before the pandemic. The closure of schools has compounded the situation; studies have shown that children are more likely to gain excess weight during holiday periods when they are out of school than during term time. This gain in weight could be due to the loss of the positive influence schools tend to have on key risk factors, such as defined mealtimes, physical activity, and sleep schedule.</w:t>
      </w:r>
    </w:p>
    <w:p w:rsidR="004F2C3A" w:rsidRPr="004F2C3A" w:rsidRDefault="004F2C3A" w:rsidP="004F2C3A">
      <w:pPr>
        <w:spacing w:before="200"/>
        <w:rPr>
          <w:rFonts w:ascii="Calibri" w:eastAsia="Times New Roman" w:hAnsi="Calibri" w:cs="Times New Roman"/>
        </w:rPr>
      </w:pPr>
      <w:r w:rsidRPr="004F2C3A">
        <w:rPr>
          <w:rFonts w:ascii="Calibri" w:eastAsia="Times New Roman" w:hAnsi="Calibri" w:cs="Times New Roman"/>
        </w:rPr>
        <w:t>This comment piece suggests that tackling childhood overweight and obesity after the pandemic will not be easy and might require decades to fully reverse current trends. Genuinely committed and sustained collaborative actions are urgently required to address childhood overweight and obesity and the complex underlying issues.</w:t>
      </w:r>
    </w:p>
    <w:p w:rsidR="00A30349" w:rsidRPr="00A07CA8" w:rsidRDefault="004F2C3A" w:rsidP="00A30349">
      <w:pPr>
        <w:spacing w:before="200"/>
        <w:rPr>
          <w:rFonts w:ascii="Calibri" w:eastAsia="Times New Roman" w:hAnsi="Calibri" w:cs="Times New Roman"/>
        </w:rPr>
      </w:pPr>
      <w:r w:rsidRPr="004F2C3A">
        <w:rPr>
          <w:rFonts w:ascii="Calibri" w:eastAsia="Times New Roman" w:hAnsi="Calibri" w:cs="Times New Roman"/>
        </w:rPr>
        <w:t xml:space="preserve">Full detail: </w:t>
      </w:r>
      <w:hyperlink r:id="rId15" w:history="1">
        <w:r w:rsidRPr="004F2C3A">
          <w:rPr>
            <w:rFonts w:ascii="Calibri" w:eastAsia="Times New Roman" w:hAnsi="Calibri" w:cs="Times New Roman"/>
            <w:color w:val="0000FF" w:themeColor="hyperlink"/>
            <w:u w:val="single"/>
          </w:rPr>
          <w:t>Tackling childhood overweight and obesity after the COVID-19 pandemic</w:t>
        </w:r>
      </w:hyperlink>
    </w:p>
    <w:p w:rsidR="00A30349" w:rsidRDefault="00A30349" w:rsidP="00A30349">
      <w:pPr>
        <w:spacing w:before="200"/>
        <w:rPr>
          <w:rFonts w:eastAsiaTheme="minorEastAsia"/>
        </w:rPr>
      </w:pPr>
    </w:p>
    <w:p w:rsidR="002F29D4" w:rsidRDefault="002F29D4" w:rsidP="002F29D4"/>
    <w:p w:rsidR="00B5385F" w:rsidRPr="00CE4995" w:rsidRDefault="00B5385F" w:rsidP="00B5385F">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Cs/>
          <w:caps/>
          <w:color w:val="FFFFFF" w:themeColor="background1"/>
          <w:spacing w:val="15"/>
        </w:rPr>
      </w:pPr>
      <w:r w:rsidRPr="00CE4995">
        <w:rPr>
          <w:rFonts w:ascii="Dotum" w:eastAsiaTheme="minorEastAsia" w:hAnsi="Dotum"/>
          <w:bCs/>
          <w:caps/>
          <w:color w:val="FFFFFF" w:themeColor="background1"/>
          <w:spacing w:val="15"/>
        </w:rPr>
        <w:t>Infection control</w:t>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9E177A" w:rsidRPr="009E177A">
        <w:rPr>
          <w:rFonts w:eastAsiaTheme="minorEastAsia"/>
          <w:caps/>
          <w:spacing w:val="15"/>
        </w:rPr>
        <w:t>Everything you need to know about COVID-19 vaccines</w:t>
      </w:r>
    </w:p>
    <w:p w:rsidR="009E177A" w:rsidRDefault="009E177A" w:rsidP="009E177A">
      <w:pPr>
        <w:spacing w:before="200"/>
        <w:rPr>
          <w:rFonts w:eastAsiaTheme="minorEastAsia"/>
        </w:rPr>
      </w:pPr>
      <w:r>
        <w:rPr>
          <w:rFonts w:eastAsiaTheme="minorEastAsia"/>
        </w:rPr>
        <w:t xml:space="preserve">The </w:t>
      </w:r>
      <w:r w:rsidRPr="009E177A">
        <w:rPr>
          <w:rFonts w:eastAsiaTheme="minorEastAsia"/>
        </w:rPr>
        <w:t>Pharmaceutical </w:t>
      </w:r>
      <w:r>
        <w:rPr>
          <w:rFonts w:eastAsiaTheme="minorEastAsia"/>
        </w:rPr>
        <w:t>Journal | 21</w:t>
      </w:r>
      <w:r w:rsidRPr="009E177A">
        <w:rPr>
          <w:rFonts w:eastAsiaTheme="minorEastAsia"/>
          <w:vertAlign w:val="superscript"/>
        </w:rPr>
        <w:t>st</w:t>
      </w:r>
      <w:r>
        <w:rPr>
          <w:rFonts w:eastAsiaTheme="minorEastAsia"/>
        </w:rPr>
        <w:t xml:space="preserve"> July 2021</w:t>
      </w:r>
    </w:p>
    <w:p w:rsidR="009E177A" w:rsidRPr="009E177A" w:rsidRDefault="009E177A" w:rsidP="009E177A">
      <w:pPr>
        <w:spacing w:before="200"/>
        <w:rPr>
          <w:rFonts w:eastAsiaTheme="minorEastAsia"/>
        </w:rPr>
      </w:pPr>
      <w:r>
        <w:rPr>
          <w:rFonts w:eastAsiaTheme="minorEastAsia"/>
        </w:rPr>
        <w:t>V</w:t>
      </w:r>
      <w:r w:rsidRPr="009E177A">
        <w:rPr>
          <w:rFonts w:eastAsiaTheme="minorEastAsia"/>
        </w:rPr>
        <w:t>accines have been the success story of the COVID-19 pandemic, with three already approved for use in the UK, and promising late-stage trial results for a further two vaccines backed by the UK government.</w:t>
      </w:r>
    </w:p>
    <w:p w:rsidR="009E177A" w:rsidRPr="009E177A" w:rsidRDefault="009E177A" w:rsidP="009E177A">
      <w:pPr>
        <w:spacing w:before="200"/>
        <w:rPr>
          <w:rFonts w:eastAsiaTheme="minorEastAsia"/>
        </w:rPr>
      </w:pPr>
      <w:r w:rsidRPr="009E177A">
        <w:rPr>
          <w:rFonts w:eastAsiaTheme="minorEastAsia"/>
        </w:rPr>
        <w:t>This feature illustrates how each type of vaccine works, and brings together key data for pharmacists on the vaccines currently available, as well as those in the pipeline. It will be updated regularly to include the latest information.</w:t>
      </w:r>
    </w:p>
    <w:p w:rsidR="00A30349" w:rsidRDefault="009E177A" w:rsidP="00A30349">
      <w:pPr>
        <w:spacing w:before="200"/>
        <w:rPr>
          <w:rFonts w:eastAsiaTheme="minorEastAsia"/>
        </w:rPr>
      </w:pPr>
      <w:r>
        <w:rPr>
          <w:rFonts w:eastAsiaTheme="minorEastAsia"/>
        </w:rPr>
        <w:t xml:space="preserve">Full detail: </w:t>
      </w:r>
      <w:hyperlink r:id="rId16" w:history="1">
        <w:r w:rsidRPr="009E177A">
          <w:rPr>
            <w:rStyle w:val="Hyperlink"/>
            <w:rFonts w:eastAsiaTheme="minorEastAsia"/>
          </w:rPr>
          <w:t>Everything you need to know about COVID-19 vaccines</w:t>
        </w:r>
      </w:hyperlink>
      <w:r>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CE4995" w:rsidRPr="00CE4995">
        <w:rPr>
          <w:rFonts w:eastAsiaTheme="minorEastAsia"/>
          <w:caps/>
          <w:spacing w:val="15"/>
        </w:rPr>
        <w:t>Fully vaccinated critical workers to be able to leave self-isolation in exceptional circumstances</w:t>
      </w:r>
    </w:p>
    <w:p w:rsidR="00A30349" w:rsidRDefault="00CE4995" w:rsidP="00A30349">
      <w:pPr>
        <w:spacing w:before="200"/>
        <w:rPr>
          <w:rFonts w:eastAsiaTheme="minorEastAsia"/>
        </w:rPr>
      </w:pPr>
      <w:r w:rsidRPr="00CE4995">
        <w:rPr>
          <w:rFonts w:eastAsiaTheme="minorEastAsia"/>
        </w:rPr>
        <w:t>Department of Health and Social Care</w:t>
      </w:r>
      <w:r>
        <w:rPr>
          <w:rFonts w:eastAsiaTheme="minorEastAsia"/>
        </w:rPr>
        <w:t xml:space="preserve"> | 19</w:t>
      </w:r>
      <w:r w:rsidRPr="00CE4995">
        <w:rPr>
          <w:rFonts w:eastAsiaTheme="minorEastAsia"/>
          <w:vertAlign w:val="superscript"/>
        </w:rPr>
        <w:t>th</w:t>
      </w:r>
      <w:r>
        <w:rPr>
          <w:rFonts w:eastAsiaTheme="minorEastAsia"/>
        </w:rPr>
        <w:t xml:space="preserve"> July 2021</w:t>
      </w:r>
    </w:p>
    <w:p w:rsidR="00CE4995" w:rsidRDefault="00CE4995" w:rsidP="00CE4995">
      <w:pPr>
        <w:spacing w:before="200"/>
        <w:rPr>
          <w:rFonts w:eastAsiaTheme="minorEastAsia"/>
        </w:rPr>
      </w:pPr>
      <w:r>
        <w:rPr>
          <w:rFonts w:eastAsiaTheme="minorEastAsia"/>
        </w:rPr>
        <w:t>From 19</w:t>
      </w:r>
      <w:r w:rsidRPr="00CE4995">
        <w:rPr>
          <w:rFonts w:eastAsiaTheme="minorEastAsia"/>
          <w:vertAlign w:val="superscript"/>
        </w:rPr>
        <w:t>th</w:t>
      </w:r>
      <w:r>
        <w:rPr>
          <w:rFonts w:eastAsiaTheme="minorEastAsia"/>
        </w:rPr>
        <w:t xml:space="preserve"> July,</w:t>
      </w:r>
      <w:r w:rsidRPr="00CE4995">
        <w:rPr>
          <w:rFonts w:eastAsiaTheme="minorEastAsia"/>
        </w:rPr>
        <w:t xml:space="preserve"> in exceptional circumstances - where there would otherwise be a major detrimental impact on essential services - a limited number of critical workers may be informed by their employer, following advice from the relevant government department, that they may be able to leave self-isolation to attend work.</w:t>
      </w:r>
    </w:p>
    <w:p w:rsidR="00CE4995" w:rsidRPr="00CE4995" w:rsidRDefault="00CE4995" w:rsidP="00CE4995">
      <w:pPr>
        <w:spacing w:before="200"/>
        <w:rPr>
          <w:rFonts w:eastAsiaTheme="minorEastAsia"/>
        </w:rPr>
      </w:pPr>
      <w:r w:rsidRPr="00CE4995">
        <w:rPr>
          <w:rFonts w:eastAsiaTheme="minorEastAsia"/>
        </w:rPr>
        <w:t>This is a small and targeted intervention to ensure that services critical to the safety and functioni</w:t>
      </w:r>
      <w:r>
        <w:rPr>
          <w:rFonts w:eastAsiaTheme="minorEastAsia"/>
        </w:rPr>
        <w:t xml:space="preserve">ng of our society can continue, and </w:t>
      </w:r>
      <w:r w:rsidRPr="00CE4995">
        <w:rPr>
          <w:rFonts w:eastAsiaTheme="minorEastAsia"/>
        </w:rPr>
        <w:t>will only apply to workers who are fully vaccinated (defined as someone who is 14 days post-final dose) and will be solely so that they can attend work.</w:t>
      </w:r>
    </w:p>
    <w:p w:rsidR="00CE4995" w:rsidRDefault="00CE4995" w:rsidP="00A30349">
      <w:pPr>
        <w:spacing w:before="200"/>
        <w:rPr>
          <w:rFonts w:eastAsiaTheme="minorEastAsia"/>
        </w:rPr>
      </w:pPr>
      <w:r>
        <w:rPr>
          <w:rFonts w:eastAsiaTheme="minorEastAsia"/>
        </w:rPr>
        <w:t xml:space="preserve">Full detail: </w:t>
      </w:r>
      <w:hyperlink r:id="rId17" w:history="1">
        <w:r w:rsidRPr="00CE4995">
          <w:rPr>
            <w:rStyle w:val="Hyperlink"/>
            <w:rFonts w:eastAsiaTheme="minorEastAsia"/>
          </w:rPr>
          <w:t>Fully vaccinated critical workers to be able to leave self-isolation in exceptional circumstances</w:t>
        </w:r>
      </w:hyperlink>
    </w:p>
    <w:p w:rsidR="00A07CA8" w:rsidRDefault="00A07CA8" w:rsidP="00A30349">
      <w:pPr>
        <w:spacing w:before="200"/>
        <w:rPr>
          <w:rFonts w:eastAsiaTheme="minorEastAsia"/>
        </w:rPr>
      </w:pPr>
    </w:p>
    <w:p w:rsidR="00641694" w:rsidRDefault="006104C1" w:rsidP="00A07CA8">
      <w:pPr>
        <w:spacing w:before="200"/>
        <w:rPr>
          <w:rFonts w:eastAsiaTheme="minorEastAsia"/>
        </w:rPr>
      </w:pPr>
      <w:r>
        <w:rPr>
          <w:rFonts w:eastAsiaTheme="minorEastAsia"/>
        </w:rPr>
        <w:t xml:space="preserve">See also: </w:t>
      </w:r>
      <w:hyperlink r:id="rId18" w:history="1">
        <w:r w:rsidRPr="00641694">
          <w:rPr>
            <w:rStyle w:val="Hyperlink"/>
            <w:rFonts w:eastAsiaTheme="minorEastAsia"/>
          </w:rPr>
          <w:t>Fully vaccinated NHS staff may not need to self-isolate</w:t>
        </w:r>
      </w:hyperlink>
      <w:r w:rsidRPr="00641694">
        <w:rPr>
          <w:rFonts w:eastAsiaTheme="minorEastAsia"/>
        </w:rPr>
        <w:t xml:space="preserve"> | BMJ</w:t>
      </w:r>
    </w:p>
    <w:p w:rsidR="006104C1" w:rsidRPr="00641694" w:rsidRDefault="00A07CA8" w:rsidP="00A07CA8">
      <w:pPr>
        <w:pStyle w:val="ListParagraph"/>
        <w:spacing w:before="200"/>
        <w:rPr>
          <w:rFonts w:eastAsiaTheme="minorEastAsia"/>
        </w:rPr>
      </w:pPr>
      <w:r>
        <w:rPr>
          <w:rFonts w:eastAsiaTheme="minorEastAsia"/>
        </w:rPr>
        <w:t xml:space="preserve"> </w:t>
      </w:r>
      <w:hyperlink r:id="rId19" w:history="1">
        <w:r w:rsidR="00641694" w:rsidRPr="00642DF1">
          <w:rPr>
            <w:rStyle w:val="Hyperlink"/>
            <w:rFonts w:eastAsiaTheme="minorEastAsia"/>
          </w:rPr>
          <w:t>Food industry Covid testing rolled out to support sector</w:t>
        </w:r>
      </w:hyperlink>
      <w:r w:rsidR="00641694">
        <w:rPr>
          <w:rFonts w:eastAsiaTheme="minorEastAsia"/>
        </w:rPr>
        <w:t xml:space="preserve"> | </w:t>
      </w:r>
      <w:r w:rsidR="00641694" w:rsidRPr="00641694">
        <w:rPr>
          <w:rFonts w:eastAsiaTheme="minorEastAsia"/>
        </w:rPr>
        <w:t xml:space="preserve">Department of Health &amp; Social </w:t>
      </w:r>
      <w:r>
        <w:rPr>
          <w:rFonts w:eastAsiaTheme="minorEastAsia"/>
        </w:rPr>
        <w:t xml:space="preserve">     </w:t>
      </w:r>
      <w:r w:rsidR="00641694" w:rsidRPr="00641694">
        <w:rPr>
          <w:rFonts w:eastAsiaTheme="minorEastAsia"/>
        </w:rPr>
        <w:t>Care</w:t>
      </w:r>
      <w:r w:rsidR="00641694" w:rsidRPr="00641694">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F70215" w:rsidRPr="00F70215">
        <w:rPr>
          <w:rFonts w:eastAsiaTheme="minorEastAsia"/>
          <w:caps/>
          <w:spacing w:val="15"/>
        </w:rPr>
        <w:t>JCVI statement on COVID-19 vaccination of children and young people aged 12 to 17 years</w:t>
      </w:r>
    </w:p>
    <w:p w:rsidR="00A30349" w:rsidRDefault="00F70215" w:rsidP="00A30349">
      <w:pPr>
        <w:spacing w:before="200"/>
        <w:rPr>
          <w:rFonts w:eastAsiaTheme="minorEastAsia"/>
        </w:rPr>
      </w:pPr>
      <w:r>
        <w:rPr>
          <w:rFonts w:eastAsiaTheme="minorEastAsia"/>
        </w:rPr>
        <w:t>Department of Health &amp; Social Care | 19</w:t>
      </w:r>
      <w:r w:rsidRPr="00F70215">
        <w:rPr>
          <w:rFonts w:eastAsiaTheme="minorEastAsia"/>
          <w:vertAlign w:val="superscript"/>
        </w:rPr>
        <w:t>th</w:t>
      </w:r>
      <w:r>
        <w:rPr>
          <w:rFonts w:eastAsiaTheme="minorEastAsia"/>
        </w:rPr>
        <w:t xml:space="preserve"> July 2021</w:t>
      </w:r>
    </w:p>
    <w:p w:rsidR="00F70215" w:rsidRDefault="00F70215" w:rsidP="00A30349">
      <w:pPr>
        <w:spacing w:before="200"/>
        <w:rPr>
          <w:rFonts w:eastAsiaTheme="minorEastAsia"/>
        </w:rPr>
      </w:pPr>
      <w:r w:rsidRPr="00F70215">
        <w:rPr>
          <w:rFonts w:eastAsiaTheme="minorEastAsia"/>
        </w:rPr>
        <w:t>In view of the progress in offering COVID-19 vaccination to all adults, the Department of Health Social Care (DHSC) asked JCVI for advice on a possible extension of the programme to children and young people. JCVI has also received representations from professional bodies and members of the public on vaccination of children, both for and against such an extension.</w:t>
      </w:r>
    </w:p>
    <w:p w:rsidR="00F70215" w:rsidRDefault="00F70215" w:rsidP="00F70215">
      <w:pPr>
        <w:pStyle w:val="ListParagraph"/>
        <w:numPr>
          <w:ilvl w:val="0"/>
          <w:numId w:val="3"/>
        </w:numPr>
        <w:spacing w:before="200"/>
        <w:rPr>
          <w:rFonts w:eastAsiaTheme="minorEastAsia"/>
        </w:rPr>
      </w:pPr>
      <w:r w:rsidRPr="00F70215">
        <w:rPr>
          <w:rFonts w:eastAsiaTheme="minorEastAsia"/>
        </w:rPr>
        <w:t>JCVI advises that children and young people aged 12 years and over with specific underlying health conditions that put them at risk of serious COVID-19, should be offered COVID-19 vaccination.</w:t>
      </w:r>
    </w:p>
    <w:p w:rsidR="00F70215" w:rsidRPr="00F70215" w:rsidRDefault="00F70215" w:rsidP="00F70215">
      <w:pPr>
        <w:pStyle w:val="ListParagraph"/>
        <w:numPr>
          <w:ilvl w:val="0"/>
          <w:numId w:val="3"/>
        </w:numPr>
        <w:spacing w:before="200"/>
        <w:rPr>
          <w:rFonts w:eastAsiaTheme="minorEastAsia"/>
        </w:rPr>
      </w:pPr>
      <w:r w:rsidRPr="00F70215">
        <w:rPr>
          <w:rFonts w:eastAsiaTheme="minorEastAsia"/>
        </w:rPr>
        <w:t>JCVI advises that children and young people aged 12 years and over who are household contacts of persons (adults or children) who are immunosuppressed should be offered COVID-19 vaccination on the understanding that the main benefits from vaccination are related to the potential for indirect protection of their household contact who is immunosuppressed.</w:t>
      </w:r>
    </w:p>
    <w:p w:rsidR="006104C1" w:rsidRDefault="006104C1" w:rsidP="006104C1">
      <w:pPr>
        <w:spacing w:before="200"/>
        <w:rPr>
          <w:rFonts w:eastAsiaTheme="minorEastAsia"/>
          <w:bCs/>
        </w:rPr>
      </w:pPr>
      <w:r>
        <w:rPr>
          <w:rFonts w:eastAsiaTheme="minorEastAsia"/>
        </w:rPr>
        <w:t xml:space="preserve">Full detail: </w:t>
      </w:r>
      <w:hyperlink r:id="rId20" w:anchor="advice" w:history="1">
        <w:r w:rsidRPr="006104C1">
          <w:rPr>
            <w:rStyle w:val="Hyperlink"/>
            <w:rFonts w:eastAsiaTheme="minorEastAsia"/>
            <w:bCs/>
          </w:rPr>
          <w:t>JCVI statement on COVID-19 vaccination of children and young people aged 12 to 17 years</w:t>
        </w:r>
      </w:hyperlink>
    </w:p>
    <w:p w:rsidR="006104C1" w:rsidRPr="006104C1" w:rsidRDefault="006104C1" w:rsidP="006104C1">
      <w:pPr>
        <w:spacing w:before="200"/>
        <w:rPr>
          <w:rFonts w:eastAsiaTheme="minorEastAsia"/>
          <w:bCs/>
        </w:rPr>
      </w:pPr>
      <w:r>
        <w:rPr>
          <w:rFonts w:eastAsiaTheme="minorEastAsia"/>
          <w:bCs/>
        </w:rPr>
        <w:t xml:space="preserve">See also: </w:t>
      </w:r>
      <w:hyperlink r:id="rId21" w:history="1">
        <w:r w:rsidRPr="006104C1">
          <w:rPr>
            <w:rStyle w:val="Hyperlink"/>
            <w:rFonts w:eastAsiaTheme="minorEastAsia"/>
            <w:bCs/>
          </w:rPr>
          <w:t>Vulnerable children aged 12-15 will be offered Pfizer vaccine, UK announces</w:t>
        </w:r>
      </w:hyperlink>
      <w:r w:rsidR="004F2C3A">
        <w:rPr>
          <w:rFonts w:eastAsiaTheme="minorEastAsia"/>
          <w:bCs/>
        </w:rPr>
        <w:t xml:space="preserve"> | BMJ</w:t>
      </w:r>
      <w:r>
        <w:rPr>
          <w:rFonts w:eastAsiaTheme="minorEastAsia"/>
          <w:bCs/>
        </w:rPr>
        <w:br/>
      </w:r>
    </w:p>
    <w:p w:rsidR="006104C1" w:rsidRDefault="006104C1" w:rsidP="006104C1">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573615">
        <w:rPr>
          <w:rFonts w:eastAsiaTheme="minorEastAsia"/>
          <w:caps/>
          <w:spacing w:val="15"/>
        </w:rPr>
        <w:t>The UK’s political gamble that bodes ill for health and the health service</w:t>
      </w:r>
    </w:p>
    <w:p w:rsidR="006104C1" w:rsidRDefault="006104C1" w:rsidP="006104C1">
      <w:pPr>
        <w:spacing w:before="200"/>
        <w:rPr>
          <w:rFonts w:eastAsiaTheme="minorEastAsia"/>
        </w:rPr>
      </w:pPr>
      <w:r>
        <w:rPr>
          <w:rFonts w:eastAsiaTheme="minorEastAsia"/>
        </w:rPr>
        <w:t xml:space="preserve">BMJ | </w:t>
      </w:r>
      <w:r w:rsidRPr="00573615">
        <w:rPr>
          <w:rFonts w:eastAsiaTheme="minorEastAsia"/>
        </w:rPr>
        <w:t>2021;</w:t>
      </w:r>
      <w:r>
        <w:rPr>
          <w:rFonts w:eastAsiaTheme="minorEastAsia"/>
        </w:rPr>
        <w:t xml:space="preserve"> </w:t>
      </w:r>
      <w:r w:rsidRPr="00573615">
        <w:rPr>
          <w:rFonts w:eastAsiaTheme="minorEastAsia"/>
        </w:rPr>
        <w:t>374:</w:t>
      </w:r>
      <w:r>
        <w:rPr>
          <w:rFonts w:eastAsiaTheme="minorEastAsia"/>
        </w:rPr>
        <w:t xml:space="preserve"> </w:t>
      </w:r>
      <w:r w:rsidRPr="00573615">
        <w:rPr>
          <w:rFonts w:eastAsiaTheme="minorEastAsia"/>
        </w:rPr>
        <w:t>n1848</w:t>
      </w:r>
      <w:r>
        <w:rPr>
          <w:rFonts w:eastAsiaTheme="minorEastAsia"/>
        </w:rPr>
        <w:t xml:space="preserve"> | 22</w:t>
      </w:r>
      <w:r w:rsidRPr="00573615">
        <w:rPr>
          <w:rFonts w:eastAsiaTheme="minorEastAsia"/>
          <w:vertAlign w:val="superscript"/>
        </w:rPr>
        <w:t>nd</w:t>
      </w:r>
      <w:r>
        <w:rPr>
          <w:rFonts w:eastAsiaTheme="minorEastAsia"/>
        </w:rPr>
        <w:t xml:space="preserve"> July 2021</w:t>
      </w:r>
    </w:p>
    <w:p w:rsidR="006104C1" w:rsidRDefault="006104C1" w:rsidP="006104C1">
      <w:pPr>
        <w:spacing w:before="200"/>
        <w:rPr>
          <w:rFonts w:eastAsiaTheme="minorEastAsia"/>
        </w:rPr>
      </w:pPr>
      <w:r>
        <w:rPr>
          <w:rFonts w:eastAsiaTheme="minorEastAsia"/>
        </w:rPr>
        <w:t>This article asks are</w:t>
      </w:r>
      <w:r w:rsidRPr="00573615">
        <w:rPr>
          <w:rFonts w:eastAsiaTheme="minorEastAsia"/>
        </w:rPr>
        <w:t xml:space="preserve"> we willing to tolerate the risk of severe illness and long term sequelae of covid-19 in UK children now that only those with severe neurodisabilities, at risk of immunosuppression, or living with an immunosuppressed perso</w:t>
      </w:r>
      <w:r>
        <w:rPr>
          <w:rFonts w:eastAsiaTheme="minorEastAsia"/>
        </w:rPr>
        <w:t xml:space="preserve">n are being offered vaccination. </w:t>
      </w:r>
      <w:r w:rsidRPr="00573615">
        <w:rPr>
          <w:rFonts w:eastAsiaTheme="minorEastAsia"/>
        </w:rPr>
        <w:t> This decision by the Joint Committee on Vaccination and Immunisation</w:t>
      </w:r>
      <w:r>
        <w:rPr>
          <w:rFonts w:eastAsiaTheme="minorEastAsia"/>
        </w:rPr>
        <w:t xml:space="preserve">, the article claims, </w:t>
      </w:r>
      <w:r w:rsidRPr="00573615">
        <w:rPr>
          <w:rFonts w:eastAsiaTheme="minorEastAsia"/>
        </w:rPr>
        <w:t>places it and the govern</w:t>
      </w:r>
      <w:r>
        <w:rPr>
          <w:rFonts w:eastAsiaTheme="minorEastAsia"/>
        </w:rPr>
        <w:t>ment under increasing scrutiny, and suggests t</w:t>
      </w:r>
      <w:r w:rsidRPr="00573615">
        <w:rPr>
          <w:rFonts w:eastAsiaTheme="minorEastAsia"/>
        </w:rPr>
        <w:t>he UK is now an outlier in international vaccination policies.</w:t>
      </w:r>
    </w:p>
    <w:p w:rsidR="004F2C3A" w:rsidRDefault="006104C1" w:rsidP="00A30349">
      <w:pPr>
        <w:spacing w:before="200"/>
        <w:rPr>
          <w:rFonts w:eastAsiaTheme="minorEastAsia"/>
        </w:rPr>
      </w:pPr>
      <w:r>
        <w:rPr>
          <w:rFonts w:eastAsiaTheme="minorEastAsia"/>
        </w:rPr>
        <w:t xml:space="preserve">Full detail: </w:t>
      </w:r>
      <w:hyperlink r:id="rId22" w:history="1">
        <w:r w:rsidRPr="00573615">
          <w:rPr>
            <w:rStyle w:val="Hyperlink"/>
            <w:rFonts w:eastAsiaTheme="minorEastAsia"/>
          </w:rPr>
          <w:t>The UK’s political gamble that bodes ill for health and the health service</w:t>
        </w:r>
      </w:hyperlink>
    </w:p>
    <w:p w:rsidR="00F70215" w:rsidRDefault="004F2C3A" w:rsidP="004F2C3A">
      <w:pPr>
        <w:spacing w:before="200"/>
        <w:rPr>
          <w:rFonts w:eastAsiaTheme="minorEastAsia"/>
        </w:rPr>
      </w:pPr>
      <w:r>
        <w:rPr>
          <w:rFonts w:eastAsiaTheme="minorEastAsia"/>
        </w:rPr>
        <w:t xml:space="preserve">See also: </w:t>
      </w:r>
      <w:hyperlink r:id="rId23" w:history="1">
        <w:r w:rsidRPr="004F2C3A">
          <w:rPr>
            <w:rStyle w:val="Hyperlink"/>
            <w:rFonts w:eastAsiaTheme="minorEastAsia"/>
            <w:bCs/>
          </w:rPr>
          <w:t>Should the UK vaccinate children and adolescents against covid-19?</w:t>
        </w:r>
      </w:hyperlink>
      <w:r>
        <w:rPr>
          <w:rFonts w:eastAsiaTheme="minorEastAsia"/>
          <w:bCs/>
        </w:rPr>
        <w:t xml:space="preserve"> | BMJ [editorial]</w:t>
      </w:r>
      <w:r w:rsidR="00DF3D2B">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DF3D2B" w:rsidRPr="00DF3D2B">
        <w:rPr>
          <w:rFonts w:eastAsiaTheme="minorEastAsia"/>
          <w:caps/>
          <w:spacing w:val="15"/>
        </w:rPr>
        <w:t>Ethnic differences in SARS-CoV-2 vaccine hesitancy in United Kingdom healthcare workers: Results from the UK-REACH prospective nationwide cohort study</w:t>
      </w:r>
    </w:p>
    <w:p w:rsidR="00A30349" w:rsidRDefault="00DF3D2B" w:rsidP="00A30349">
      <w:pPr>
        <w:spacing w:before="200"/>
        <w:rPr>
          <w:rFonts w:eastAsiaTheme="minorEastAsia"/>
        </w:rPr>
      </w:pPr>
      <w:r>
        <w:rPr>
          <w:rFonts w:eastAsiaTheme="minorEastAsia"/>
        </w:rPr>
        <w:t>The Lancet Regional Health Europe | 19</w:t>
      </w:r>
      <w:r w:rsidRPr="00DF3D2B">
        <w:rPr>
          <w:rFonts w:eastAsiaTheme="minorEastAsia"/>
          <w:vertAlign w:val="superscript"/>
        </w:rPr>
        <w:t>th</w:t>
      </w:r>
      <w:r>
        <w:rPr>
          <w:rFonts w:eastAsiaTheme="minorEastAsia"/>
        </w:rPr>
        <w:t xml:space="preserve"> July 2021</w:t>
      </w:r>
    </w:p>
    <w:p w:rsidR="00DF3D2B" w:rsidRDefault="00DF3D2B" w:rsidP="00DF3D2B">
      <w:pPr>
        <w:spacing w:before="200"/>
        <w:rPr>
          <w:rFonts w:eastAsiaTheme="minorEastAsia"/>
        </w:rPr>
      </w:pPr>
      <w:r w:rsidRPr="00DF3D2B">
        <w:rPr>
          <w:rFonts w:eastAsiaTheme="minorEastAsia"/>
        </w:rPr>
        <w:t>In most countries, healthcare workers (HCWs) represent a priority group for vaccination against severe acute respiratory syndrome coronavirus-2 (SARS-CoV-2) due to their elevated risk of COVID-19 and potential contribution to nosocomial SARS-CoV-2 transmission. Concerns have been raised that HCWs from ethnic minority groups are more likely to be vaccine hesitant than those of White ethnicity, but there are limited data on SARS-CoV-2 vaccine hesitancy and its predictors in UK HCWs.</w:t>
      </w:r>
    </w:p>
    <w:p w:rsidR="00DF3D2B" w:rsidRDefault="00DF3D2B" w:rsidP="00DF3D2B">
      <w:pPr>
        <w:spacing w:before="200"/>
        <w:rPr>
          <w:rFonts w:eastAsiaTheme="minorEastAsia"/>
        </w:rPr>
      </w:pPr>
      <w:r>
        <w:rPr>
          <w:rFonts w:eastAsiaTheme="minorEastAsia"/>
        </w:rPr>
        <w:t>This study found that d</w:t>
      </w:r>
      <w:r w:rsidRPr="00DF3D2B">
        <w:rPr>
          <w:rFonts w:eastAsiaTheme="minorEastAsia"/>
        </w:rPr>
        <w:t xml:space="preserve">espite increased risk of COVID-19, HCWs from some ethnic minority groups are more likely to be vaccine hesitant than their White British colleagues. </w:t>
      </w:r>
    </w:p>
    <w:p w:rsidR="00DF3D2B" w:rsidRDefault="00DF3D2B" w:rsidP="00DF3D2B">
      <w:pPr>
        <w:spacing w:before="200"/>
        <w:rPr>
          <w:rFonts w:eastAsiaTheme="minorEastAsia"/>
        </w:rPr>
      </w:pPr>
      <w:r w:rsidRPr="00DF3D2B">
        <w:rPr>
          <w:rFonts w:eastAsiaTheme="minorEastAsia"/>
        </w:rPr>
        <w:t>Strategies to build trust and dispel myths surrounding the COVID-19 vaccine in these communities are urgently required. Emphasis should be placed on the safety and benefit of SARS-CoV-2 vaccination in pregnancy and in those with previous COVID-19. Public health communications should be inclusive, non-stigmatising and utilise trusted networks.</w:t>
      </w:r>
    </w:p>
    <w:p w:rsidR="00DF3D2B" w:rsidRDefault="00DF3D2B" w:rsidP="00A30349">
      <w:pPr>
        <w:spacing w:before="200"/>
        <w:rPr>
          <w:rFonts w:eastAsiaTheme="minorEastAsia"/>
        </w:rPr>
      </w:pPr>
      <w:r>
        <w:rPr>
          <w:rFonts w:eastAsiaTheme="minorEastAsia"/>
        </w:rPr>
        <w:t xml:space="preserve">Full paper: </w:t>
      </w:r>
      <w:hyperlink r:id="rId24" w:history="1">
        <w:r w:rsidRPr="00DF3D2B">
          <w:rPr>
            <w:rStyle w:val="Hyperlink"/>
            <w:rFonts w:eastAsiaTheme="minorEastAsia"/>
          </w:rPr>
          <w:t>Ethnic differences in SARS-CoV-2 vaccine hesitancy in United Kingdom healthcare workers: Results from the UK-REACH prospective nationwide cohort study</w:t>
        </w:r>
      </w:hyperlink>
      <w:r>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DF3D2B" w:rsidRPr="00DF3D2B">
        <w:rPr>
          <w:rFonts w:eastAsiaTheme="minorEastAsia"/>
          <w:caps/>
          <w:spacing w:val="15"/>
        </w:rPr>
        <w:t>Implementation of a pooled surveillance testing program for asymptomatic SARS-CoV-2 infections in K-12 schools and universities</w:t>
      </w:r>
    </w:p>
    <w:p w:rsidR="00A30349" w:rsidRDefault="00DF3D2B" w:rsidP="00A30349">
      <w:pPr>
        <w:spacing w:before="200"/>
        <w:rPr>
          <w:rFonts w:eastAsiaTheme="minorEastAsia"/>
        </w:rPr>
      </w:pPr>
      <w:r>
        <w:rPr>
          <w:rFonts w:eastAsiaTheme="minorEastAsia"/>
        </w:rPr>
        <w:t>EClinicalMedicine | 17</w:t>
      </w:r>
      <w:r w:rsidRPr="00DF3D2B">
        <w:rPr>
          <w:rFonts w:eastAsiaTheme="minorEastAsia"/>
          <w:vertAlign w:val="superscript"/>
        </w:rPr>
        <w:t>th</w:t>
      </w:r>
      <w:r>
        <w:rPr>
          <w:rFonts w:eastAsiaTheme="minorEastAsia"/>
        </w:rPr>
        <w:t xml:space="preserve"> July 2021</w:t>
      </w:r>
    </w:p>
    <w:p w:rsidR="00DF3D2B" w:rsidRDefault="00DF3D2B" w:rsidP="00DF3D2B">
      <w:pPr>
        <w:spacing w:before="200"/>
        <w:rPr>
          <w:rFonts w:eastAsiaTheme="minorEastAsia"/>
        </w:rPr>
      </w:pPr>
      <w:r w:rsidRPr="00DF3D2B">
        <w:rPr>
          <w:rFonts w:eastAsiaTheme="minorEastAsia"/>
        </w:rPr>
        <w:t xml:space="preserve">The negative impact of continued school closures during the height of the COVID-19 pandemic warrants the establishment of cost-effective strategies for surveillance and screening to safely reopen and monitor for potential in-school transmission. </w:t>
      </w:r>
      <w:r>
        <w:rPr>
          <w:rFonts w:eastAsiaTheme="minorEastAsia"/>
        </w:rPr>
        <w:t>This paper</w:t>
      </w:r>
      <w:r w:rsidRPr="00DF3D2B">
        <w:rPr>
          <w:rFonts w:eastAsiaTheme="minorEastAsia"/>
        </w:rPr>
        <w:t xml:space="preserve"> present</w:t>
      </w:r>
      <w:r>
        <w:rPr>
          <w:rFonts w:eastAsiaTheme="minorEastAsia"/>
        </w:rPr>
        <w:t>s</w:t>
      </w:r>
      <w:r w:rsidRPr="00DF3D2B">
        <w:rPr>
          <w:rFonts w:eastAsiaTheme="minorEastAsia"/>
        </w:rPr>
        <w:t xml:space="preserve"> a novel approach to increase the availability of repetitive and routine COVID-19 testing that may ultimately reduce the overall viral burden in the community.</w:t>
      </w:r>
    </w:p>
    <w:p w:rsidR="00DF3D2B" w:rsidRPr="00DF3D2B" w:rsidRDefault="00DF3D2B" w:rsidP="00DF3D2B">
      <w:pPr>
        <w:spacing w:before="200"/>
        <w:rPr>
          <w:rFonts w:eastAsiaTheme="minorEastAsia"/>
        </w:rPr>
      </w:pPr>
      <w:r w:rsidRPr="00DF3D2B">
        <w:rPr>
          <w:rFonts w:eastAsiaTheme="minorEastAsia"/>
        </w:rPr>
        <w:t>By establishing low-cost, weekly testing of students and faculty, pooled saliva analysis for the presence of SARS-CoV-2 enabled schools to determine whether transmission had occurred, make data-driven decisions, and adjust safety protocols. We provide strong evidence that pooled testing may be a fundamental component to the reopening of schools by minimizing the risk of in-school transmission among students and faculty.</w:t>
      </w:r>
    </w:p>
    <w:p w:rsidR="00DF3D2B" w:rsidRPr="00DF3D2B" w:rsidRDefault="00DF3D2B" w:rsidP="00DF3D2B">
      <w:pPr>
        <w:spacing w:before="200"/>
        <w:rPr>
          <w:rFonts w:eastAsiaTheme="minorEastAsia"/>
        </w:rPr>
      </w:pPr>
      <w:r>
        <w:rPr>
          <w:rFonts w:eastAsiaTheme="minorEastAsia"/>
        </w:rPr>
        <w:t xml:space="preserve">Full paper: </w:t>
      </w:r>
      <w:hyperlink r:id="rId25" w:history="1">
        <w:r w:rsidRPr="00DF3D2B">
          <w:rPr>
            <w:rStyle w:val="Hyperlink"/>
            <w:rFonts w:eastAsiaTheme="minorEastAsia"/>
          </w:rPr>
          <w:t>Implementation of a pooled surveillance testing program for asymptomatic SARS-CoV-2 infections in K-12 schools and universities</w:t>
        </w:r>
      </w:hyperlink>
      <w:r w:rsidR="00641694">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641694" w:rsidRPr="00641694">
        <w:rPr>
          <w:rFonts w:eastAsiaTheme="minorEastAsia"/>
          <w:caps/>
          <w:spacing w:val="15"/>
        </w:rPr>
        <w:t>Effectiveness of Covid-19 Vaccines against the B.1.617.2 (Delta) Variant</w:t>
      </w:r>
    </w:p>
    <w:p w:rsidR="00A30349" w:rsidRDefault="00641694" w:rsidP="00A30349">
      <w:pPr>
        <w:spacing w:before="200"/>
        <w:rPr>
          <w:rFonts w:eastAsiaTheme="minorEastAsia"/>
        </w:rPr>
      </w:pPr>
      <w:r>
        <w:rPr>
          <w:rFonts w:eastAsiaTheme="minorEastAsia"/>
        </w:rPr>
        <w:t>New England Journal of Medicine | 21</w:t>
      </w:r>
      <w:r w:rsidRPr="00641694">
        <w:rPr>
          <w:rFonts w:eastAsiaTheme="minorEastAsia"/>
          <w:vertAlign w:val="superscript"/>
        </w:rPr>
        <w:t>st</w:t>
      </w:r>
      <w:r>
        <w:rPr>
          <w:rFonts w:eastAsiaTheme="minorEastAsia"/>
        </w:rPr>
        <w:t xml:space="preserve"> July 2021</w:t>
      </w:r>
    </w:p>
    <w:p w:rsidR="00641694" w:rsidRDefault="00641694" w:rsidP="00641694">
      <w:pPr>
        <w:spacing w:before="200"/>
        <w:rPr>
          <w:rFonts w:eastAsiaTheme="minorEastAsia"/>
        </w:rPr>
      </w:pPr>
      <w:r w:rsidRPr="00641694">
        <w:rPr>
          <w:rFonts w:eastAsiaTheme="minorEastAsia"/>
        </w:rPr>
        <w:t>The B.1.617.2 (delta) Covid-19 variant has surged in India and spread worldwide. In a test-negative case–control study, the effectiveness of two doses of BNT162b2 was 94% against the B.1.1.7 (alpha) variant and 88% against delta; with the ChAdOx1 nCoV-19 vaccine, effectiveness was 74% and 67%, respectively. Protection after a single vaccine injection was low; two doses are needed.</w:t>
      </w:r>
    </w:p>
    <w:p w:rsidR="00641694" w:rsidRPr="00641694" w:rsidRDefault="00641694" w:rsidP="00641694">
      <w:pPr>
        <w:spacing w:before="200"/>
        <w:rPr>
          <w:rFonts w:eastAsiaTheme="minorEastAsia"/>
        </w:rPr>
      </w:pPr>
      <w:r>
        <w:rPr>
          <w:rFonts w:eastAsiaTheme="minorEastAsia"/>
        </w:rPr>
        <w:t xml:space="preserve">Full paper: </w:t>
      </w:r>
      <w:hyperlink r:id="rId26" w:history="1">
        <w:r w:rsidRPr="00641694">
          <w:rPr>
            <w:rStyle w:val="Hyperlink"/>
            <w:rFonts w:eastAsiaTheme="minorEastAsia"/>
          </w:rPr>
          <w:t>Effectiveness of Covid-19 Vaccines against the B.1.617.2 (Delta) Variant</w:t>
        </w:r>
      </w:hyperlink>
      <w:r>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642DF1" w:rsidRPr="00642DF1">
        <w:rPr>
          <w:rFonts w:eastAsiaTheme="minorEastAsia"/>
          <w:caps/>
          <w:spacing w:val="15"/>
        </w:rPr>
        <w:t>Health chiefs encourage more pregnant women to get their COVID-19 vaccine</w:t>
      </w:r>
    </w:p>
    <w:p w:rsidR="00A30349" w:rsidRDefault="00642DF1" w:rsidP="00642DF1">
      <w:pPr>
        <w:spacing w:before="200"/>
        <w:rPr>
          <w:rFonts w:eastAsiaTheme="minorEastAsia"/>
        </w:rPr>
      </w:pPr>
      <w:r w:rsidRPr="00642DF1">
        <w:rPr>
          <w:rFonts w:eastAsiaTheme="minorEastAsia"/>
        </w:rPr>
        <w:t>Public Health England</w:t>
      </w:r>
      <w:r>
        <w:rPr>
          <w:rFonts w:eastAsiaTheme="minorEastAsia"/>
        </w:rPr>
        <w:t xml:space="preserve"> | 22</w:t>
      </w:r>
      <w:r w:rsidRPr="00642DF1">
        <w:rPr>
          <w:rFonts w:eastAsiaTheme="minorEastAsia"/>
          <w:vertAlign w:val="superscript"/>
        </w:rPr>
        <w:t>nd</w:t>
      </w:r>
      <w:r>
        <w:rPr>
          <w:rFonts w:eastAsiaTheme="minorEastAsia"/>
        </w:rPr>
        <w:t xml:space="preserve"> July 2021</w:t>
      </w:r>
    </w:p>
    <w:p w:rsidR="00642DF1" w:rsidRPr="00642DF1" w:rsidRDefault="00642DF1" w:rsidP="00642DF1">
      <w:pPr>
        <w:spacing w:before="200"/>
        <w:rPr>
          <w:rFonts w:eastAsiaTheme="minorEastAsia"/>
        </w:rPr>
      </w:pPr>
      <w:r w:rsidRPr="00642DF1">
        <w:rPr>
          <w:rFonts w:eastAsiaTheme="minorEastAsia"/>
        </w:rPr>
        <w:t>Health chiefs are encouraging more pregnant women to get their COVID-19 vaccine, as new data shows that 51,724 pregnant women in England have received at least one dose.</w:t>
      </w:r>
    </w:p>
    <w:p w:rsidR="00642DF1" w:rsidRPr="00642DF1" w:rsidRDefault="00642DF1" w:rsidP="00642DF1">
      <w:pPr>
        <w:spacing w:before="200"/>
        <w:rPr>
          <w:rFonts w:eastAsiaTheme="minorEastAsia"/>
        </w:rPr>
      </w:pPr>
      <w:r w:rsidRPr="00642DF1">
        <w:rPr>
          <w:rFonts w:eastAsiaTheme="minorEastAsia"/>
        </w:rPr>
        <w:t>The data, from Public Health England (PHE), shows these were all women aged under 50 years of age, who reported that they were pregnant or could be pregnant at the time of receiving the vaccine. Of these, 20,648 women have received their second dose.</w:t>
      </w:r>
    </w:p>
    <w:p w:rsidR="00642DF1" w:rsidRPr="00642DF1" w:rsidRDefault="00642DF1" w:rsidP="00642DF1">
      <w:pPr>
        <w:spacing w:before="200"/>
        <w:rPr>
          <w:rFonts w:eastAsiaTheme="minorEastAsia"/>
        </w:rPr>
      </w:pPr>
      <w:r w:rsidRPr="00642DF1">
        <w:rPr>
          <w:rFonts w:eastAsiaTheme="minorEastAsia"/>
        </w:rPr>
        <w:t>It is preferable for pregnant women in the UK to be offered the Pfizer-BioNTech or Moderna vaccines where available, as there is more safety data available on these vaccines in pregnancy.</w:t>
      </w:r>
    </w:p>
    <w:p w:rsidR="00642DF1" w:rsidRDefault="00642DF1" w:rsidP="00642DF1">
      <w:pPr>
        <w:spacing w:before="200"/>
        <w:rPr>
          <w:rFonts w:eastAsiaTheme="minorEastAsia"/>
        </w:rPr>
      </w:pPr>
      <w:r>
        <w:rPr>
          <w:rFonts w:eastAsiaTheme="minorEastAsia"/>
        </w:rPr>
        <w:t xml:space="preserve">Full detail: </w:t>
      </w:r>
      <w:hyperlink r:id="rId27" w:history="1">
        <w:r w:rsidRPr="00642DF1">
          <w:rPr>
            <w:rStyle w:val="Hyperlink"/>
            <w:rFonts w:eastAsiaTheme="minorEastAsia"/>
          </w:rPr>
          <w:t>Health chiefs encourage more pregnant women to get their COVID-19 vaccine</w:t>
        </w:r>
      </w:hyperlink>
      <w:r>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642DF1" w:rsidRPr="00642DF1">
        <w:rPr>
          <w:rFonts w:eastAsiaTheme="minorEastAsia"/>
          <w:caps/>
          <w:spacing w:val="15"/>
        </w:rPr>
        <w:t>Public urged to continue protecting family and friends</w:t>
      </w:r>
    </w:p>
    <w:p w:rsidR="00A30349" w:rsidRDefault="00642DF1" w:rsidP="00A30349">
      <w:pPr>
        <w:spacing w:before="200"/>
        <w:rPr>
          <w:rFonts w:eastAsiaTheme="minorEastAsia"/>
        </w:rPr>
      </w:pPr>
      <w:r w:rsidRPr="00642DF1">
        <w:rPr>
          <w:rFonts w:eastAsiaTheme="minorEastAsia"/>
        </w:rPr>
        <w:t>Department of Health and Social Care</w:t>
      </w:r>
      <w:r>
        <w:rPr>
          <w:rFonts w:eastAsiaTheme="minorEastAsia"/>
        </w:rPr>
        <w:t xml:space="preserve"> | 22</w:t>
      </w:r>
      <w:r w:rsidRPr="00642DF1">
        <w:rPr>
          <w:rFonts w:eastAsiaTheme="minorEastAsia"/>
          <w:vertAlign w:val="superscript"/>
        </w:rPr>
        <w:t>nd</w:t>
      </w:r>
      <w:r>
        <w:rPr>
          <w:rFonts w:eastAsiaTheme="minorEastAsia"/>
        </w:rPr>
        <w:t xml:space="preserve"> July 2021</w:t>
      </w:r>
    </w:p>
    <w:p w:rsidR="00642DF1" w:rsidRPr="00642DF1" w:rsidRDefault="00642DF1" w:rsidP="00642DF1">
      <w:pPr>
        <w:spacing w:before="200"/>
        <w:rPr>
          <w:rFonts w:eastAsiaTheme="minorEastAsia"/>
        </w:rPr>
      </w:pPr>
      <w:r w:rsidRPr="00642DF1">
        <w:rPr>
          <w:rFonts w:eastAsiaTheme="minorEastAsia"/>
        </w:rPr>
        <w:t>New government campaign launches across England to remind public of importance of continuing healthy behaviours to reduce the spread of COVID-19.</w:t>
      </w:r>
    </w:p>
    <w:p w:rsidR="00642DF1" w:rsidRPr="00642DF1" w:rsidRDefault="00642DF1" w:rsidP="00642DF1">
      <w:pPr>
        <w:numPr>
          <w:ilvl w:val="0"/>
          <w:numId w:val="5"/>
        </w:numPr>
        <w:spacing w:before="200"/>
        <w:rPr>
          <w:rFonts w:eastAsiaTheme="minorEastAsia"/>
        </w:rPr>
      </w:pPr>
      <w:r w:rsidRPr="00642DF1">
        <w:rPr>
          <w:rFonts w:eastAsiaTheme="minorEastAsia"/>
        </w:rPr>
        <w:t>Short film featuring Dr Amir Khan highlights importance of remaining cautious as those vaccinated can still pass on the virus</w:t>
      </w:r>
    </w:p>
    <w:p w:rsidR="00642DF1" w:rsidRPr="00642DF1" w:rsidRDefault="00642DF1" w:rsidP="00642DF1">
      <w:pPr>
        <w:numPr>
          <w:ilvl w:val="0"/>
          <w:numId w:val="5"/>
        </w:numPr>
        <w:spacing w:before="200"/>
        <w:rPr>
          <w:rFonts w:eastAsiaTheme="minorEastAsia"/>
        </w:rPr>
      </w:pPr>
      <w:r w:rsidRPr="00642DF1">
        <w:rPr>
          <w:rFonts w:eastAsiaTheme="minorEastAsia"/>
        </w:rPr>
        <w:t>New research shows that nearly 9 in 10 (86%) hope that people will proceed with caution and common sense, three quarters (77%) will continue to wear face masks, 81% will practice social distancing where possible and 83% say they will continue to wash hands thoroughly and often</w:t>
      </w:r>
    </w:p>
    <w:p w:rsidR="00642DF1" w:rsidRDefault="00642DF1" w:rsidP="00642DF1">
      <w:pPr>
        <w:spacing w:before="200"/>
        <w:rPr>
          <w:rFonts w:eastAsiaTheme="minorEastAsia"/>
        </w:rPr>
      </w:pPr>
      <w:r w:rsidRPr="00642DF1">
        <w:rPr>
          <w:rFonts w:eastAsiaTheme="minorEastAsia"/>
        </w:rPr>
        <w:t>Everyone across England is being urged to continue letting fresh air into enclosed spaces, take up the offer of twice-weekly free testing, wash their hands and book both doses of their vaccine</w:t>
      </w:r>
      <w:r>
        <w:rPr>
          <w:rFonts w:eastAsiaTheme="minorEastAsia"/>
        </w:rPr>
        <w:t>.</w:t>
      </w:r>
    </w:p>
    <w:p w:rsidR="00642DF1" w:rsidRDefault="00642DF1" w:rsidP="00642DF1">
      <w:pPr>
        <w:spacing w:before="200"/>
        <w:rPr>
          <w:rFonts w:eastAsiaTheme="minorEastAsia"/>
        </w:rPr>
      </w:pPr>
      <w:r>
        <w:rPr>
          <w:rFonts w:eastAsiaTheme="minorEastAsia"/>
        </w:rPr>
        <w:t xml:space="preserve">Full detail: </w:t>
      </w:r>
      <w:hyperlink r:id="rId28" w:history="1">
        <w:r w:rsidRPr="00642DF1">
          <w:rPr>
            <w:rStyle w:val="Hyperlink"/>
            <w:rFonts w:eastAsiaTheme="minorEastAsia"/>
          </w:rPr>
          <w:t>Public urged to continue protecting family and friends</w:t>
        </w:r>
      </w:hyperlink>
      <w:r w:rsidR="00D640CB">
        <w:rPr>
          <w:rFonts w:eastAsiaTheme="minorEastAsia"/>
        </w:rPr>
        <w:br/>
      </w:r>
    </w:p>
    <w:p w:rsidR="00D640CB" w:rsidRPr="00D640CB" w:rsidRDefault="00D640CB" w:rsidP="00D640CB">
      <w:pPr>
        <w:pBdr>
          <w:top w:val="single" w:sz="6" w:space="2" w:color="D4802C"/>
          <w:left w:val="single" w:sz="6" w:space="2" w:color="D4802C"/>
        </w:pBdr>
        <w:spacing w:before="300"/>
        <w:outlineLvl w:val="2"/>
        <w:rPr>
          <w:rFonts w:ascii="Calibri" w:eastAsia="Times New Roman" w:hAnsi="Calibri" w:cs="Times New Roman"/>
        </w:rPr>
      </w:pPr>
      <w:r w:rsidRPr="00D640CB">
        <w:rPr>
          <w:rFonts w:ascii="Calibri" w:eastAsia="Times New Roman" w:hAnsi="Calibri" w:cs="Times New Roman"/>
          <w:b/>
          <w:caps/>
          <w:spacing w:val="15"/>
        </w:rPr>
        <w:t>Title:</w:t>
      </w:r>
      <w:r w:rsidRPr="00D640CB">
        <w:rPr>
          <w:rFonts w:ascii="Calibri" w:eastAsia="Calibri" w:hAnsi="Calibri" w:cs="Times New Roman"/>
        </w:rPr>
        <w:t xml:space="preserve"> </w:t>
      </w:r>
      <w:r w:rsidRPr="00D640CB">
        <w:rPr>
          <w:rFonts w:ascii="Calibri" w:eastAsia="Times New Roman" w:hAnsi="Calibri" w:cs="Times New Roman"/>
          <w:caps/>
          <w:spacing w:val="15"/>
        </w:rPr>
        <w:t xml:space="preserve">Does COVID-19 vaccination improve mental health? A difference-in-difference analysis of the Understanding Coronavirus in America study </w:t>
      </w:r>
    </w:p>
    <w:p w:rsidR="00D640CB" w:rsidRPr="00D640CB" w:rsidRDefault="00D640CB" w:rsidP="00D640CB">
      <w:pPr>
        <w:spacing w:before="200"/>
        <w:rPr>
          <w:rFonts w:ascii="Calibri" w:eastAsia="Times New Roman" w:hAnsi="Calibri" w:cs="Times New Roman"/>
        </w:rPr>
      </w:pPr>
      <w:r w:rsidRPr="00D640CB">
        <w:rPr>
          <w:rFonts w:ascii="Calibri" w:eastAsia="Times New Roman" w:hAnsi="Calibri" w:cs="Times New Roman"/>
        </w:rPr>
        <w:t>medRxiv | 22</w:t>
      </w:r>
      <w:r w:rsidRPr="00D640CB">
        <w:rPr>
          <w:rFonts w:ascii="Calibri" w:eastAsia="Times New Roman" w:hAnsi="Calibri" w:cs="Times New Roman"/>
          <w:vertAlign w:val="superscript"/>
        </w:rPr>
        <w:t>nd</w:t>
      </w:r>
      <w:r w:rsidRPr="00D640CB">
        <w:rPr>
          <w:rFonts w:ascii="Calibri" w:eastAsia="Times New Roman" w:hAnsi="Calibri" w:cs="Times New Roman"/>
        </w:rPr>
        <w:t xml:space="preserve"> July 2021</w:t>
      </w:r>
    </w:p>
    <w:p w:rsidR="00D640CB" w:rsidRPr="00D640CB" w:rsidRDefault="00D640CB" w:rsidP="00D640CB">
      <w:pPr>
        <w:spacing w:before="200"/>
        <w:rPr>
          <w:rFonts w:ascii="Calibri" w:eastAsia="Times New Roman" w:hAnsi="Calibri" w:cs="Times New Roman"/>
        </w:rPr>
      </w:pPr>
      <w:r w:rsidRPr="00D640CB">
        <w:rPr>
          <w:rFonts w:ascii="Calibri" w:eastAsia="Times New Roman" w:hAnsi="Calibri" w:cs="Times New Roman"/>
        </w:rPr>
        <w:t>Mental health problems increased during the COVID-19 pandemic. Knowledge that one is less at risk after being vaccinated may alleviate distress but this hypothesis remains unexplored. Here we test whether psychological distress declined in those vaccinated against COVID-19 in the US and whether changes in perceived risk mediated any association.</w:t>
      </w:r>
    </w:p>
    <w:p w:rsidR="00D640CB" w:rsidRPr="00D640CB" w:rsidRDefault="00D640CB" w:rsidP="00D640CB">
      <w:pPr>
        <w:spacing w:before="200"/>
        <w:rPr>
          <w:rFonts w:ascii="Calibri" w:eastAsia="Times New Roman" w:hAnsi="Calibri" w:cs="Times New Roman"/>
        </w:rPr>
      </w:pPr>
      <w:r w:rsidRPr="00D640CB">
        <w:rPr>
          <w:rFonts w:ascii="Calibri" w:eastAsia="Times New Roman" w:hAnsi="Calibri" w:cs="Times New Roman"/>
        </w:rPr>
        <w:t>The study concludes that receiving a COVID-19 vaccination was associated with declines in distress and perceived risks of infection, hospitalization, and death. Vaccination campaigns could promote this additional benefit of being vaccinated.</w:t>
      </w:r>
    </w:p>
    <w:p w:rsidR="00D640CB" w:rsidRPr="00D640CB" w:rsidRDefault="00D640CB" w:rsidP="00D640CB">
      <w:pPr>
        <w:spacing w:before="200"/>
        <w:rPr>
          <w:rFonts w:ascii="Calibri" w:eastAsia="Times New Roman" w:hAnsi="Calibri" w:cs="Times New Roman"/>
        </w:rPr>
      </w:pPr>
      <w:r w:rsidRPr="00D640CB">
        <w:rPr>
          <w:rFonts w:ascii="Calibri" w:eastAsia="Times New Roman" w:hAnsi="Calibri" w:cs="Times New Roman"/>
        </w:rPr>
        <w:t xml:space="preserve">Full paper: </w:t>
      </w:r>
      <w:hyperlink r:id="rId29" w:history="1">
        <w:r w:rsidRPr="00D640CB">
          <w:rPr>
            <w:rFonts w:ascii="Calibri" w:eastAsia="Times New Roman" w:hAnsi="Calibri" w:cs="Times New Roman"/>
            <w:color w:val="0000FF" w:themeColor="hyperlink"/>
            <w:u w:val="single"/>
          </w:rPr>
          <w:t>Does COVID-19 vaccination improve mental health? A difference-in-difference analysis of the Understanding Coronavirus in America study</w:t>
        </w:r>
      </w:hyperlink>
    </w:p>
    <w:p w:rsidR="00D640CB" w:rsidRPr="00D640CB" w:rsidRDefault="00D640CB" w:rsidP="00D640CB">
      <w:pPr>
        <w:spacing w:before="200"/>
        <w:rPr>
          <w:rFonts w:ascii="Calibri" w:eastAsia="Times New Roman" w:hAnsi="Calibri" w:cs="Times New Roman"/>
          <w:i/>
        </w:rPr>
      </w:pPr>
      <w:r w:rsidRPr="00D640CB">
        <w:rPr>
          <w:rFonts w:ascii="Calibri" w:eastAsia="Times New Roman" w:hAnsi="Calibri" w:cs="Times New Roman"/>
          <w:i/>
        </w:rPr>
        <w:t>Note: This article is a preprint and has not been certified by peer review. It reports new medical research that has yet to be evaluated and so should not be used to guide clinical practice.</w:t>
      </w:r>
    </w:p>
    <w:p w:rsidR="00D640CB" w:rsidRPr="00642DF1" w:rsidRDefault="00D640CB" w:rsidP="00642DF1">
      <w:pPr>
        <w:spacing w:before="200"/>
        <w:rPr>
          <w:rFonts w:eastAsiaTheme="minorEastAsia"/>
        </w:rPr>
      </w:pPr>
    </w:p>
    <w:p w:rsidR="00420EC3" w:rsidRPr="00420EC3" w:rsidRDefault="00420EC3" w:rsidP="002F29D4">
      <w:pPr>
        <w:spacing w:before="200"/>
        <w:rPr>
          <w:rFonts w:eastAsiaTheme="minorEastAsia"/>
        </w:rPr>
      </w:pPr>
    </w:p>
    <w:p w:rsidR="002F29D4" w:rsidRPr="00D640CB" w:rsidRDefault="002F29D4" w:rsidP="002F29D4">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Cs/>
          <w:caps/>
          <w:color w:val="FFFFFF" w:themeColor="background1"/>
          <w:spacing w:val="15"/>
        </w:rPr>
      </w:pPr>
      <w:r w:rsidRPr="00D640CB">
        <w:rPr>
          <w:rFonts w:ascii="Dotum" w:eastAsiaTheme="minorEastAsia" w:hAnsi="Dotum"/>
          <w:bCs/>
          <w:caps/>
          <w:color w:val="FFFFFF" w:themeColor="background1"/>
          <w:spacing w:val="15"/>
        </w:rPr>
        <w:t>workforce wellbeing</w:t>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CA646C" w:rsidRPr="00CA646C">
        <w:rPr>
          <w:rFonts w:eastAsiaTheme="minorEastAsia"/>
          <w:caps/>
          <w:spacing w:val="15"/>
        </w:rPr>
        <w:t>Caring for staff: how the NHS can improve workforce wellbeing</w:t>
      </w:r>
    </w:p>
    <w:p w:rsidR="00CA646C" w:rsidRPr="00CA646C" w:rsidRDefault="00CA646C" w:rsidP="00CA646C">
      <w:pPr>
        <w:spacing w:before="200"/>
        <w:rPr>
          <w:rFonts w:eastAsiaTheme="minorEastAsia"/>
          <w:lang w:val="en"/>
        </w:rPr>
      </w:pPr>
      <w:r>
        <w:rPr>
          <w:rFonts w:eastAsiaTheme="minorEastAsia"/>
        </w:rPr>
        <w:t>HSJ | 21</w:t>
      </w:r>
      <w:r w:rsidRPr="00CA646C">
        <w:rPr>
          <w:rFonts w:eastAsiaTheme="minorEastAsia"/>
          <w:vertAlign w:val="superscript"/>
        </w:rPr>
        <w:t>st</w:t>
      </w:r>
      <w:r>
        <w:rPr>
          <w:rFonts w:eastAsiaTheme="minorEastAsia"/>
        </w:rPr>
        <w:t xml:space="preserve"> July 2021</w:t>
      </w:r>
      <w:r>
        <w:rPr>
          <w:rFonts w:eastAsiaTheme="minorEastAsia"/>
        </w:rPr>
        <w:br/>
      </w:r>
      <w:r w:rsidR="00A30349">
        <w:rPr>
          <w:rFonts w:eastAsiaTheme="minorEastAsia"/>
        </w:rPr>
        <w:br/>
      </w:r>
      <w:r w:rsidR="00776610" w:rsidRPr="00776610">
        <w:rPr>
          <w:rFonts w:eastAsiaTheme="minorEastAsia"/>
        </w:rPr>
        <w:t xml:space="preserve">The pandemic has brought employees’ mental and physical health into sharp focus. </w:t>
      </w:r>
      <w:r w:rsidRPr="00CA646C">
        <w:rPr>
          <w:rFonts w:eastAsiaTheme="minorEastAsia"/>
          <w:lang w:val="en"/>
        </w:rPr>
        <w:t>As well as staff deaths and illnesses from covid, the NHS is having to deal with staff suffering from ”long covid” and others who have suffered emotionally from the trauma of caring for so many desperately unwell patients.</w:t>
      </w:r>
    </w:p>
    <w:p w:rsidR="00CA646C" w:rsidRPr="00CA646C" w:rsidRDefault="00CA646C" w:rsidP="00CA646C">
      <w:pPr>
        <w:spacing w:before="200"/>
        <w:rPr>
          <w:rFonts w:eastAsiaTheme="minorEastAsia"/>
          <w:lang w:val="en"/>
        </w:rPr>
      </w:pPr>
      <w:r w:rsidRPr="00CA646C">
        <w:rPr>
          <w:rFonts w:eastAsiaTheme="minorEastAsia"/>
          <w:lang w:val="en"/>
        </w:rPr>
        <w:t>Many others will not have suffered such high levels of pyschological trauma but will be feeling exhausted after working through the pandemic and may have lost touch with their motivation for working within the NHS. Burnout and compasssion fatigue may be buzz words but they may also accurately describe many NHS workers’ current state. This comes with a risk of increased staff turnover and absenteeism.</w:t>
      </w:r>
    </w:p>
    <w:p w:rsidR="00CA646C" w:rsidRPr="00CA646C" w:rsidRDefault="00CA646C" w:rsidP="00CA646C">
      <w:pPr>
        <w:spacing w:before="200"/>
        <w:rPr>
          <w:rFonts w:eastAsiaTheme="minorEastAsia"/>
          <w:lang w:val="en"/>
        </w:rPr>
      </w:pPr>
      <w:r w:rsidRPr="00CA646C">
        <w:rPr>
          <w:rFonts w:eastAsiaTheme="minorEastAsia"/>
          <w:lang w:val="en"/>
        </w:rPr>
        <w:t xml:space="preserve">But what are NHS organisations actually doing to improve staff wellbeing – and are they addressing the needs </w:t>
      </w:r>
      <w:r>
        <w:rPr>
          <w:rFonts w:eastAsiaTheme="minorEastAsia"/>
          <w:lang w:val="en"/>
        </w:rPr>
        <w:t>and experience of all staff?</w:t>
      </w:r>
    </w:p>
    <w:p w:rsidR="00CA646C" w:rsidRDefault="00CA646C" w:rsidP="00A30349">
      <w:pPr>
        <w:spacing w:before="200"/>
        <w:rPr>
          <w:rFonts w:eastAsiaTheme="minorEastAsia"/>
        </w:rPr>
      </w:pPr>
      <w:r>
        <w:rPr>
          <w:rFonts w:eastAsiaTheme="minorEastAsia"/>
        </w:rPr>
        <w:t xml:space="preserve">Full detail: </w:t>
      </w:r>
      <w:hyperlink r:id="rId30" w:history="1">
        <w:r w:rsidRPr="00CA646C">
          <w:rPr>
            <w:rStyle w:val="Hyperlink"/>
            <w:rFonts w:eastAsiaTheme="minorEastAsia"/>
          </w:rPr>
          <w:t>Caring for staff: how the NHS can improve workforce wellbeing</w:t>
        </w:r>
      </w:hyperlink>
      <w:r>
        <w:rPr>
          <w:rFonts w:eastAsiaTheme="minorEastAsia"/>
        </w:rPr>
        <w:br/>
      </w:r>
    </w:p>
    <w:p w:rsidR="00D640CB" w:rsidRDefault="00D640CB" w:rsidP="00D640CB">
      <w:pPr>
        <w:pBdr>
          <w:top w:val="single" w:sz="6" w:space="2" w:color="D4802C"/>
          <w:left w:val="single" w:sz="6" w:space="2" w:color="D4802C"/>
        </w:pBdr>
        <w:spacing w:before="300"/>
        <w:outlineLvl w:val="2"/>
        <w:rPr>
          <w:rFonts w:eastAsiaTheme="minorEastAsia"/>
        </w:rPr>
      </w:pPr>
      <w:r>
        <w:rPr>
          <w:rFonts w:eastAsiaTheme="minorEastAsia"/>
          <w:b/>
          <w:caps/>
          <w:spacing w:val="15"/>
        </w:rPr>
        <w:t>Title:</w:t>
      </w:r>
      <w:r>
        <w:rPr>
          <w:rFonts w:eastAsiaTheme="minorEastAsia"/>
          <w:caps/>
          <w:spacing w:val="15"/>
        </w:rPr>
        <w:t xml:space="preserve"> Mental health outcomes of ICU and non-ICU healthcare workers during the COVID-19 outbreak: a cross-sectional study</w:t>
      </w:r>
    </w:p>
    <w:p w:rsidR="00D640CB" w:rsidRDefault="00D640CB" w:rsidP="00D640CB">
      <w:pPr>
        <w:spacing w:before="200"/>
        <w:rPr>
          <w:rFonts w:eastAsiaTheme="minorEastAsia"/>
        </w:rPr>
      </w:pPr>
      <w:r>
        <w:rPr>
          <w:rFonts w:eastAsiaTheme="minorEastAsia"/>
        </w:rPr>
        <w:t>Annals of Intensive Care | 10</w:t>
      </w:r>
      <w:r>
        <w:rPr>
          <w:rFonts w:eastAsiaTheme="minorEastAsia"/>
          <w:vertAlign w:val="superscript"/>
        </w:rPr>
        <w:t>th</w:t>
      </w:r>
      <w:r>
        <w:rPr>
          <w:rFonts w:eastAsiaTheme="minorEastAsia"/>
        </w:rPr>
        <w:t xml:space="preserve"> July 2021</w:t>
      </w:r>
    </w:p>
    <w:p w:rsidR="00D640CB" w:rsidRDefault="00D640CB" w:rsidP="00D640CB">
      <w:pPr>
        <w:spacing w:before="200"/>
        <w:rPr>
          <w:rFonts w:eastAsiaTheme="minorEastAsia"/>
        </w:rPr>
      </w:pPr>
      <w:r>
        <w:rPr>
          <w:rFonts w:eastAsiaTheme="minorEastAsia"/>
        </w:rPr>
        <w:t>Intensive care workers are known for their stressful work environment and for a high prevalence of mental health outcomes. The aim of this study was to evaluate the mental health, well-being and changes in lifestyle among intensive care unit (ICU) healthcare workers (HCW) during the first wave of the COVID-19 pandemic and to compare these results with those of HCW in other hospital units. Another objective was to understand which associated factors aggravate their mental health during the COVID-19 outbreak.</w:t>
      </w:r>
    </w:p>
    <w:p w:rsidR="00D640CB" w:rsidRDefault="00D640CB" w:rsidP="00D640CB">
      <w:pPr>
        <w:spacing w:before="200"/>
        <w:rPr>
          <w:rFonts w:eastAsiaTheme="minorEastAsia"/>
        </w:rPr>
      </w:pPr>
      <w:r>
        <w:rPr>
          <w:rFonts w:eastAsiaTheme="minorEastAsia"/>
        </w:rPr>
        <w:t>Being a woman, the fear of catching and transmitting COVID-19, anxiety of working with COVID-19 patients, work overload, eating and sleeping disorders as well as increased alcohol consumption were associated with worse mental health outcomes.</w:t>
      </w:r>
    </w:p>
    <w:p w:rsidR="00D640CB" w:rsidRDefault="00D640CB" w:rsidP="00D640CB">
      <w:pPr>
        <w:spacing w:before="200"/>
        <w:rPr>
          <w:rFonts w:eastAsiaTheme="minorEastAsia"/>
        </w:rPr>
      </w:pPr>
      <w:r>
        <w:rPr>
          <w:rFonts w:eastAsiaTheme="minorEastAsia"/>
        </w:rPr>
        <w:t>This study confirms the suspicion of a high prevalence of anxiety, depression, peritraumatic distress and low well-being during the first COVID-19 wave among HCW, especially among ICU HCW. This allows for the identification of associated risk factors. Long-term psychological follow-up should be considered for HCW.</w:t>
      </w:r>
    </w:p>
    <w:p w:rsidR="00D640CB" w:rsidRDefault="00D640CB" w:rsidP="00A30349">
      <w:pPr>
        <w:spacing w:before="200"/>
        <w:rPr>
          <w:rFonts w:eastAsiaTheme="minorEastAsia"/>
        </w:rPr>
      </w:pPr>
      <w:r>
        <w:rPr>
          <w:rFonts w:eastAsiaTheme="minorEastAsia"/>
        </w:rPr>
        <w:t xml:space="preserve">Full paper: </w:t>
      </w:r>
      <w:hyperlink r:id="rId31" w:history="1">
        <w:r>
          <w:rPr>
            <w:rStyle w:val="Hyperlink"/>
            <w:rFonts w:eastAsiaTheme="minorEastAsia"/>
          </w:rPr>
          <w:t>Mental health outcomes of ICU and non-ICU healthcare workers during the COVID-19 outbreak: a cross-sectional study</w:t>
        </w:r>
      </w:hyperlink>
      <w:r w:rsidR="00F41FE8">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A07CA8" w:rsidRPr="00A07CA8">
        <w:rPr>
          <w:rFonts w:eastAsiaTheme="minorEastAsia"/>
          <w:caps/>
          <w:spacing w:val="15"/>
        </w:rPr>
        <w:t>Through the visor 2: Further learning from member experiences during COVID-19</w:t>
      </w:r>
    </w:p>
    <w:p w:rsidR="00A07CA8" w:rsidRDefault="00A07CA8" w:rsidP="00A30349">
      <w:pPr>
        <w:spacing w:before="200"/>
        <w:rPr>
          <w:rFonts w:eastAsiaTheme="minorEastAsia"/>
        </w:rPr>
      </w:pPr>
      <w:r w:rsidRPr="00A07CA8">
        <w:rPr>
          <w:rFonts w:eastAsiaTheme="minorEastAsia"/>
        </w:rPr>
        <w:t xml:space="preserve">British Geriatrics Society | </w:t>
      </w:r>
      <w:r>
        <w:rPr>
          <w:rFonts w:eastAsiaTheme="minorEastAsia"/>
        </w:rPr>
        <w:t>22</w:t>
      </w:r>
      <w:r w:rsidRPr="00A07CA8">
        <w:rPr>
          <w:rFonts w:eastAsiaTheme="minorEastAsia"/>
          <w:vertAlign w:val="superscript"/>
        </w:rPr>
        <w:t>nd</w:t>
      </w:r>
      <w:r>
        <w:rPr>
          <w:rFonts w:eastAsiaTheme="minorEastAsia"/>
        </w:rPr>
        <w:t xml:space="preserve"> </w:t>
      </w:r>
      <w:r w:rsidRPr="00A07CA8">
        <w:rPr>
          <w:rFonts w:eastAsiaTheme="minorEastAsia"/>
        </w:rPr>
        <w:t xml:space="preserve">July 2021 </w:t>
      </w:r>
    </w:p>
    <w:p w:rsidR="00A07CA8" w:rsidRDefault="00A07CA8" w:rsidP="00A30349">
      <w:pPr>
        <w:spacing w:before="200"/>
        <w:rPr>
          <w:rFonts w:eastAsiaTheme="minorEastAsia"/>
        </w:rPr>
      </w:pPr>
      <w:r w:rsidRPr="00A07CA8">
        <w:rPr>
          <w:rFonts w:eastAsiaTheme="minorEastAsia"/>
        </w:rPr>
        <w:t>This report is a follow-up of the BGS COVID-19 workforce report </w:t>
      </w:r>
      <w:hyperlink r:id="rId32" w:history="1">
        <w:r w:rsidRPr="00A07CA8">
          <w:rPr>
            <w:rStyle w:val="Hyperlink"/>
            <w:rFonts w:eastAsiaTheme="minorEastAsia"/>
            <w:i/>
          </w:rPr>
          <w:t>Through the visor: Reflecting on member experiences of the COVID-19 first wave</w:t>
        </w:r>
      </w:hyperlink>
      <w:r w:rsidRPr="00A07CA8">
        <w:rPr>
          <w:rFonts w:eastAsiaTheme="minorEastAsia"/>
        </w:rPr>
        <w:t>. Like the first report, this follow-up was based on a survey of members on their experiences of working through the pandemic.  The report shows BGS members’ experiences through the winter and the challenges they faced.</w:t>
      </w:r>
    </w:p>
    <w:p w:rsidR="00A07CA8" w:rsidRDefault="00A07CA8" w:rsidP="00A30349">
      <w:pPr>
        <w:spacing w:before="200"/>
        <w:rPr>
          <w:rFonts w:eastAsiaTheme="minorEastAsia"/>
        </w:rPr>
      </w:pPr>
      <w:r w:rsidRPr="00A07CA8">
        <w:rPr>
          <w:rFonts w:eastAsiaTheme="minorEastAsia"/>
        </w:rPr>
        <w:t>Most of the respondents reported that they were either redeployed during the pandemic or had changes made to their job plan or rota. This took a range of forms including working in a different setting, covering COVID wards, acting up to take on more responsibility or changing working hours to help respond to the pandemic. Many respondents commented that they were covering for sick colleagues. A significant number of people told us that they took time off during the first wave of the pandemic and a majority of those tested positive for COVID.</w:t>
      </w:r>
    </w:p>
    <w:p w:rsidR="00A07CA8" w:rsidRDefault="00A07CA8" w:rsidP="00A30349">
      <w:pPr>
        <w:spacing w:before="200"/>
        <w:rPr>
          <w:rFonts w:eastAsiaTheme="minorEastAsia"/>
        </w:rPr>
      </w:pPr>
      <w:r w:rsidRPr="00A07CA8">
        <w:rPr>
          <w:rFonts w:eastAsiaTheme="minorEastAsia"/>
        </w:rPr>
        <w:t>By far the most prominent theme to come out of the survey is the significant mental and emotional toll that working through the pandemic has had on BGS members and their families.</w:t>
      </w:r>
    </w:p>
    <w:p w:rsidR="00A30349" w:rsidRDefault="00A07CA8" w:rsidP="00A30349">
      <w:pPr>
        <w:spacing w:before="200"/>
        <w:rPr>
          <w:rFonts w:eastAsiaTheme="minorEastAsia"/>
        </w:rPr>
      </w:pPr>
      <w:r>
        <w:rPr>
          <w:rFonts w:eastAsiaTheme="minorEastAsia"/>
        </w:rPr>
        <w:t xml:space="preserve">Full detail: </w:t>
      </w:r>
      <w:r w:rsidRPr="00A07CA8">
        <w:rPr>
          <w:rFonts w:eastAsiaTheme="minorEastAsia"/>
        </w:rPr>
        <w:t xml:space="preserve"> </w:t>
      </w:r>
      <w:hyperlink r:id="rId33" w:history="1">
        <w:r w:rsidRPr="00A07CA8">
          <w:rPr>
            <w:rStyle w:val="Hyperlink"/>
            <w:rFonts w:eastAsiaTheme="minorEastAsia"/>
            <w:iCs/>
          </w:rPr>
          <w:t>Through the visor 2: Further learning from member experiences during COVI</w:t>
        </w:r>
        <w:r w:rsidRPr="00A07CA8">
          <w:rPr>
            <w:rStyle w:val="Hyperlink"/>
            <w:rFonts w:eastAsiaTheme="minorEastAsia"/>
          </w:rPr>
          <w:t>D-19</w:t>
        </w:r>
      </w:hyperlink>
    </w:p>
    <w:p w:rsidR="005A4DB0" w:rsidRDefault="005A4DB0" w:rsidP="00627D72">
      <w:pPr>
        <w:spacing w:before="200"/>
        <w:rPr>
          <w:rFonts w:eastAsiaTheme="minorEastAsia"/>
        </w:rPr>
      </w:pPr>
      <w:bookmarkStart w:id="1" w:name="_GoBack"/>
      <w:bookmarkEnd w:id="1"/>
    </w:p>
    <w:p w:rsidR="002F29D4" w:rsidRPr="000F2C3A" w:rsidRDefault="002F29D4" w:rsidP="002F29D4">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Cs/>
          <w:caps/>
          <w:color w:val="FFFFFF" w:themeColor="background1"/>
          <w:spacing w:val="15"/>
        </w:rPr>
      </w:pPr>
      <w:r w:rsidRPr="000F2C3A">
        <w:rPr>
          <w:rFonts w:ascii="Dotum" w:eastAsiaTheme="minorEastAsia" w:hAnsi="Dotum"/>
          <w:bCs/>
          <w:caps/>
          <w:color w:val="FFFFFF" w:themeColor="background1"/>
          <w:spacing w:val="15"/>
        </w:rPr>
        <w:t>Health management</w:t>
      </w:r>
    </w:p>
    <w:p w:rsidR="00A30349" w:rsidRDefault="00A30349" w:rsidP="009E177A">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9E177A" w:rsidRPr="009E177A">
        <w:rPr>
          <w:rFonts w:eastAsiaTheme="minorEastAsia"/>
          <w:caps/>
          <w:spacing w:val="15"/>
        </w:rPr>
        <w:t>The future of the NHS hospital payment system in England</w:t>
      </w:r>
      <w:r w:rsidR="00D56F09">
        <w:rPr>
          <w:rFonts w:eastAsiaTheme="minorEastAsia"/>
          <w:caps/>
          <w:spacing w:val="15"/>
        </w:rPr>
        <w:t xml:space="preserve">: </w:t>
      </w:r>
      <w:r w:rsidR="009E177A" w:rsidRPr="009E177A">
        <w:rPr>
          <w:rFonts w:eastAsiaTheme="minorEastAsia"/>
          <w:caps/>
          <w:spacing w:val="15"/>
        </w:rPr>
        <w:t>From recovery to transformation</w:t>
      </w:r>
    </w:p>
    <w:p w:rsidR="00D56F09" w:rsidRDefault="00D56F09" w:rsidP="00A30349">
      <w:pPr>
        <w:spacing w:before="200"/>
        <w:rPr>
          <w:rFonts w:eastAsiaTheme="minorEastAsia"/>
        </w:rPr>
      </w:pPr>
      <w:r>
        <w:rPr>
          <w:rFonts w:eastAsiaTheme="minorEastAsia"/>
        </w:rPr>
        <w:t>The Health Foundation | July 2021</w:t>
      </w:r>
    </w:p>
    <w:p w:rsidR="00D56F09" w:rsidRPr="00D56F09" w:rsidRDefault="00D56F09" w:rsidP="00D56F09">
      <w:pPr>
        <w:spacing w:before="200"/>
        <w:rPr>
          <w:rFonts w:eastAsiaTheme="minorEastAsia"/>
        </w:rPr>
      </w:pPr>
      <w:r w:rsidRPr="00D56F09">
        <w:rPr>
          <w:rFonts w:eastAsiaTheme="minorEastAsia"/>
        </w:rPr>
        <w:t xml:space="preserve">The whole health service needs to recover well from COVID-19 and transform to meet the challenges of the post-pandemic environment. </w:t>
      </w:r>
      <w:r>
        <w:rPr>
          <w:rFonts w:eastAsiaTheme="minorEastAsia"/>
        </w:rPr>
        <w:t>This</w:t>
      </w:r>
      <w:r w:rsidRPr="00D56F09">
        <w:rPr>
          <w:rFonts w:eastAsiaTheme="minorEastAsia"/>
        </w:rPr>
        <w:t xml:space="preserve"> new briefing</w:t>
      </w:r>
      <w:r>
        <w:rPr>
          <w:rFonts w:eastAsiaTheme="minorEastAsia"/>
        </w:rPr>
        <w:t xml:space="preserve"> from The Health Foundation,</w:t>
      </w:r>
      <w:r w:rsidRPr="00D56F09">
        <w:rPr>
          <w:rFonts w:eastAsiaTheme="minorEastAsia"/>
        </w:rPr>
        <w:t xml:space="preserve"> produced with Frontier Economics, explores the role that a new NHS hospital payment system could play in supporting such a transformation.</w:t>
      </w:r>
    </w:p>
    <w:p w:rsidR="00D56F09" w:rsidRPr="00D56F09" w:rsidRDefault="00D56F09" w:rsidP="00D56F09">
      <w:pPr>
        <w:spacing w:before="200"/>
        <w:rPr>
          <w:rFonts w:eastAsiaTheme="minorEastAsia"/>
        </w:rPr>
      </w:pPr>
      <w:r w:rsidRPr="00D56F09">
        <w:rPr>
          <w:rFonts w:eastAsiaTheme="minorEastAsia"/>
        </w:rPr>
        <w:t xml:space="preserve">It covers: </w:t>
      </w:r>
    </w:p>
    <w:p w:rsidR="00D56F09" w:rsidRDefault="00D56F09" w:rsidP="008C6E56">
      <w:pPr>
        <w:numPr>
          <w:ilvl w:val="0"/>
          <w:numId w:val="1"/>
        </w:numPr>
        <w:spacing w:before="200"/>
        <w:rPr>
          <w:rFonts w:eastAsiaTheme="minorEastAsia"/>
        </w:rPr>
      </w:pPr>
      <w:r w:rsidRPr="00D56F09">
        <w:rPr>
          <w:rFonts w:eastAsiaTheme="minorEastAsia"/>
        </w:rPr>
        <w:t>how the NHS hospital payment system works and what makes a good system</w:t>
      </w:r>
    </w:p>
    <w:p w:rsidR="00D56F09" w:rsidRDefault="00D56F09" w:rsidP="008C6E56">
      <w:pPr>
        <w:numPr>
          <w:ilvl w:val="0"/>
          <w:numId w:val="1"/>
        </w:numPr>
        <w:spacing w:before="200"/>
        <w:rPr>
          <w:rFonts w:eastAsiaTheme="minorEastAsia"/>
        </w:rPr>
      </w:pPr>
      <w:r w:rsidRPr="00D56F09">
        <w:rPr>
          <w:rFonts w:eastAsiaTheme="minorEastAsia"/>
        </w:rPr>
        <w:t>what kind of system will be needed for the immediate COVID-19 recovery and to transform care, shifting services towards more community and primary care.</w:t>
      </w:r>
    </w:p>
    <w:p w:rsidR="00D56F09" w:rsidRDefault="00D56F09" w:rsidP="00D56F09">
      <w:pPr>
        <w:spacing w:before="200"/>
        <w:rPr>
          <w:rFonts w:eastAsiaTheme="minorEastAsia"/>
        </w:rPr>
      </w:pPr>
      <w:r>
        <w:rPr>
          <w:rFonts w:eastAsiaTheme="minorEastAsia"/>
        </w:rPr>
        <w:t>Key points:</w:t>
      </w:r>
    </w:p>
    <w:p w:rsidR="00D56F09" w:rsidRPr="00D56F09" w:rsidRDefault="00D56F09" w:rsidP="008C6E56">
      <w:pPr>
        <w:numPr>
          <w:ilvl w:val="0"/>
          <w:numId w:val="2"/>
        </w:numPr>
        <w:spacing w:before="200"/>
        <w:rPr>
          <w:rFonts w:eastAsiaTheme="minorEastAsia"/>
        </w:rPr>
      </w:pPr>
      <w:r w:rsidRPr="00D56F09">
        <w:rPr>
          <w:rFonts w:eastAsiaTheme="minorEastAsia"/>
        </w:rPr>
        <w:t>How health care providers (such as hospitals) are paid is one way of influencing the quality and efficiency of NHS care. Over the coming years the NHS will face unprecedented challenges as it tries to recover the substantial backlog of unmet need after the pandemic, deliver on already demanding efficiency targets and redesign care, shifting services towards more community and primary care.</w:t>
      </w:r>
    </w:p>
    <w:p w:rsidR="00D56F09" w:rsidRPr="00D56F09" w:rsidRDefault="00D56F09" w:rsidP="008C6E56">
      <w:pPr>
        <w:numPr>
          <w:ilvl w:val="0"/>
          <w:numId w:val="2"/>
        </w:numPr>
        <w:spacing w:before="200"/>
        <w:rPr>
          <w:rFonts w:eastAsiaTheme="minorEastAsia"/>
        </w:rPr>
      </w:pPr>
      <w:r w:rsidRPr="00D56F09">
        <w:rPr>
          <w:rFonts w:eastAsiaTheme="minorEastAsia"/>
        </w:rPr>
        <w:t>Before the pandemic, the NHS payment system was moving towards a blended approach where providers receive an annual fixed payment supplemented by activity and quality-related funding – to replace the payment by results (PbR) tariff.</w:t>
      </w:r>
    </w:p>
    <w:p w:rsidR="00D56F09" w:rsidRPr="00D56F09" w:rsidRDefault="00D56F09" w:rsidP="008C6E56">
      <w:pPr>
        <w:numPr>
          <w:ilvl w:val="0"/>
          <w:numId w:val="2"/>
        </w:numPr>
        <w:spacing w:before="200"/>
        <w:rPr>
          <w:rFonts w:eastAsiaTheme="minorEastAsia"/>
        </w:rPr>
      </w:pPr>
      <w:r w:rsidRPr="00D56F09">
        <w:rPr>
          <w:rFonts w:eastAsiaTheme="minorEastAsia"/>
        </w:rPr>
        <w:t>With waiting lists at record highs, it might be tempting to move back to the PbR tariff to incentivise hospitals to treat many more patients. But over the coming years the NHS also needs to improve care of an ageing population with complex, long-term health problems. Coordinated care across hospitals, community, primary and mental health services is a priority and activity related payments are not well suited to this goal. Even after the pandemic, a blended payment system to replace the PbR tariff remains the right direction of travel to help balance these potentially competing priorities for the NHS.</w:t>
      </w:r>
    </w:p>
    <w:p w:rsidR="00544907" w:rsidRDefault="00D56F09" w:rsidP="00D640CB">
      <w:pPr>
        <w:spacing w:before="200"/>
        <w:rPr>
          <w:rFonts w:eastAsiaTheme="minorEastAsia"/>
        </w:rPr>
      </w:pPr>
      <w:r>
        <w:rPr>
          <w:rFonts w:eastAsiaTheme="minorEastAsia"/>
        </w:rPr>
        <w:t xml:space="preserve">Full detail: </w:t>
      </w:r>
      <w:hyperlink r:id="rId34" w:history="1">
        <w:r w:rsidR="002F1700" w:rsidRPr="002F1700">
          <w:rPr>
            <w:rStyle w:val="Hyperlink"/>
            <w:rFonts w:eastAsiaTheme="minorEastAsia"/>
          </w:rPr>
          <w:t>The future of the NHS hospital payment system in England: From recovery to transformation</w:t>
        </w:r>
      </w:hyperlink>
      <w:r w:rsidR="00D640CB">
        <w:rPr>
          <w:rStyle w:val="Hyperlink"/>
          <w:rFonts w:eastAsiaTheme="minorEastAsia"/>
        </w:rPr>
        <w:br/>
      </w:r>
    </w:p>
    <w:p w:rsidR="00544907" w:rsidRPr="00544907" w:rsidRDefault="00544907" w:rsidP="00544907">
      <w:pPr>
        <w:pBdr>
          <w:top w:val="single" w:sz="6" w:space="2" w:color="D4802C"/>
          <w:left w:val="single" w:sz="6" w:space="2" w:color="D4802C"/>
        </w:pBdr>
        <w:spacing w:before="300"/>
        <w:outlineLvl w:val="2"/>
        <w:rPr>
          <w:rFonts w:eastAsiaTheme="minorEastAsia"/>
          <w:bCs/>
          <w:caps/>
          <w:color w:val="262626" w:themeColor="text1" w:themeTint="D9"/>
          <w:spacing w:val="15"/>
        </w:rPr>
      </w:pPr>
      <w:r w:rsidRPr="00D6477B">
        <w:rPr>
          <w:rFonts w:eastAsiaTheme="minorEastAsia"/>
          <w:b/>
          <w:caps/>
          <w:spacing w:val="15"/>
        </w:rPr>
        <w:t>Title:</w:t>
      </w:r>
      <w:r w:rsidRPr="00D6477B">
        <w:rPr>
          <w:rFonts w:eastAsiaTheme="minorEastAsia"/>
          <w:caps/>
          <w:spacing w:val="15"/>
        </w:rPr>
        <w:t xml:space="preserve"> </w:t>
      </w:r>
      <w:r w:rsidRPr="00544907">
        <w:rPr>
          <w:rFonts w:eastAsiaTheme="minorEastAsia"/>
          <w:caps/>
          <w:color w:val="262626" w:themeColor="text1" w:themeTint="D9"/>
          <w:spacing w:val="15"/>
        </w:rPr>
        <w:t xml:space="preserve">A Wait on your Mind? </w:t>
      </w:r>
      <w:r w:rsidRPr="00544907">
        <w:rPr>
          <w:rFonts w:eastAsiaTheme="minorEastAsia"/>
          <w:bCs/>
          <w:caps/>
          <w:color w:val="262626" w:themeColor="text1" w:themeTint="D9"/>
          <w:spacing w:val="15"/>
        </w:rPr>
        <w:t>A realistic proposal for tackling the elective backlog</w:t>
      </w:r>
    </w:p>
    <w:p w:rsidR="00544907" w:rsidRPr="00544907" w:rsidRDefault="00544907" w:rsidP="00544907">
      <w:pPr>
        <w:spacing w:before="200"/>
        <w:rPr>
          <w:rStyle w:val="Hyperlink"/>
          <w:color w:val="262626" w:themeColor="text1" w:themeTint="D9"/>
          <w:u w:val="none"/>
        </w:rPr>
      </w:pPr>
      <w:r w:rsidRPr="00544907">
        <w:rPr>
          <w:rStyle w:val="Hyperlink"/>
          <w:color w:val="262626" w:themeColor="text1" w:themeTint="D9"/>
          <w:u w:val="none"/>
        </w:rPr>
        <w:t>Policy Exchange | 22</w:t>
      </w:r>
      <w:r w:rsidRPr="00544907">
        <w:rPr>
          <w:rStyle w:val="Hyperlink"/>
          <w:color w:val="262626" w:themeColor="text1" w:themeTint="D9"/>
          <w:u w:val="none"/>
          <w:vertAlign w:val="superscript"/>
        </w:rPr>
        <w:t>nd</w:t>
      </w:r>
      <w:r w:rsidRPr="00544907">
        <w:rPr>
          <w:rStyle w:val="Hyperlink"/>
          <w:color w:val="262626" w:themeColor="text1" w:themeTint="D9"/>
          <w:u w:val="none"/>
        </w:rPr>
        <w:t xml:space="preserve"> July 2021 </w:t>
      </w:r>
    </w:p>
    <w:p w:rsidR="00544907" w:rsidRPr="00544907" w:rsidRDefault="00544907" w:rsidP="00544907">
      <w:pPr>
        <w:spacing w:before="200"/>
        <w:rPr>
          <w:color w:val="262626" w:themeColor="text1" w:themeTint="D9"/>
        </w:rPr>
      </w:pPr>
      <w:r w:rsidRPr="00544907">
        <w:rPr>
          <w:color w:val="262626" w:themeColor="text1" w:themeTint="D9"/>
        </w:rPr>
        <w:t>This research looks at the entirety of the patient pathway and proposes a package of policy recommendations. These range from how to best address the bottleneck in general practice and diagnostics, to the method of clinical prioritisation, the communication with the patient, the role for pre-habilitation, and then finally considers the policy framework which should underpin an expansion in elective care capacity over the medium term.</w:t>
      </w:r>
    </w:p>
    <w:p w:rsidR="00544907" w:rsidRPr="00544907" w:rsidRDefault="00544907" w:rsidP="00544907">
      <w:pPr>
        <w:spacing w:before="200"/>
        <w:rPr>
          <w:color w:val="262626" w:themeColor="text1" w:themeTint="D9"/>
        </w:rPr>
      </w:pPr>
      <w:r w:rsidRPr="00544907">
        <w:rPr>
          <w:color w:val="262626" w:themeColor="text1" w:themeTint="D9"/>
        </w:rPr>
        <w:t xml:space="preserve">Full report: </w:t>
      </w:r>
      <w:hyperlink r:id="rId35" w:history="1">
        <w:r w:rsidRPr="00544907">
          <w:rPr>
            <w:rStyle w:val="Hyperlink"/>
            <w:color w:val="2626FF" w:themeColor="hyperlink" w:themeTint="D9"/>
          </w:rPr>
          <w:t xml:space="preserve">A Wait on your Mind? </w:t>
        </w:r>
        <w:r w:rsidRPr="00544907">
          <w:rPr>
            <w:rStyle w:val="Hyperlink"/>
            <w:bCs/>
            <w:color w:val="2626FF" w:themeColor="hyperlink" w:themeTint="D9"/>
          </w:rPr>
          <w:t>A realistic proposal for tackling the elective backlog</w:t>
        </w:r>
      </w:hyperlink>
    </w:p>
    <w:p w:rsidR="00544907" w:rsidRDefault="00544907" w:rsidP="00544907">
      <w:pPr>
        <w:spacing w:before="200"/>
        <w:rPr>
          <w:rFonts w:eastAsiaTheme="minorEastAsia"/>
        </w:rPr>
      </w:pPr>
    </w:p>
    <w:p w:rsidR="00627D72" w:rsidRPr="00573615" w:rsidRDefault="002F29D4" w:rsidP="00627D72">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Cs/>
          <w:caps/>
          <w:color w:val="FFFFFF" w:themeColor="background1"/>
          <w:spacing w:val="15"/>
        </w:rPr>
      </w:pPr>
      <w:r w:rsidRPr="00573615">
        <w:rPr>
          <w:rFonts w:ascii="Dotum" w:eastAsiaTheme="minorEastAsia" w:hAnsi="Dotum"/>
          <w:bCs/>
          <w:caps/>
          <w:color w:val="FFFFFF" w:themeColor="background1"/>
          <w:spacing w:val="15"/>
        </w:rPr>
        <w:t>other</w:t>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544907">
        <w:rPr>
          <w:rFonts w:eastAsiaTheme="minorEastAsia"/>
          <w:caps/>
          <w:spacing w:val="15"/>
        </w:rPr>
        <w:t>a</w:t>
      </w:r>
      <w:r w:rsidR="00544907" w:rsidRPr="00544907">
        <w:rPr>
          <w:rFonts w:eastAsiaTheme="minorEastAsia"/>
          <w:caps/>
          <w:spacing w:val="15"/>
        </w:rPr>
        <w:t>ttitudes towards and experiences of the NHS during Covid-19: views from patients, professionals and the public</w:t>
      </w:r>
    </w:p>
    <w:p w:rsidR="00544907" w:rsidRDefault="00544907" w:rsidP="00A30349">
      <w:pPr>
        <w:spacing w:before="200"/>
        <w:rPr>
          <w:rFonts w:eastAsiaTheme="minorEastAsia"/>
          <w:bCs/>
        </w:rPr>
      </w:pPr>
      <w:r w:rsidRPr="00544907">
        <w:rPr>
          <w:rFonts w:eastAsiaTheme="minorEastAsia"/>
          <w:bCs/>
        </w:rPr>
        <w:t>The Richmond Group of Charities</w:t>
      </w:r>
      <w:r>
        <w:rPr>
          <w:rFonts w:eastAsiaTheme="minorEastAsia"/>
          <w:b/>
          <w:bCs/>
        </w:rPr>
        <w:t xml:space="preserve"> </w:t>
      </w:r>
      <w:r>
        <w:rPr>
          <w:rFonts w:eastAsiaTheme="minorEastAsia"/>
          <w:bCs/>
        </w:rPr>
        <w:t>| 21</w:t>
      </w:r>
      <w:r w:rsidRPr="00544907">
        <w:rPr>
          <w:rFonts w:eastAsiaTheme="minorEastAsia"/>
          <w:bCs/>
          <w:vertAlign w:val="superscript"/>
        </w:rPr>
        <w:t>st</w:t>
      </w:r>
      <w:r>
        <w:rPr>
          <w:rFonts w:eastAsiaTheme="minorEastAsia"/>
          <w:bCs/>
        </w:rPr>
        <w:t xml:space="preserve"> July 2021</w:t>
      </w:r>
    </w:p>
    <w:p w:rsidR="00544907" w:rsidRDefault="00544907" w:rsidP="00A30349">
      <w:pPr>
        <w:spacing w:before="200"/>
        <w:rPr>
          <w:rFonts w:eastAsiaTheme="minorEastAsia"/>
        </w:rPr>
      </w:pPr>
      <w:r w:rsidRPr="00544907">
        <w:rPr>
          <w:rFonts w:eastAsiaTheme="minorEastAsia"/>
        </w:rPr>
        <w:t xml:space="preserve">This report is the third and final report from a collaboration with Britain Thinks to understand how the experiences and perceptions of patients, professionals and the public have shifted during the pandemic and what this might mean for the future of the NHS in England. </w:t>
      </w:r>
    </w:p>
    <w:p w:rsidR="00544907" w:rsidRDefault="00544907" w:rsidP="00A30349">
      <w:pPr>
        <w:spacing w:before="200"/>
        <w:rPr>
          <w:rFonts w:eastAsiaTheme="minorEastAsia"/>
        </w:rPr>
      </w:pPr>
      <w:r w:rsidRPr="00544907">
        <w:rPr>
          <w:rFonts w:eastAsiaTheme="minorEastAsia"/>
        </w:rPr>
        <w:t>It looks at the NHS across three areas: primary care; secondary care; and community care. It also examines four patient types: mental health; long term health conditions; cancer patients; and surgery patients. Additionally, it looks into what patients and the public understand about the term 'health inequalities'.</w:t>
      </w:r>
    </w:p>
    <w:p w:rsidR="00544907" w:rsidRDefault="00544907" w:rsidP="00544907">
      <w:pPr>
        <w:spacing w:before="200"/>
        <w:rPr>
          <w:rFonts w:eastAsiaTheme="minorEastAsia"/>
        </w:rPr>
      </w:pPr>
      <w:r>
        <w:rPr>
          <w:rFonts w:eastAsiaTheme="minorEastAsia"/>
        </w:rPr>
        <w:t xml:space="preserve">Full detail: </w:t>
      </w:r>
      <w:hyperlink r:id="rId36" w:history="1">
        <w:r w:rsidRPr="00544907">
          <w:rPr>
            <w:rStyle w:val="Hyperlink"/>
            <w:rFonts w:eastAsiaTheme="minorEastAsia"/>
          </w:rPr>
          <w:t>Attitudes towards and experiences of the NHS during Covid-19: views from patients, professionals and the public</w:t>
        </w:r>
      </w:hyperlink>
    </w:p>
    <w:p w:rsidR="00885205" w:rsidRDefault="00544907" w:rsidP="00A30349">
      <w:pPr>
        <w:spacing w:before="200"/>
        <w:rPr>
          <w:rFonts w:eastAsiaTheme="minorEastAsia"/>
          <w:bCs/>
        </w:rPr>
      </w:pPr>
      <w:r>
        <w:rPr>
          <w:rFonts w:eastAsiaTheme="minorEastAsia"/>
        </w:rPr>
        <w:t xml:space="preserve">Press release: </w:t>
      </w:r>
      <w:hyperlink r:id="rId37" w:history="1">
        <w:r w:rsidRPr="00544907">
          <w:rPr>
            <w:rStyle w:val="Hyperlink"/>
            <w:rFonts w:eastAsiaTheme="minorEastAsia"/>
            <w:bCs/>
          </w:rPr>
          <w:t>New research highlights challenges for the NHS as England unlocks</w:t>
        </w:r>
      </w:hyperlink>
    </w:p>
    <w:p w:rsidR="00885205" w:rsidRDefault="00885205" w:rsidP="00A30349">
      <w:pPr>
        <w:spacing w:before="200"/>
        <w:rPr>
          <w:rFonts w:eastAsiaTheme="minorEastAsia"/>
          <w:bCs/>
        </w:rPr>
      </w:pPr>
      <w:r>
        <w:rPr>
          <w:rFonts w:eastAsiaTheme="minorEastAsia"/>
          <w:bCs/>
        </w:rPr>
        <w:t xml:space="preserve">See also: </w:t>
      </w:r>
      <w:hyperlink r:id="rId38" w:history="1">
        <w:r w:rsidRPr="00885205">
          <w:rPr>
            <w:rStyle w:val="Hyperlink"/>
            <w:rFonts w:eastAsiaTheme="minorEastAsia"/>
          </w:rPr>
          <w:t>The public expect the NHS to return to normal quickly</w:t>
        </w:r>
      </w:hyperlink>
      <w:r>
        <w:rPr>
          <w:rFonts w:eastAsiaTheme="minorEastAsia"/>
        </w:rPr>
        <w:t xml:space="preserve"> | HSJ</w:t>
      </w:r>
      <w:r>
        <w:rPr>
          <w:rFonts w:eastAsiaTheme="minorEastAsia"/>
          <w:bCs/>
        </w:rPr>
        <w:br/>
      </w:r>
    </w:p>
    <w:p w:rsidR="00885205" w:rsidRPr="00885205" w:rsidRDefault="00885205" w:rsidP="00885205">
      <w:pPr>
        <w:pBdr>
          <w:top w:val="single" w:sz="6" w:space="2" w:color="D4802C"/>
          <w:left w:val="single" w:sz="6" w:space="2" w:color="D4802C"/>
        </w:pBdr>
        <w:spacing w:before="300"/>
        <w:outlineLvl w:val="2"/>
        <w:rPr>
          <w:rFonts w:ascii="Calibri" w:eastAsia="Times New Roman" w:hAnsi="Calibri" w:cs="Times New Roman"/>
        </w:rPr>
      </w:pPr>
      <w:r w:rsidRPr="00885205">
        <w:rPr>
          <w:rFonts w:ascii="Calibri" w:eastAsia="Times New Roman" w:hAnsi="Calibri" w:cs="Times New Roman"/>
          <w:b/>
          <w:caps/>
          <w:spacing w:val="15"/>
        </w:rPr>
        <w:t>Title:</w:t>
      </w:r>
      <w:r w:rsidRPr="00885205">
        <w:rPr>
          <w:rFonts w:ascii="Calibri" w:eastAsia="Times New Roman" w:hAnsi="Calibri" w:cs="Times New Roman"/>
          <w:caps/>
          <w:spacing w:val="15"/>
        </w:rPr>
        <w:t xml:space="preserve"> Coronavirus (COVID-19) latest insights</w:t>
      </w:r>
    </w:p>
    <w:p w:rsidR="00885205" w:rsidRPr="00885205" w:rsidRDefault="00885205" w:rsidP="00885205">
      <w:pPr>
        <w:spacing w:before="200"/>
        <w:rPr>
          <w:rFonts w:ascii="Calibri" w:eastAsia="Times New Roman" w:hAnsi="Calibri" w:cs="Times New Roman"/>
        </w:rPr>
      </w:pPr>
      <w:r w:rsidRPr="00885205">
        <w:rPr>
          <w:rFonts w:ascii="Calibri" w:eastAsia="Times New Roman" w:hAnsi="Calibri" w:cs="Times New Roman"/>
        </w:rPr>
        <w:t>Office for National Statistics | 23</w:t>
      </w:r>
      <w:r w:rsidRPr="00885205">
        <w:rPr>
          <w:rFonts w:ascii="Calibri" w:eastAsia="Times New Roman" w:hAnsi="Calibri" w:cs="Times New Roman"/>
          <w:vertAlign w:val="superscript"/>
        </w:rPr>
        <w:t>rd</w:t>
      </w:r>
      <w:r w:rsidRPr="00885205">
        <w:rPr>
          <w:rFonts w:ascii="Calibri" w:eastAsia="Times New Roman" w:hAnsi="Calibri" w:cs="Times New Roman"/>
        </w:rPr>
        <w:t xml:space="preserve"> July 2021</w:t>
      </w:r>
    </w:p>
    <w:p w:rsidR="00885205" w:rsidRPr="00885205" w:rsidRDefault="00885205" w:rsidP="00885205">
      <w:pPr>
        <w:spacing w:before="200"/>
        <w:rPr>
          <w:rFonts w:ascii="Calibri" w:eastAsia="Times New Roman" w:hAnsi="Calibri" w:cs="Times New Roman"/>
        </w:rPr>
      </w:pPr>
      <w:r w:rsidRPr="00885205">
        <w:rPr>
          <w:rFonts w:ascii="Calibri" w:eastAsia="Times New Roman" w:hAnsi="Calibri" w:cs="Times New Roman"/>
        </w:rPr>
        <w:t>A roundup of the latest data and trends about the coronavirus (COVID-19) pandemic from the ONS and other sources.</w:t>
      </w:r>
    </w:p>
    <w:p w:rsidR="00885205" w:rsidRPr="00885205" w:rsidRDefault="00885205" w:rsidP="00885205">
      <w:pPr>
        <w:spacing w:before="200"/>
        <w:rPr>
          <w:rFonts w:ascii="Calibri" w:eastAsia="Times New Roman" w:hAnsi="Calibri" w:cs="Times New Roman"/>
          <w:bCs/>
        </w:rPr>
      </w:pPr>
      <w:r w:rsidRPr="00885205">
        <w:rPr>
          <w:rFonts w:ascii="Calibri" w:eastAsia="Times New Roman" w:hAnsi="Calibri" w:cs="Times New Roman"/>
          <w:bCs/>
        </w:rPr>
        <w:t>Latest headlines:</w:t>
      </w:r>
    </w:p>
    <w:p w:rsidR="00885205" w:rsidRPr="00885205" w:rsidRDefault="00885205" w:rsidP="00885205">
      <w:pPr>
        <w:numPr>
          <w:ilvl w:val="0"/>
          <w:numId w:val="6"/>
        </w:numPr>
        <w:spacing w:before="200"/>
        <w:rPr>
          <w:rFonts w:ascii="Calibri" w:eastAsia="Times New Roman" w:hAnsi="Calibri" w:cs="Times New Roman"/>
        </w:rPr>
      </w:pPr>
      <w:hyperlink r:id="rId39" w:anchor="infections" w:history="1">
        <w:r w:rsidRPr="00885205">
          <w:rPr>
            <w:rFonts w:ascii="Calibri" w:eastAsia="Times New Roman" w:hAnsi="Calibri" w:cs="Times New Roman"/>
            <w:color w:val="0000FF" w:themeColor="hyperlink"/>
            <w:u w:val="single"/>
          </w:rPr>
          <w:t>Infections have increased in England, Wales and Northern Ireland</w:t>
        </w:r>
      </w:hyperlink>
    </w:p>
    <w:p w:rsidR="00885205" w:rsidRPr="00885205" w:rsidRDefault="00885205" w:rsidP="00885205">
      <w:pPr>
        <w:numPr>
          <w:ilvl w:val="0"/>
          <w:numId w:val="6"/>
        </w:numPr>
        <w:spacing w:before="200"/>
        <w:rPr>
          <w:rFonts w:ascii="Calibri" w:eastAsia="Times New Roman" w:hAnsi="Calibri" w:cs="Times New Roman"/>
        </w:rPr>
      </w:pPr>
      <w:hyperlink r:id="rId40" w:anchor="mortality" w:history="1">
        <w:r w:rsidRPr="00885205">
          <w:rPr>
            <w:rFonts w:ascii="Calibri" w:eastAsia="Times New Roman" w:hAnsi="Calibri" w:cs="Times New Roman"/>
            <w:color w:val="0000FF" w:themeColor="hyperlink"/>
            <w:u w:val="single"/>
          </w:rPr>
          <w:t>England's COVID-19 mortality rate in June was similar to May</w:t>
        </w:r>
      </w:hyperlink>
    </w:p>
    <w:p w:rsidR="00885205" w:rsidRPr="00885205" w:rsidRDefault="00885205" w:rsidP="00885205">
      <w:pPr>
        <w:numPr>
          <w:ilvl w:val="0"/>
          <w:numId w:val="6"/>
        </w:numPr>
        <w:spacing w:before="200"/>
        <w:rPr>
          <w:rFonts w:ascii="Calibri" w:eastAsia="Times New Roman" w:hAnsi="Calibri" w:cs="Times New Roman"/>
        </w:rPr>
      </w:pPr>
      <w:hyperlink r:id="rId41" w:anchor="normality" w:history="1">
        <w:r w:rsidRPr="00885205">
          <w:rPr>
            <w:rFonts w:ascii="Calibri" w:eastAsia="Times New Roman" w:hAnsi="Calibri" w:cs="Times New Roman"/>
            <w:color w:val="0000FF" w:themeColor="hyperlink"/>
            <w:u w:val="single"/>
          </w:rPr>
          <w:t>Doubt about return to normality within a year</w:t>
        </w:r>
      </w:hyperlink>
    </w:p>
    <w:p w:rsidR="00885205" w:rsidRPr="00885205" w:rsidRDefault="00885205" w:rsidP="00885205">
      <w:pPr>
        <w:spacing w:before="200"/>
        <w:rPr>
          <w:rFonts w:ascii="Calibri" w:eastAsia="Times New Roman" w:hAnsi="Calibri" w:cs="Times New Roman"/>
        </w:rPr>
      </w:pPr>
      <w:r w:rsidRPr="00885205">
        <w:rPr>
          <w:rFonts w:ascii="Calibri" w:eastAsia="Times New Roman" w:hAnsi="Calibri" w:cs="Times New Roman"/>
        </w:rPr>
        <w:t xml:space="preserve">Full detail: </w:t>
      </w:r>
      <w:hyperlink r:id="rId42" w:history="1">
        <w:r w:rsidRPr="00885205">
          <w:rPr>
            <w:rFonts w:ascii="Calibri" w:eastAsia="Times New Roman" w:hAnsi="Calibri" w:cs="Times New Roman"/>
            <w:color w:val="0000FF" w:themeColor="hyperlink"/>
            <w:u w:val="single"/>
          </w:rPr>
          <w:t>Coronavirus (COVID-19) latest insights</w:t>
        </w:r>
      </w:hyperlink>
    </w:p>
    <w:p w:rsidR="00F534B4" w:rsidRDefault="00A30349" w:rsidP="00F41FE8">
      <w:pPr>
        <w:spacing w:before="200"/>
      </w:pPr>
      <w:r>
        <w:rPr>
          <w:rFonts w:eastAsiaTheme="minorEastAsia"/>
        </w:rPr>
        <w:br/>
      </w:r>
    </w:p>
    <w:p w:rsidR="00930E75" w:rsidRDefault="00930E75"/>
    <w:p w:rsidR="00930E75" w:rsidRDefault="00420EC3">
      <w:r>
        <w:rPr>
          <w:noProof/>
          <w:lang w:eastAsia="en-GB"/>
        </w:rPr>
        <mc:AlternateContent>
          <mc:Choice Requires="wps">
            <w:drawing>
              <wp:anchor distT="0" distB="0" distL="114300" distR="114300" simplePos="0" relativeHeight="251659264" behindDoc="0" locked="0" layoutInCell="1" allowOverlap="1" wp14:anchorId="36EFB5D5" wp14:editId="251F6EC4">
                <wp:simplePos x="0" y="0"/>
                <wp:positionH relativeFrom="column">
                  <wp:posOffset>-2038350</wp:posOffset>
                </wp:positionH>
                <wp:positionV relativeFrom="paragraph">
                  <wp:posOffset>992505</wp:posOffset>
                </wp:positionV>
                <wp:extent cx="10134600" cy="27241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0134600" cy="2724150"/>
                        </a:xfrm>
                        <a:prstGeom prst="rect">
                          <a:avLst/>
                        </a:prstGeom>
                        <a:noFill/>
                        <a:ln>
                          <a:solidFill>
                            <a:srgbClr val="8A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60A45" w:rsidRDefault="00360A45" w:rsidP="003A63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EFB5D5" id="Rectangle 5" o:spid="_x0000_s1028" style="position:absolute;margin-left:-160.5pt;margin-top:78.15pt;width:798pt;height:2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qM3ogIAAJkFAAAOAAAAZHJzL2Uyb0RvYy54bWysVEtv2zAMvg/YfxB0X/1Y0kcQpwhSdBhQ&#10;tEXboWdFlmIDsqhJSuzs14+SHw26YodhOTiiSH4kP5FcXneNIgdhXQ26oNlZSonQHMpa7wr64+X2&#10;yyUlzjNdMgVaFPQoHL1eff60bM1C5FCBKoUlCKLdojUFrbw3iyRxvBINc2dghEalBNswj6LdJaVl&#10;LaI3KsnT9DxpwZbGAhfO4e1Nr6SriC+l4P5BSic8UQXF3Hz82vjdhm+yWrLFzjJT1XxIg/1DFg2r&#10;NQadoG6YZ2Rv6z+gmppbcCD9GYcmASlrLmINWE2WvqvmuWJGxFqQHGcmmtz/g+X3h0dL6rKgc0o0&#10;a/CJnpA0pndKkHmgpzVugVbP5tEOksNjqLWTtgn/WAXpIqXHiVLRecLxMkuzr7PzFKnnqMwv8lk2&#10;j6wnb/7GOv9NQEPCoaAW40cu2eHOeYyJpqNJCKfhtlYqPpzS4cKBqstwFwW7226UJQeGL365TvEX&#10;qkCMEzOUgmsSauuriSd/VCJgKP0kJJKC+ecxk9iOYoJlnAvts15VsVL00eanwUIDB48YOgIGZIlZ&#10;TtgDwGjZg4zYfc6DfXAVsZsn5/RvifXOk0eMDNpPzk2twX4EoLCqIXJvP5LUUxNY8t22iw2Tj92x&#10;hfKITWShny5n+G2NL3nHnH9kFscJXx9XhH/Aj1TQFhSGEyUV2F8f3Qd77HLUUtLieBbU/dwzKyhR&#10;3zX2/1U2m4V5jsJsfpGjYE8121ON3jcbwH7IcBkZHo/B3qvxKC00r7hJ1iEqqpjmGLug3NtR2Ph+&#10;beAu4mK9jmY4w4b5O/1seAAPPIdOfelemTVDO3schXsYR5kt3nV1bxs8Naz3HmQdWz4w3fM6vADO&#10;f2ylYVeFBXMqR6u3jbr6DQAA//8DAFBLAwQUAAYACAAAACEAAuUXLuIAAAANAQAADwAAAGRycy9k&#10;b3ducmV2LnhtbEyPzU7DMBCE70i8g7VI3FqniRKqNE5VEFxASKVw6NGNNz9qbEex08Zvz/YEx50Z&#10;zX5TbGfdswuOrrNGwGoZAUNTWdWZRsDP99tiDcx5aZTsrUEBAR1sy/u7QubKXs0XXg6+YVRiXC4F&#10;tN4POeeualFLt7QDGvJqO2rp6RwbrkZ5pXLd8ziKMq5lZ+hDKwd8abE6HyYtoH7f7cPzeLRT5eqQ&#10;8XN4/fgMQjw+zLsNMI+z/wvDDZ/QoSSmk52McqwXsEjiFY3x5KRZAuwWiZ9Skk4C0nWaAC8L/n9F&#10;+QsAAP//AwBQSwECLQAUAAYACAAAACEAtoM4kv4AAADhAQAAEwAAAAAAAAAAAAAAAAAAAAAAW0Nv&#10;bnRlbnRfVHlwZXNdLnhtbFBLAQItABQABgAIAAAAIQA4/SH/1gAAAJQBAAALAAAAAAAAAAAAAAAA&#10;AC8BAABfcmVscy8ucmVsc1BLAQItABQABgAIAAAAIQC87qM3ogIAAJkFAAAOAAAAAAAAAAAAAAAA&#10;AC4CAABkcnMvZTJvRG9jLnhtbFBLAQItABQABgAIAAAAIQAC5Rcu4gAAAA0BAAAPAAAAAAAAAAAA&#10;AAAAAPwEAABkcnMvZG93bnJldi54bWxQSwUGAAAAAAQABADzAAAACwYAAAAA&#10;" filled="f" strokecolor="#8a0000" strokeweight="2pt">
                <v:textbox>
                  <w:txbxContent>
                    <w:p w:rsidR="00360A45" w:rsidRDefault="00360A45" w:rsidP="003A63FA">
                      <w:pPr>
                        <w:jc w:val="center"/>
                      </w:pPr>
                    </w:p>
                  </w:txbxContent>
                </v:textbox>
              </v:rect>
            </w:pict>
          </mc:Fallback>
        </mc:AlternateContent>
      </w:r>
      <w:r>
        <w:rPr>
          <w:noProof/>
          <w:lang w:eastAsia="en-GB"/>
        </w:rPr>
        <mc:AlternateContent>
          <mc:Choice Requires="wps">
            <w:drawing>
              <wp:anchor distT="0" distB="0" distL="114300" distR="114300" simplePos="0" relativeHeight="251660288" behindDoc="0" locked="0" layoutInCell="1" allowOverlap="1" wp14:anchorId="425C6C86" wp14:editId="6EBC2DD0">
                <wp:simplePos x="0" y="0"/>
                <wp:positionH relativeFrom="column">
                  <wp:posOffset>-533400</wp:posOffset>
                </wp:positionH>
                <wp:positionV relativeFrom="paragraph">
                  <wp:posOffset>107315</wp:posOffset>
                </wp:positionV>
                <wp:extent cx="6477000" cy="3286125"/>
                <wp:effectExtent l="0" t="0" r="0" b="0"/>
                <wp:wrapNone/>
                <wp:docPr id="4" name="Text Box 4"/>
                <wp:cNvGraphicFramePr/>
                <a:graphic xmlns:a="http://schemas.openxmlformats.org/drawingml/2006/main">
                  <a:graphicData uri="http://schemas.microsoft.com/office/word/2010/wordprocessingShape">
                    <wps:wsp>
                      <wps:cNvSpPr txBox="1"/>
                      <wps:spPr>
                        <a:xfrm>
                          <a:off x="0" y="0"/>
                          <a:ext cx="6477000" cy="3286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0A45" w:rsidRPr="003A63FA" w:rsidRDefault="00360A45" w:rsidP="003A63FA">
                            <w:pPr>
                              <w:jc w:val="center"/>
                              <w:rPr>
                                <w:color w:val="FFFFFF" w:themeColor="background1"/>
                                <w:sz w:val="2"/>
                              </w:rPr>
                            </w:pPr>
                          </w:p>
                          <w:p w:rsidR="00C7297D" w:rsidRDefault="00360A45" w:rsidP="003A63FA">
                            <w:pPr>
                              <w:jc w:val="center"/>
                              <w:rPr>
                                <w:color w:val="FFFFFF" w:themeColor="background1"/>
                              </w:rPr>
                            </w:pPr>
                            <w:r w:rsidRPr="003A63FA">
                              <w:rPr>
                                <w:color w:val="FFFFFF" w:themeColor="background1"/>
                              </w:rPr>
                              <w:t>We</w:t>
                            </w:r>
                          </w:p>
                          <w:p w:rsidR="00C7297D" w:rsidRDefault="00C7297D" w:rsidP="003A63FA">
                            <w:pPr>
                              <w:jc w:val="center"/>
                              <w:rPr>
                                <w:color w:val="FFFFFF" w:themeColor="background1"/>
                              </w:rPr>
                            </w:pPr>
                          </w:p>
                          <w:p w:rsidR="00C7297D" w:rsidRDefault="00360A45" w:rsidP="003A63FA">
                            <w:pPr>
                              <w:jc w:val="center"/>
                              <w:rPr>
                                <w:color w:val="FFFFFF" w:themeColor="background1"/>
                              </w:rPr>
                            </w:pPr>
                            <w:r w:rsidRPr="003A63FA">
                              <w:rPr>
                                <w:color w:val="FFFFFF" w:themeColor="background1"/>
                              </w:rPr>
                              <w:t xml:space="preserve"> </w:t>
                            </w:r>
                          </w:p>
                          <w:p w:rsidR="00C7297D" w:rsidRDefault="00C7297D" w:rsidP="003A63FA">
                            <w:pPr>
                              <w:jc w:val="center"/>
                              <w:rPr>
                                <w:color w:val="FFFFFF" w:themeColor="background1"/>
                              </w:rPr>
                            </w:pPr>
                          </w:p>
                          <w:p w:rsidR="00C7297D" w:rsidRPr="00C7297D" w:rsidRDefault="000F2C3A" w:rsidP="00C7297D">
                            <w:pPr>
                              <w:jc w:val="center"/>
                            </w:pPr>
                            <w:hyperlink r:id="rId43" w:history="1">
                              <w:r w:rsidR="00C7297D" w:rsidRPr="00C7297D">
                                <w:rPr>
                                  <w:rStyle w:val="Hyperlink"/>
                                </w:rPr>
                                <w:t>TRFT Library &amp; Knowledge Service</w:t>
                              </w:r>
                            </w:hyperlink>
                            <w:r w:rsidR="00C7297D" w:rsidRPr="00C7297D">
                              <w:t xml:space="preserve"> aim to bring together the latest guidelines, research and news on Covid-19</w:t>
                            </w:r>
                            <w:r w:rsidR="00C7297D">
                              <w:t xml:space="preserve"> through our </w:t>
                            </w:r>
                            <w:hyperlink r:id="rId44" w:history="1">
                              <w:r w:rsidR="00C7297D" w:rsidRPr="00C7297D">
                                <w:rPr>
                                  <w:rStyle w:val="Hyperlink"/>
                                </w:rPr>
                                <w:t>Covid-19 portal</w:t>
                              </w:r>
                            </w:hyperlink>
                            <w:r w:rsidR="00C7297D" w:rsidRPr="00C7297D">
                              <w:t>. For daily updates on Covid-19 visit our '</w:t>
                            </w:r>
                            <w:hyperlink r:id="rId45" w:tgtFrame="_blank" w:history="1">
                              <w:r w:rsidR="00C7297D" w:rsidRPr="00C7297D">
                                <w:rPr>
                                  <w:rStyle w:val="Hyperlink"/>
                                </w:rPr>
                                <w:t>Latest Health</w:t>
                              </w:r>
                            </w:hyperlink>
                            <w:r w:rsidR="00C7297D" w:rsidRPr="00C7297D">
                              <w:t xml:space="preserve">' newsfeed, or use the hashtag </w:t>
                            </w:r>
                            <w:hyperlink r:id="rId46" w:history="1">
                              <w:r w:rsidR="00C7297D" w:rsidRPr="00C7297D">
                                <w:rPr>
                                  <w:rStyle w:val="Hyperlink"/>
                                </w:rPr>
                                <w:t>#covid19rftlks</w:t>
                              </w:r>
                            </w:hyperlink>
                            <w:r w:rsidR="00C7297D" w:rsidRPr="00C7297D">
                              <w:rPr>
                                <w:u w:val="single"/>
                              </w:rPr>
                              <w:t xml:space="preserve"> </w:t>
                            </w:r>
                            <w:r w:rsidR="00C7297D" w:rsidRPr="00C7297D">
                              <w:t>to see our latest tweets on Covid-19 research, guidelines and news.</w:t>
                            </w:r>
                          </w:p>
                          <w:p w:rsidR="00360A45" w:rsidRDefault="00360A45" w:rsidP="003A63FA">
                            <w:pPr>
                              <w:jc w:val="center"/>
                            </w:pPr>
                            <w:r>
                              <w:t xml:space="preserve">We </w:t>
                            </w:r>
                            <w:r w:rsidR="00C7297D">
                              <w:t xml:space="preserve">also </w:t>
                            </w:r>
                            <w:r>
                              <w:t>p</w:t>
                            </w:r>
                            <w:r w:rsidRPr="008A42F4">
                              <w:t xml:space="preserve">roduce a range of subject-specific news feeds to ensure our clinical and professional teams stay </w:t>
                            </w:r>
                            <w:r w:rsidR="005E077A">
                              <w:t xml:space="preserve">up to date with </w:t>
                            </w:r>
                            <w:r w:rsidRPr="008A42F4">
                              <w:t xml:space="preserve">developments in their work areas. Please visit our </w:t>
                            </w:r>
                            <w:hyperlink r:id="rId47" w:history="1">
                              <w:r w:rsidRPr="008A42F4">
                                <w:rPr>
                                  <w:rStyle w:val="Hyperlink"/>
                                  <w:color w:val="339966"/>
                                </w:rPr>
                                <w:t>website</w:t>
                              </w:r>
                            </w:hyperlink>
                            <w:r w:rsidR="00C7297D">
                              <w:rPr>
                                <w:rStyle w:val="Hyperlink"/>
                                <w:color w:val="339966"/>
                              </w:rPr>
                              <w:t xml:space="preserve"> </w:t>
                            </w:r>
                            <w:r w:rsidRPr="008A42F4">
                              <w:t xml:space="preserve"> for more information </w:t>
                            </w:r>
                          </w:p>
                          <w:p w:rsidR="00F534B4" w:rsidRDefault="000F2C3A" w:rsidP="003A63FA">
                            <w:pPr>
                              <w:jc w:val="center"/>
                              <w:rPr>
                                <w:color w:val="339966"/>
                              </w:rPr>
                            </w:pPr>
                            <w:hyperlink r:id="rId48" w:history="1">
                              <w:r w:rsidR="00C7297D" w:rsidRPr="00D90851">
                                <w:rPr>
                                  <w:rStyle w:val="Hyperlink"/>
                                </w:rPr>
                                <w:t>https://www.trftlibraryknowledge.com/health-newsfeeds.html</w:t>
                              </w:r>
                            </w:hyperlink>
                          </w:p>
                          <w:p w:rsidR="00C7297D" w:rsidRPr="008A42F4" w:rsidRDefault="00C7297D" w:rsidP="003A63FA">
                            <w:pPr>
                              <w:jc w:val="center"/>
                              <w:rPr>
                                <w:color w:val="33996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5C6C86" id="Text Box 4" o:spid="_x0000_s1029" type="#_x0000_t202" style="position:absolute;margin-left:-42pt;margin-top:8.45pt;width:510pt;height:25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eoRgAIAAGoFAAAOAAAAZHJzL2Uyb0RvYy54bWysVEtv2zAMvg/YfxB0X+2k6WNBnSJr0WFA&#10;sRZrh54VWWqMSaImMbGzXz9KttOg26XDLjZFfnw/Li47a9hWhdiAq/jkqORMOQl1454r/v3x5sM5&#10;ZxGFq4UBpyq+U5FfLt6/u2j9XE1hDaZWgZERF+etr/ga0c+LIsq1siIegVeOhBqCFUjP8FzUQbRk&#10;3ZpiWpanRQuh9gGkipG4172QL7J9rZXEO62jQmYqTrFh/ob8XaVvsbgQ8+cg/LqRQxjiH6KwonHk&#10;dG/qWqBgm9D8Yco2MkAEjUcSbAFaN1LlHCibSfkqm4e18CrnQsWJfl+m+P/Myq/b+8CauuIzzpyw&#10;1KJH1SH7BB2bpeq0Ps4J9OAJhh2xqcsjPxIzJd3pYNOf0mEkpzrv9rVNxiQxT2dnZ2VJIkmy4+n5&#10;6WR6kuwUL+o+RPyswLJEVDxQ83JNxfY2Yg8dIcmbg5vGmNxA41hLLo5Pyqywl5Bx4xJW5VEYzKSU&#10;+tAzhTujEsa4b0pTKXIGiZGHUF2ZwLaCxkdIqRzm5LNdQieUpiDeojjgX6J6i3Kfx+gZHO6VbeMg&#10;5OxfhV3/GEPWPZ5qfpB3IrFbdXkGjsfOrqDeUcMD9AsTvbxpqCm3IuK9CLQh1EjaeryjjzZAxYeB&#10;4mwN4dff+AlPg0tSzlrauIrHnxsRFGfmi6OR/jiZzdKK5sfs5GxKj3AoWR1K3MZeAXVlQvfFy0wm&#10;PJqR1AHsEx2HZfJKIuEk+a44juQV9neAjotUy2UG0VJ6gbfuwctkOjUpjdxj9ySCH+YSaaS/wrib&#10;Yv5qPHts0nSw3CDoJs9uqnNf1aH+tNB5+ofjky7G4TujXk7k4jcAAAD//wMAUEsDBBQABgAIAAAA&#10;IQBJUxF04gAAAAoBAAAPAAAAZHJzL2Rvd25yZXYueG1sTI/BTsMwEETvSPyDtUjcWoc2jdIQp6oi&#10;VUgIDi29cNvE2yQitkPstoGvZznBcWdGs2/yzWR6caHRd84qeJhHIMjWTne2UXB8281SED6g1dg7&#10;Swq+yMOmuL3JMdPuavd0OYRGcIn1GSpoQxgyKX3dkkE/dwNZ9k5uNBj4HBupR7xyuenlIooSabCz&#10;/KHFgcqW6o/D2Sh4LnevuK8WJv3uy6eX03b4PL6vlLq/m7aPIAJN4S8Mv/iMDgUzVe5stRe9glka&#10;85bARrIGwYH1MmGhUrBaxjHIIpf/JxQ/AAAA//8DAFBLAQItABQABgAIAAAAIQC2gziS/gAAAOEB&#10;AAATAAAAAAAAAAAAAAAAAAAAAABbQ29udGVudF9UeXBlc10ueG1sUEsBAi0AFAAGAAgAAAAhADj9&#10;If/WAAAAlAEAAAsAAAAAAAAAAAAAAAAALwEAAF9yZWxzLy5yZWxzUEsBAi0AFAAGAAgAAAAhAEah&#10;6hGAAgAAagUAAA4AAAAAAAAAAAAAAAAALgIAAGRycy9lMm9Eb2MueG1sUEsBAi0AFAAGAAgAAAAh&#10;AElTEXTiAAAACgEAAA8AAAAAAAAAAAAAAAAA2gQAAGRycy9kb3ducmV2LnhtbFBLBQYAAAAABAAE&#10;APMAAADpBQAAAAA=&#10;" filled="f" stroked="f" strokeweight=".5pt">
                <v:textbox>
                  <w:txbxContent>
                    <w:p w:rsidR="00360A45" w:rsidRPr="003A63FA" w:rsidRDefault="00360A45" w:rsidP="003A63FA">
                      <w:pPr>
                        <w:jc w:val="center"/>
                        <w:rPr>
                          <w:color w:val="FFFFFF" w:themeColor="background1"/>
                          <w:sz w:val="2"/>
                        </w:rPr>
                      </w:pPr>
                    </w:p>
                    <w:p w:rsidR="00C7297D" w:rsidRDefault="00360A45" w:rsidP="003A63FA">
                      <w:pPr>
                        <w:jc w:val="center"/>
                        <w:rPr>
                          <w:color w:val="FFFFFF" w:themeColor="background1"/>
                        </w:rPr>
                      </w:pPr>
                      <w:r w:rsidRPr="003A63FA">
                        <w:rPr>
                          <w:color w:val="FFFFFF" w:themeColor="background1"/>
                        </w:rPr>
                        <w:t>We</w:t>
                      </w:r>
                    </w:p>
                    <w:p w:rsidR="00C7297D" w:rsidRDefault="00C7297D" w:rsidP="003A63FA">
                      <w:pPr>
                        <w:jc w:val="center"/>
                        <w:rPr>
                          <w:color w:val="FFFFFF" w:themeColor="background1"/>
                        </w:rPr>
                      </w:pPr>
                    </w:p>
                    <w:p w:rsidR="00C7297D" w:rsidRDefault="00360A45" w:rsidP="003A63FA">
                      <w:pPr>
                        <w:jc w:val="center"/>
                        <w:rPr>
                          <w:color w:val="FFFFFF" w:themeColor="background1"/>
                        </w:rPr>
                      </w:pPr>
                      <w:r w:rsidRPr="003A63FA">
                        <w:rPr>
                          <w:color w:val="FFFFFF" w:themeColor="background1"/>
                        </w:rPr>
                        <w:t xml:space="preserve"> </w:t>
                      </w:r>
                    </w:p>
                    <w:p w:rsidR="00C7297D" w:rsidRDefault="00C7297D" w:rsidP="003A63FA">
                      <w:pPr>
                        <w:jc w:val="center"/>
                        <w:rPr>
                          <w:color w:val="FFFFFF" w:themeColor="background1"/>
                        </w:rPr>
                      </w:pPr>
                    </w:p>
                    <w:p w:rsidR="00C7297D" w:rsidRPr="00C7297D" w:rsidRDefault="000F2C3A" w:rsidP="00C7297D">
                      <w:pPr>
                        <w:jc w:val="center"/>
                      </w:pPr>
                      <w:hyperlink r:id="rId49" w:history="1">
                        <w:r w:rsidR="00C7297D" w:rsidRPr="00C7297D">
                          <w:rPr>
                            <w:rStyle w:val="Hyperlink"/>
                          </w:rPr>
                          <w:t>TRFT Library &amp; Knowledge Service</w:t>
                        </w:r>
                      </w:hyperlink>
                      <w:r w:rsidR="00C7297D" w:rsidRPr="00C7297D">
                        <w:t xml:space="preserve"> aim to bring together the latest guidelines, research and news on Covid-19</w:t>
                      </w:r>
                      <w:r w:rsidR="00C7297D">
                        <w:t xml:space="preserve"> through our </w:t>
                      </w:r>
                      <w:hyperlink r:id="rId50" w:history="1">
                        <w:r w:rsidR="00C7297D" w:rsidRPr="00C7297D">
                          <w:rPr>
                            <w:rStyle w:val="Hyperlink"/>
                          </w:rPr>
                          <w:t>Covid-19 portal</w:t>
                        </w:r>
                      </w:hyperlink>
                      <w:r w:rsidR="00C7297D" w:rsidRPr="00C7297D">
                        <w:t>. For daily updates on Covid-19 visit our '</w:t>
                      </w:r>
                      <w:hyperlink r:id="rId51" w:tgtFrame="_blank" w:history="1">
                        <w:r w:rsidR="00C7297D" w:rsidRPr="00C7297D">
                          <w:rPr>
                            <w:rStyle w:val="Hyperlink"/>
                          </w:rPr>
                          <w:t>Latest Health</w:t>
                        </w:r>
                      </w:hyperlink>
                      <w:r w:rsidR="00C7297D" w:rsidRPr="00C7297D">
                        <w:t xml:space="preserve">' newsfeed, or use the hashtag </w:t>
                      </w:r>
                      <w:hyperlink r:id="rId52" w:history="1">
                        <w:r w:rsidR="00C7297D" w:rsidRPr="00C7297D">
                          <w:rPr>
                            <w:rStyle w:val="Hyperlink"/>
                          </w:rPr>
                          <w:t>#covid19rftlks</w:t>
                        </w:r>
                      </w:hyperlink>
                      <w:r w:rsidR="00C7297D" w:rsidRPr="00C7297D">
                        <w:rPr>
                          <w:u w:val="single"/>
                        </w:rPr>
                        <w:t xml:space="preserve"> </w:t>
                      </w:r>
                      <w:r w:rsidR="00C7297D" w:rsidRPr="00C7297D">
                        <w:t>to see our latest tweets on Covid-19 research, guidelines and news.</w:t>
                      </w:r>
                    </w:p>
                    <w:p w:rsidR="00360A45" w:rsidRDefault="00360A45" w:rsidP="003A63FA">
                      <w:pPr>
                        <w:jc w:val="center"/>
                      </w:pPr>
                      <w:r>
                        <w:t xml:space="preserve">We </w:t>
                      </w:r>
                      <w:r w:rsidR="00C7297D">
                        <w:t xml:space="preserve">also </w:t>
                      </w:r>
                      <w:r>
                        <w:t>p</w:t>
                      </w:r>
                      <w:r w:rsidRPr="008A42F4">
                        <w:t xml:space="preserve">roduce a range of subject-specific news feeds to ensure our clinical and professional teams stay </w:t>
                      </w:r>
                      <w:r w:rsidR="005E077A">
                        <w:t xml:space="preserve">up to date with </w:t>
                      </w:r>
                      <w:r w:rsidRPr="008A42F4">
                        <w:t xml:space="preserve">developments in their work areas. Please visit our </w:t>
                      </w:r>
                      <w:hyperlink r:id="rId53" w:history="1">
                        <w:r w:rsidRPr="008A42F4">
                          <w:rPr>
                            <w:rStyle w:val="Hyperlink"/>
                            <w:color w:val="339966"/>
                          </w:rPr>
                          <w:t>website</w:t>
                        </w:r>
                      </w:hyperlink>
                      <w:r w:rsidR="00C7297D">
                        <w:rPr>
                          <w:rStyle w:val="Hyperlink"/>
                          <w:color w:val="339966"/>
                        </w:rPr>
                        <w:t xml:space="preserve"> </w:t>
                      </w:r>
                      <w:r w:rsidRPr="008A42F4">
                        <w:t xml:space="preserve"> for more information </w:t>
                      </w:r>
                    </w:p>
                    <w:p w:rsidR="00F534B4" w:rsidRDefault="000F2C3A" w:rsidP="003A63FA">
                      <w:pPr>
                        <w:jc w:val="center"/>
                        <w:rPr>
                          <w:color w:val="339966"/>
                        </w:rPr>
                      </w:pPr>
                      <w:hyperlink r:id="rId54" w:history="1">
                        <w:r w:rsidR="00C7297D" w:rsidRPr="00D90851">
                          <w:rPr>
                            <w:rStyle w:val="Hyperlink"/>
                          </w:rPr>
                          <w:t>https://www.trftlibraryknowledge.com/health-newsfeeds.html</w:t>
                        </w:r>
                      </w:hyperlink>
                    </w:p>
                    <w:p w:rsidR="00C7297D" w:rsidRPr="008A42F4" w:rsidRDefault="00C7297D" w:rsidP="003A63FA">
                      <w:pPr>
                        <w:jc w:val="center"/>
                        <w:rPr>
                          <w:color w:val="339966"/>
                        </w:rPr>
                      </w:pPr>
                    </w:p>
                  </w:txbxContent>
                </v:textbox>
              </v:shape>
            </w:pict>
          </mc:Fallback>
        </mc:AlternateContent>
      </w:r>
    </w:p>
    <w:sectPr w:rsidR="00930E75" w:rsidSect="003A63FA">
      <w:headerReference w:type="default" r:id="rId55"/>
      <w:footerReference w:type="default" r:id="rId56"/>
      <w:pgSz w:w="11906" w:h="16838"/>
      <w:pgMar w:top="1702"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A45" w:rsidRDefault="00360A45" w:rsidP="00F06475">
      <w:pPr>
        <w:spacing w:after="0" w:line="240" w:lineRule="auto"/>
      </w:pPr>
      <w:r>
        <w:separator/>
      </w:r>
    </w:p>
  </w:endnote>
  <w:endnote w:type="continuationSeparator" w:id="0">
    <w:p w:rsidR="00360A45" w:rsidRDefault="00360A45" w:rsidP="00F06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otum">
    <w:altName w:val="Malgun Gothic Semilight"/>
    <w:panose1 w:val="020B0600000101010101"/>
    <w:charset w:val="81"/>
    <w:family w:val="modern"/>
    <w:notTrueType/>
    <w:pitch w:val="fixed"/>
    <w:sig w:usb0="00000000"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382628"/>
      <w:docPartObj>
        <w:docPartGallery w:val="Page Numbers (Bottom of Page)"/>
        <w:docPartUnique/>
      </w:docPartObj>
    </w:sdtPr>
    <w:sdtEndPr>
      <w:rPr>
        <w:noProof/>
      </w:rPr>
    </w:sdtEndPr>
    <w:sdtContent>
      <w:p w:rsidR="00360A45" w:rsidRDefault="00360A45">
        <w:pPr>
          <w:pStyle w:val="Footer"/>
          <w:jc w:val="right"/>
        </w:pPr>
        <w:r>
          <w:fldChar w:fldCharType="begin"/>
        </w:r>
        <w:r>
          <w:instrText xml:space="preserve"> PAGE   \* MERGEFORMAT </w:instrText>
        </w:r>
        <w:r>
          <w:fldChar w:fldCharType="separate"/>
        </w:r>
        <w:r w:rsidR="000F2C3A">
          <w:rPr>
            <w:noProof/>
          </w:rPr>
          <w:t>11</w:t>
        </w:r>
        <w:r>
          <w:rPr>
            <w:noProof/>
          </w:rPr>
          <w:fldChar w:fldCharType="end"/>
        </w:r>
      </w:p>
    </w:sdtContent>
  </w:sdt>
  <w:p w:rsidR="00360A45" w:rsidRDefault="00360A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A45" w:rsidRDefault="00360A45" w:rsidP="00F06475">
      <w:pPr>
        <w:spacing w:after="0" w:line="240" w:lineRule="auto"/>
      </w:pPr>
      <w:r>
        <w:separator/>
      </w:r>
    </w:p>
  </w:footnote>
  <w:footnote w:type="continuationSeparator" w:id="0">
    <w:p w:rsidR="00360A45" w:rsidRDefault="00360A45" w:rsidP="00F06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A45" w:rsidRDefault="00360A45" w:rsidP="00F06475">
    <w:pPr>
      <w:pStyle w:val="Header"/>
      <w:jc w:val="right"/>
      <w:rPr>
        <w:color w:val="57201F"/>
      </w:rPr>
    </w:pPr>
    <w:r>
      <w:rPr>
        <w:b/>
        <w:noProof/>
        <w:color w:val="57201F"/>
        <w:sz w:val="29"/>
        <w:szCs w:val="29"/>
        <w:lang w:eastAsia="en-GB"/>
      </w:rPr>
      <w:drawing>
        <wp:anchor distT="0" distB="0" distL="114300" distR="114300" simplePos="0" relativeHeight="251671552" behindDoc="0" locked="0" layoutInCell="1" allowOverlap="1" wp14:anchorId="05C867D8" wp14:editId="74447825">
          <wp:simplePos x="0" y="0"/>
          <wp:positionH relativeFrom="column">
            <wp:posOffset>4589252</wp:posOffset>
          </wp:positionH>
          <wp:positionV relativeFrom="paragraph">
            <wp:posOffset>-346062</wp:posOffset>
          </wp:positionV>
          <wp:extent cx="1983139" cy="972718"/>
          <wp:effectExtent l="0" t="0" r="0" b="0"/>
          <wp:wrapNone/>
          <wp:docPr id="9" name="Picture 9" descr="I:\Joint Services\Branding\Branding Guidelines &amp; Toolkit\Logo\Logo text all to 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oint Services\Branding\Branding Guidelines &amp; Toolkit\Logo\Logo text all to lef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2269" cy="97229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0A45" w:rsidRPr="00244F90" w:rsidRDefault="00360A45" w:rsidP="005A6F07">
    <w:pPr>
      <w:pStyle w:val="Header"/>
      <w:tabs>
        <w:tab w:val="clear" w:pos="9026"/>
        <w:tab w:val="right" w:pos="9923"/>
      </w:tabs>
      <w:jc w:val="right"/>
      <w:rPr>
        <w:b/>
        <w:color w:val="943634"/>
        <w:sz w:val="29"/>
        <w:szCs w:val="29"/>
      </w:rPr>
    </w:pPr>
    <w:r>
      <w:rPr>
        <w:b/>
        <w:color w:val="57201F"/>
        <w:sz w:val="29"/>
        <w:szCs w:val="29"/>
      </w:rPr>
      <w:t xml:space="preserve">       </w:t>
    </w:r>
    <w:r>
      <w:rPr>
        <w:b/>
        <w:color w:val="57201F"/>
        <w:sz w:val="29"/>
        <w:szCs w:val="29"/>
      </w:rPr>
      <w:tab/>
      <w:t xml:space="preserve">  </w:t>
    </w:r>
    <w:r>
      <w:rPr>
        <w:b/>
        <w:color w:val="57201F"/>
        <w:sz w:val="29"/>
        <w:szCs w:val="29"/>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432DCE"/>
    <w:multiLevelType w:val="multilevel"/>
    <w:tmpl w:val="C546B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4D617B"/>
    <w:multiLevelType w:val="multilevel"/>
    <w:tmpl w:val="EB967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92159AD"/>
    <w:multiLevelType w:val="multilevel"/>
    <w:tmpl w:val="22F477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3C5151"/>
    <w:multiLevelType w:val="hybridMultilevel"/>
    <w:tmpl w:val="8DC8A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E8D4A22"/>
    <w:multiLevelType w:val="multilevel"/>
    <w:tmpl w:val="662412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EEF78C9"/>
    <w:multiLevelType w:val="hybridMultilevel"/>
    <w:tmpl w:val="2180B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3"/>
  </w:num>
  <w:num w:numId="5">
    <w:abstractNumId w:val="1"/>
  </w:num>
  <w:num w:numId="6">
    <w:abstractNumId w:val="4"/>
    <w:lvlOverride w:ilvl="0"/>
    <w:lvlOverride w:ilvl="1"/>
    <w:lvlOverride w:ilvl="2"/>
    <w:lvlOverride w:ilvl="3"/>
    <w:lvlOverride w:ilvl="4"/>
    <w:lvlOverride w:ilvl="5"/>
    <w:lvlOverride w:ilvl="6"/>
    <w:lvlOverride w:ilvl="7"/>
    <w:lvlOverride w:ilv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31F"/>
    <w:rsid w:val="00004182"/>
    <w:rsid w:val="000111FB"/>
    <w:rsid w:val="00016657"/>
    <w:rsid w:val="000304F0"/>
    <w:rsid w:val="00034907"/>
    <w:rsid w:val="00037C00"/>
    <w:rsid w:val="00041E0B"/>
    <w:rsid w:val="00046298"/>
    <w:rsid w:val="000510BA"/>
    <w:rsid w:val="000517A9"/>
    <w:rsid w:val="00051BFC"/>
    <w:rsid w:val="00052367"/>
    <w:rsid w:val="00065A47"/>
    <w:rsid w:val="00070262"/>
    <w:rsid w:val="000749B7"/>
    <w:rsid w:val="00075E06"/>
    <w:rsid w:val="00077250"/>
    <w:rsid w:val="00081B0B"/>
    <w:rsid w:val="00085E68"/>
    <w:rsid w:val="000A2968"/>
    <w:rsid w:val="000A5857"/>
    <w:rsid w:val="000B145B"/>
    <w:rsid w:val="000C0D16"/>
    <w:rsid w:val="000C3101"/>
    <w:rsid w:val="000D4062"/>
    <w:rsid w:val="000F2C3A"/>
    <w:rsid w:val="000F6DFC"/>
    <w:rsid w:val="0010329F"/>
    <w:rsid w:val="001134DA"/>
    <w:rsid w:val="00116A60"/>
    <w:rsid w:val="00153F4C"/>
    <w:rsid w:val="00154AAD"/>
    <w:rsid w:val="001838F3"/>
    <w:rsid w:val="00191A5C"/>
    <w:rsid w:val="001A44E9"/>
    <w:rsid w:val="001A72B7"/>
    <w:rsid w:val="001C2EBC"/>
    <w:rsid w:val="001C5EDB"/>
    <w:rsid w:val="001D22B9"/>
    <w:rsid w:val="001D5EB9"/>
    <w:rsid w:val="001D7A12"/>
    <w:rsid w:val="001E1F53"/>
    <w:rsid w:val="001E7349"/>
    <w:rsid w:val="001F4948"/>
    <w:rsid w:val="00244F90"/>
    <w:rsid w:val="00250BB8"/>
    <w:rsid w:val="0025346E"/>
    <w:rsid w:val="00265644"/>
    <w:rsid w:val="002765D2"/>
    <w:rsid w:val="002904BE"/>
    <w:rsid w:val="00295936"/>
    <w:rsid w:val="00296882"/>
    <w:rsid w:val="002A4F0F"/>
    <w:rsid w:val="002B21DC"/>
    <w:rsid w:val="002B23D9"/>
    <w:rsid w:val="002C3154"/>
    <w:rsid w:val="002C4727"/>
    <w:rsid w:val="002E5198"/>
    <w:rsid w:val="002F1700"/>
    <w:rsid w:val="002F29D4"/>
    <w:rsid w:val="002F5887"/>
    <w:rsid w:val="002F7CA7"/>
    <w:rsid w:val="003016A7"/>
    <w:rsid w:val="003127D8"/>
    <w:rsid w:val="00312E5E"/>
    <w:rsid w:val="00320740"/>
    <w:rsid w:val="00322F38"/>
    <w:rsid w:val="00345DD3"/>
    <w:rsid w:val="00346DA2"/>
    <w:rsid w:val="00360A45"/>
    <w:rsid w:val="00371AC6"/>
    <w:rsid w:val="0037350E"/>
    <w:rsid w:val="00373799"/>
    <w:rsid w:val="00374690"/>
    <w:rsid w:val="00384555"/>
    <w:rsid w:val="003902AC"/>
    <w:rsid w:val="003A3F8E"/>
    <w:rsid w:val="003A63FA"/>
    <w:rsid w:val="003B07B1"/>
    <w:rsid w:val="003B73DD"/>
    <w:rsid w:val="003C431B"/>
    <w:rsid w:val="003C5A6D"/>
    <w:rsid w:val="003C77B8"/>
    <w:rsid w:val="003D17FA"/>
    <w:rsid w:val="003D3D76"/>
    <w:rsid w:val="003D66B3"/>
    <w:rsid w:val="003D7691"/>
    <w:rsid w:val="003F4131"/>
    <w:rsid w:val="003F65F0"/>
    <w:rsid w:val="003F770E"/>
    <w:rsid w:val="0040264D"/>
    <w:rsid w:val="004040E0"/>
    <w:rsid w:val="00405F73"/>
    <w:rsid w:val="0041032D"/>
    <w:rsid w:val="004174D9"/>
    <w:rsid w:val="00420EC3"/>
    <w:rsid w:val="0042378D"/>
    <w:rsid w:val="0042582F"/>
    <w:rsid w:val="00435979"/>
    <w:rsid w:val="00441D07"/>
    <w:rsid w:val="00445BC5"/>
    <w:rsid w:val="00455ACC"/>
    <w:rsid w:val="00465205"/>
    <w:rsid w:val="00465751"/>
    <w:rsid w:val="00474E61"/>
    <w:rsid w:val="00490236"/>
    <w:rsid w:val="004913E3"/>
    <w:rsid w:val="00491EA6"/>
    <w:rsid w:val="00492E7A"/>
    <w:rsid w:val="00497B10"/>
    <w:rsid w:val="004A0D16"/>
    <w:rsid w:val="004B5354"/>
    <w:rsid w:val="004C0610"/>
    <w:rsid w:val="004F2C3A"/>
    <w:rsid w:val="004F54C5"/>
    <w:rsid w:val="005048C8"/>
    <w:rsid w:val="005134CC"/>
    <w:rsid w:val="00514A07"/>
    <w:rsid w:val="005211A0"/>
    <w:rsid w:val="005276A3"/>
    <w:rsid w:val="00527C87"/>
    <w:rsid w:val="00532079"/>
    <w:rsid w:val="00544907"/>
    <w:rsid w:val="00563DCF"/>
    <w:rsid w:val="00565844"/>
    <w:rsid w:val="00567E1C"/>
    <w:rsid w:val="00567F03"/>
    <w:rsid w:val="00573615"/>
    <w:rsid w:val="00576758"/>
    <w:rsid w:val="00581729"/>
    <w:rsid w:val="00592C31"/>
    <w:rsid w:val="005A1100"/>
    <w:rsid w:val="005A4DB0"/>
    <w:rsid w:val="005A4E8F"/>
    <w:rsid w:val="005A6F07"/>
    <w:rsid w:val="005C56A0"/>
    <w:rsid w:val="005C59FD"/>
    <w:rsid w:val="005E077A"/>
    <w:rsid w:val="005F1664"/>
    <w:rsid w:val="00600B36"/>
    <w:rsid w:val="00606DC5"/>
    <w:rsid w:val="006104C1"/>
    <w:rsid w:val="00611A1C"/>
    <w:rsid w:val="00627D72"/>
    <w:rsid w:val="00630A70"/>
    <w:rsid w:val="00641694"/>
    <w:rsid w:val="00642DF1"/>
    <w:rsid w:val="006857CB"/>
    <w:rsid w:val="006B7D0B"/>
    <w:rsid w:val="006E07E3"/>
    <w:rsid w:val="006F5EA0"/>
    <w:rsid w:val="006F7BC1"/>
    <w:rsid w:val="00700BA3"/>
    <w:rsid w:val="00725E20"/>
    <w:rsid w:val="00731145"/>
    <w:rsid w:val="007336FB"/>
    <w:rsid w:val="0074245C"/>
    <w:rsid w:val="00742549"/>
    <w:rsid w:val="007564F4"/>
    <w:rsid w:val="00776610"/>
    <w:rsid w:val="007807CE"/>
    <w:rsid w:val="00781494"/>
    <w:rsid w:val="00781D6C"/>
    <w:rsid w:val="007868FE"/>
    <w:rsid w:val="007A0AFE"/>
    <w:rsid w:val="007A6D82"/>
    <w:rsid w:val="007C5362"/>
    <w:rsid w:val="007E2026"/>
    <w:rsid w:val="007E736F"/>
    <w:rsid w:val="007F1243"/>
    <w:rsid w:val="007F331F"/>
    <w:rsid w:val="007F70B9"/>
    <w:rsid w:val="0080755F"/>
    <w:rsid w:val="00811472"/>
    <w:rsid w:val="00813EC8"/>
    <w:rsid w:val="00824783"/>
    <w:rsid w:val="00824863"/>
    <w:rsid w:val="00827678"/>
    <w:rsid w:val="00836C56"/>
    <w:rsid w:val="008544CB"/>
    <w:rsid w:val="008563A9"/>
    <w:rsid w:val="00860C58"/>
    <w:rsid w:val="00862782"/>
    <w:rsid w:val="00874AB8"/>
    <w:rsid w:val="00885205"/>
    <w:rsid w:val="00887B4B"/>
    <w:rsid w:val="008908D7"/>
    <w:rsid w:val="008914DD"/>
    <w:rsid w:val="008A42F4"/>
    <w:rsid w:val="008C6E56"/>
    <w:rsid w:val="008D3782"/>
    <w:rsid w:val="008E6F90"/>
    <w:rsid w:val="00903083"/>
    <w:rsid w:val="00906A6D"/>
    <w:rsid w:val="009248EA"/>
    <w:rsid w:val="00930E75"/>
    <w:rsid w:val="00934DEA"/>
    <w:rsid w:val="00934EA1"/>
    <w:rsid w:val="00935ECE"/>
    <w:rsid w:val="00940CBE"/>
    <w:rsid w:val="009515E0"/>
    <w:rsid w:val="00954401"/>
    <w:rsid w:val="00956B26"/>
    <w:rsid w:val="00972672"/>
    <w:rsid w:val="00977BA7"/>
    <w:rsid w:val="00984FB8"/>
    <w:rsid w:val="009952AE"/>
    <w:rsid w:val="009A6BE9"/>
    <w:rsid w:val="009B4182"/>
    <w:rsid w:val="009B41E1"/>
    <w:rsid w:val="009B5573"/>
    <w:rsid w:val="009C3768"/>
    <w:rsid w:val="009D1D3B"/>
    <w:rsid w:val="009E177A"/>
    <w:rsid w:val="009E5482"/>
    <w:rsid w:val="009F0172"/>
    <w:rsid w:val="00A07CA8"/>
    <w:rsid w:val="00A30349"/>
    <w:rsid w:val="00A30BDD"/>
    <w:rsid w:val="00A35850"/>
    <w:rsid w:val="00A5031D"/>
    <w:rsid w:val="00A51153"/>
    <w:rsid w:val="00A53412"/>
    <w:rsid w:val="00A573B7"/>
    <w:rsid w:val="00A7321B"/>
    <w:rsid w:val="00A75176"/>
    <w:rsid w:val="00A82F7D"/>
    <w:rsid w:val="00A865C3"/>
    <w:rsid w:val="00A930E2"/>
    <w:rsid w:val="00A96532"/>
    <w:rsid w:val="00A97480"/>
    <w:rsid w:val="00A97CB4"/>
    <w:rsid w:val="00AA589F"/>
    <w:rsid w:val="00AA7FC3"/>
    <w:rsid w:val="00AB3D3D"/>
    <w:rsid w:val="00AB4399"/>
    <w:rsid w:val="00AC608C"/>
    <w:rsid w:val="00AC7818"/>
    <w:rsid w:val="00AC79C9"/>
    <w:rsid w:val="00AF6897"/>
    <w:rsid w:val="00B001A0"/>
    <w:rsid w:val="00B001C3"/>
    <w:rsid w:val="00B0096D"/>
    <w:rsid w:val="00B034A0"/>
    <w:rsid w:val="00B137CF"/>
    <w:rsid w:val="00B1542C"/>
    <w:rsid w:val="00B2773A"/>
    <w:rsid w:val="00B36AFD"/>
    <w:rsid w:val="00B5385F"/>
    <w:rsid w:val="00B547CD"/>
    <w:rsid w:val="00B73C50"/>
    <w:rsid w:val="00B74226"/>
    <w:rsid w:val="00B86F1B"/>
    <w:rsid w:val="00B90455"/>
    <w:rsid w:val="00B9520E"/>
    <w:rsid w:val="00BA1AA0"/>
    <w:rsid w:val="00BB62CC"/>
    <w:rsid w:val="00BE7BE3"/>
    <w:rsid w:val="00BF2AD4"/>
    <w:rsid w:val="00BF30BE"/>
    <w:rsid w:val="00C250C0"/>
    <w:rsid w:val="00C2529B"/>
    <w:rsid w:val="00C338F2"/>
    <w:rsid w:val="00C3787B"/>
    <w:rsid w:val="00C4515A"/>
    <w:rsid w:val="00C470CD"/>
    <w:rsid w:val="00C570C4"/>
    <w:rsid w:val="00C7297D"/>
    <w:rsid w:val="00C739C0"/>
    <w:rsid w:val="00C73D78"/>
    <w:rsid w:val="00C8078C"/>
    <w:rsid w:val="00C86CF9"/>
    <w:rsid w:val="00C87C28"/>
    <w:rsid w:val="00C91654"/>
    <w:rsid w:val="00C96982"/>
    <w:rsid w:val="00CA2E8A"/>
    <w:rsid w:val="00CA646C"/>
    <w:rsid w:val="00CC3BBA"/>
    <w:rsid w:val="00CD0C03"/>
    <w:rsid w:val="00CD3471"/>
    <w:rsid w:val="00CE02E0"/>
    <w:rsid w:val="00CE08CF"/>
    <w:rsid w:val="00CE1D0C"/>
    <w:rsid w:val="00CE4995"/>
    <w:rsid w:val="00CE68A5"/>
    <w:rsid w:val="00CF7992"/>
    <w:rsid w:val="00D151A7"/>
    <w:rsid w:val="00D52256"/>
    <w:rsid w:val="00D56F09"/>
    <w:rsid w:val="00D638FB"/>
    <w:rsid w:val="00D640CB"/>
    <w:rsid w:val="00D6477B"/>
    <w:rsid w:val="00D65F29"/>
    <w:rsid w:val="00D70CA7"/>
    <w:rsid w:val="00D822ED"/>
    <w:rsid w:val="00D838D4"/>
    <w:rsid w:val="00D84FD6"/>
    <w:rsid w:val="00DA27A3"/>
    <w:rsid w:val="00DA2A77"/>
    <w:rsid w:val="00DA3607"/>
    <w:rsid w:val="00DA6BCE"/>
    <w:rsid w:val="00DC1AC6"/>
    <w:rsid w:val="00DE33B3"/>
    <w:rsid w:val="00DE4846"/>
    <w:rsid w:val="00DE7158"/>
    <w:rsid w:val="00DF38F1"/>
    <w:rsid w:val="00DF3D2B"/>
    <w:rsid w:val="00E0576B"/>
    <w:rsid w:val="00E12F39"/>
    <w:rsid w:val="00E13113"/>
    <w:rsid w:val="00E259E1"/>
    <w:rsid w:val="00E3524C"/>
    <w:rsid w:val="00E53AFD"/>
    <w:rsid w:val="00E5674F"/>
    <w:rsid w:val="00E62C16"/>
    <w:rsid w:val="00E7640D"/>
    <w:rsid w:val="00E85AFD"/>
    <w:rsid w:val="00E9159A"/>
    <w:rsid w:val="00E92995"/>
    <w:rsid w:val="00E938C5"/>
    <w:rsid w:val="00ED09B2"/>
    <w:rsid w:val="00ED4843"/>
    <w:rsid w:val="00EE4ED1"/>
    <w:rsid w:val="00F06475"/>
    <w:rsid w:val="00F26A88"/>
    <w:rsid w:val="00F363D3"/>
    <w:rsid w:val="00F40EF6"/>
    <w:rsid w:val="00F41FE8"/>
    <w:rsid w:val="00F534B4"/>
    <w:rsid w:val="00F61231"/>
    <w:rsid w:val="00F66829"/>
    <w:rsid w:val="00F70215"/>
    <w:rsid w:val="00F74E67"/>
    <w:rsid w:val="00F75D44"/>
    <w:rsid w:val="00F775BF"/>
    <w:rsid w:val="00F81CC1"/>
    <w:rsid w:val="00F923D4"/>
    <w:rsid w:val="00F97E75"/>
    <w:rsid w:val="00FA11EB"/>
    <w:rsid w:val="00FA1357"/>
    <w:rsid w:val="00FA2BE8"/>
    <w:rsid w:val="00FC1E79"/>
    <w:rsid w:val="00FC2554"/>
    <w:rsid w:val="00FF5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29541AC9"/>
  <w15:docId w15:val="{350B385F-E03C-4231-8DCD-9FD5FE68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709"/>
    <w:rPr>
      <w:color w:val="404040" w:themeColor="text1" w:themeTint="BF"/>
    </w:rPr>
  </w:style>
  <w:style w:type="paragraph" w:styleId="Heading1">
    <w:name w:val="heading 1"/>
    <w:basedOn w:val="Normal"/>
    <w:next w:val="Normal"/>
    <w:link w:val="Heading1Char"/>
    <w:uiPriority w:val="9"/>
    <w:qFormat/>
    <w:rsid w:val="007A6D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6D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2E7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A589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31F"/>
    <w:rPr>
      <w:color w:val="0000FF" w:themeColor="hyperlink"/>
      <w:u w:val="single"/>
    </w:rPr>
  </w:style>
  <w:style w:type="paragraph" w:styleId="BalloonText">
    <w:name w:val="Balloon Text"/>
    <w:basedOn w:val="Normal"/>
    <w:link w:val="BalloonTextChar"/>
    <w:uiPriority w:val="99"/>
    <w:semiHidden/>
    <w:unhideWhenUsed/>
    <w:rsid w:val="00CF7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992"/>
    <w:rPr>
      <w:rFonts w:ascii="Tahoma" w:hAnsi="Tahoma" w:cs="Tahoma"/>
      <w:sz w:val="16"/>
      <w:szCs w:val="16"/>
    </w:rPr>
  </w:style>
  <w:style w:type="paragraph" w:styleId="Header">
    <w:name w:val="header"/>
    <w:basedOn w:val="Normal"/>
    <w:link w:val="HeaderChar"/>
    <w:uiPriority w:val="99"/>
    <w:unhideWhenUsed/>
    <w:rsid w:val="00F064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475"/>
  </w:style>
  <w:style w:type="paragraph" w:styleId="Footer">
    <w:name w:val="footer"/>
    <w:basedOn w:val="Normal"/>
    <w:link w:val="FooterChar"/>
    <w:uiPriority w:val="99"/>
    <w:unhideWhenUsed/>
    <w:rsid w:val="00F064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475"/>
  </w:style>
  <w:style w:type="paragraph" w:styleId="NoSpacing">
    <w:name w:val="No Spacing"/>
    <w:uiPriority w:val="1"/>
    <w:qFormat/>
    <w:rsid w:val="003A63FA"/>
    <w:pPr>
      <w:spacing w:after="0" w:line="240" w:lineRule="auto"/>
    </w:pPr>
    <w:rPr>
      <w:color w:val="404040" w:themeColor="text1" w:themeTint="BF"/>
    </w:rPr>
  </w:style>
  <w:style w:type="paragraph" w:styleId="ListParagraph">
    <w:name w:val="List Paragraph"/>
    <w:basedOn w:val="Normal"/>
    <w:uiPriority w:val="34"/>
    <w:qFormat/>
    <w:rsid w:val="001C5EDB"/>
    <w:pPr>
      <w:ind w:left="720"/>
      <w:contextualSpacing/>
    </w:pPr>
  </w:style>
  <w:style w:type="character" w:styleId="FollowedHyperlink">
    <w:name w:val="FollowedHyperlink"/>
    <w:basedOn w:val="DefaultParagraphFont"/>
    <w:uiPriority w:val="99"/>
    <w:semiHidden/>
    <w:unhideWhenUsed/>
    <w:rsid w:val="00ED4843"/>
    <w:rPr>
      <w:color w:val="800080" w:themeColor="followedHyperlink"/>
      <w:u w:val="single"/>
    </w:rPr>
  </w:style>
  <w:style w:type="paragraph" w:styleId="NormalWeb">
    <w:name w:val="Normal (Web)"/>
    <w:basedOn w:val="Normal"/>
    <w:uiPriority w:val="99"/>
    <w:semiHidden/>
    <w:unhideWhenUsed/>
    <w:rsid w:val="00567E1C"/>
    <w:rPr>
      <w:rFonts w:ascii="Times New Roman" w:hAnsi="Times New Roman" w:cs="Times New Roman"/>
      <w:sz w:val="24"/>
      <w:szCs w:val="24"/>
    </w:rPr>
  </w:style>
  <w:style w:type="character" w:customStyle="1" w:styleId="Heading1Char">
    <w:name w:val="Heading 1 Char"/>
    <w:basedOn w:val="DefaultParagraphFont"/>
    <w:link w:val="Heading1"/>
    <w:uiPriority w:val="9"/>
    <w:rsid w:val="007A6D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6D82"/>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7A6D82"/>
    <w:rPr>
      <w:b/>
      <w:bCs/>
      <w:smallCaps/>
      <w:color w:val="C0504D" w:themeColor="accent2"/>
      <w:spacing w:val="5"/>
      <w:u w:val="single"/>
    </w:rPr>
  </w:style>
  <w:style w:type="character" w:customStyle="1" w:styleId="Heading3Char">
    <w:name w:val="Heading 3 Char"/>
    <w:basedOn w:val="DefaultParagraphFont"/>
    <w:link w:val="Heading3"/>
    <w:uiPriority w:val="9"/>
    <w:rsid w:val="00492E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A589F"/>
    <w:rPr>
      <w:rFonts w:asciiTheme="majorHAnsi" w:eastAsiaTheme="majorEastAsia" w:hAnsiTheme="majorHAnsi" w:cstheme="majorBidi"/>
      <w:b/>
      <w:bCs/>
      <w:i/>
      <w:iCs/>
      <w:color w:val="4F81BD" w:themeColor="accent1"/>
    </w:rPr>
  </w:style>
  <w:style w:type="character" w:styleId="BookTitle">
    <w:name w:val="Book Title"/>
    <w:basedOn w:val="DefaultParagraphFont"/>
    <w:uiPriority w:val="33"/>
    <w:qFormat/>
    <w:rsid w:val="00AA589F"/>
    <w:rPr>
      <w:b/>
      <w:bCs/>
      <w:smallCaps/>
      <w:spacing w:val="5"/>
    </w:rPr>
  </w:style>
  <w:style w:type="paragraph" w:styleId="IntenseQuote">
    <w:name w:val="Intense Quote"/>
    <w:basedOn w:val="Normal"/>
    <w:next w:val="Normal"/>
    <w:link w:val="IntenseQuoteChar"/>
    <w:uiPriority w:val="30"/>
    <w:qFormat/>
    <w:rsid w:val="00AA589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589F"/>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0591">
      <w:bodyDiv w:val="1"/>
      <w:marLeft w:val="0"/>
      <w:marRight w:val="0"/>
      <w:marTop w:val="0"/>
      <w:marBottom w:val="0"/>
      <w:divBdr>
        <w:top w:val="none" w:sz="0" w:space="0" w:color="auto"/>
        <w:left w:val="none" w:sz="0" w:space="0" w:color="auto"/>
        <w:bottom w:val="none" w:sz="0" w:space="0" w:color="auto"/>
        <w:right w:val="none" w:sz="0" w:space="0" w:color="auto"/>
      </w:divBdr>
    </w:div>
    <w:div w:id="9260365">
      <w:bodyDiv w:val="1"/>
      <w:marLeft w:val="0"/>
      <w:marRight w:val="0"/>
      <w:marTop w:val="0"/>
      <w:marBottom w:val="0"/>
      <w:divBdr>
        <w:top w:val="none" w:sz="0" w:space="0" w:color="auto"/>
        <w:left w:val="none" w:sz="0" w:space="0" w:color="auto"/>
        <w:bottom w:val="none" w:sz="0" w:space="0" w:color="auto"/>
        <w:right w:val="none" w:sz="0" w:space="0" w:color="auto"/>
      </w:divBdr>
    </w:div>
    <w:div w:id="25370310">
      <w:bodyDiv w:val="1"/>
      <w:marLeft w:val="0"/>
      <w:marRight w:val="0"/>
      <w:marTop w:val="0"/>
      <w:marBottom w:val="0"/>
      <w:divBdr>
        <w:top w:val="none" w:sz="0" w:space="0" w:color="auto"/>
        <w:left w:val="none" w:sz="0" w:space="0" w:color="auto"/>
        <w:bottom w:val="none" w:sz="0" w:space="0" w:color="auto"/>
        <w:right w:val="none" w:sz="0" w:space="0" w:color="auto"/>
      </w:divBdr>
    </w:div>
    <w:div w:id="27148285">
      <w:bodyDiv w:val="1"/>
      <w:marLeft w:val="0"/>
      <w:marRight w:val="0"/>
      <w:marTop w:val="0"/>
      <w:marBottom w:val="0"/>
      <w:divBdr>
        <w:top w:val="none" w:sz="0" w:space="0" w:color="auto"/>
        <w:left w:val="none" w:sz="0" w:space="0" w:color="auto"/>
        <w:bottom w:val="none" w:sz="0" w:space="0" w:color="auto"/>
        <w:right w:val="none" w:sz="0" w:space="0" w:color="auto"/>
      </w:divBdr>
    </w:div>
    <w:div w:id="30806469">
      <w:bodyDiv w:val="1"/>
      <w:marLeft w:val="0"/>
      <w:marRight w:val="0"/>
      <w:marTop w:val="0"/>
      <w:marBottom w:val="0"/>
      <w:divBdr>
        <w:top w:val="none" w:sz="0" w:space="0" w:color="auto"/>
        <w:left w:val="none" w:sz="0" w:space="0" w:color="auto"/>
        <w:bottom w:val="none" w:sz="0" w:space="0" w:color="auto"/>
        <w:right w:val="none" w:sz="0" w:space="0" w:color="auto"/>
      </w:divBdr>
    </w:div>
    <w:div w:id="38093093">
      <w:bodyDiv w:val="1"/>
      <w:marLeft w:val="0"/>
      <w:marRight w:val="0"/>
      <w:marTop w:val="0"/>
      <w:marBottom w:val="0"/>
      <w:divBdr>
        <w:top w:val="none" w:sz="0" w:space="0" w:color="auto"/>
        <w:left w:val="none" w:sz="0" w:space="0" w:color="auto"/>
        <w:bottom w:val="none" w:sz="0" w:space="0" w:color="auto"/>
        <w:right w:val="none" w:sz="0" w:space="0" w:color="auto"/>
      </w:divBdr>
    </w:div>
    <w:div w:id="51193346">
      <w:bodyDiv w:val="1"/>
      <w:marLeft w:val="0"/>
      <w:marRight w:val="0"/>
      <w:marTop w:val="0"/>
      <w:marBottom w:val="0"/>
      <w:divBdr>
        <w:top w:val="none" w:sz="0" w:space="0" w:color="auto"/>
        <w:left w:val="none" w:sz="0" w:space="0" w:color="auto"/>
        <w:bottom w:val="none" w:sz="0" w:space="0" w:color="auto"/>
        <w:right w:val="none" w:sz="0" w:space="0" w:color="auto"/>
      </w:divBdr>
    </w:div>
    <w:div w:id="66729953">
      <w:bodyDiv w:val="1"/>
      <w:marLeft w:val="0"/>
      <w:marRight w:val="0"/>
      <w:marTop w:val="0"/>
      <w:marBottom w:val="0"/>
      <w:divBdr>
        <w:top w:val="none" w:sz="0" w:space="0" w:color="auto"/>
        <w:left w:val="none" w:sz="0" w:space="0" w:color="auto"/>
        <w:bottom w:val="none" w:sz="0" w:space="0" w:color="auto"/>
        <w:right w:val="none" w:sz="0" w:space="0" w:color="auto"/>
      </w:divBdr>
      <w:divsChild>
        <w:div w:id="434399042">
          <w:marLeft w:val="0"/>
          <w:marRight w:val="0"/>
          <w:marTop w:val="0"/>
          <w:marBottom w:val="0"/>
          <w:divBdr>
            <w:top w:val="none" w:sz="0" w:space="0" w:color="auto"/>
            <w:left w:val="none" w:sz="0" w:space="0" w:color="auto"/>
            <w:bottom w:val="none" w:sz="0" w:space="0" w:color="auto"/>
            <w:right w:val="none" w:sz="0" w:space="0" w:color="auto"/>
          </w:divBdr>
        </w:div>
      </w:divsChild>
    </w:div>
    <w:div w:id="67046698">
      <w:bodyDiv w:val="1"/>
      <w:marLeft w:val="0"/>
      <w:marRight w:val="0"/>
      <w:marTop w:val="0"/>
      <w:marBottom w:val="0"/>
      <w:divBdr>
        <w:top w:val="none" w:sz="0" w:space="0" w:color="auto"/>
        <w:left w:val="none" w:sz="0" w:space="0" w:color="auto"/>
        <w:bottom w:val="none" w:sz="0" w:space="0" w:color="auto"/>
        <w:right w:val="none" w:sz="0" w:space="0" w:color="auto"/>
      </w:divBdr>
    </w:div>
    <w:div w:id="70393823">
      <w:bodyDiv w:val="1"/>
      <w:marLeft w:val="0"/>
      <w:marRight w:val="0"/>
      <w:marTop w:val="0"/>
      <w:marBottom w:val="0"/>
      <w:divBdr>
        <w:top w:val="none" w:sz="0" w:space="0" w:color="auto"/>
        <w:left w:val="none" w:sz="0" w:space="0" w:color="auto"/>
        <w:bottom w:val="none" w:sz="0" w:space="0" w:color="auto"/>
        <w:right w:val="none" w:sz="0" w:space="0" w:color="auto"/>
      </w:divBdr>
    </w:div>
    <w:div w:id="93475765">
      <w:bodyDiv w:val="1"/>
      <w:marLeft w:val="0"/>
      <w:marRight w:val="0"/>
      <w:marTop w:val="0"/>
      <w:marBottom w:val="0"/>
      <w:divBdr>
        <w:top w:val="none" w:sz="0" w:space="0" w:color="auto"/>
        <w:left w:val="none" w:sz="0" w:space="0" w:color="auto"/>
        <w:bottom w:val="none" w:sz="0" w:space="0" w:color="auto"/>
        <w:right w:val="none" w:sz="0" w:space="0" w:color="auto"/>
      </w:divBdr>
    </w:div>
    <w:div w:id="95755061">
      <w:bodyDiv w:val="1"/>
      <w:marLeft w:val="0"/>
      <w:marRight w:val="0"/>
      <w:marTop w:val="0"/>
      <w:marBottom w:val="0"/>
      <w:divBdr>
        <w:top w:val="none" w:sz="0" w:space="0" w:color="auto"/>
        <w:left w:val="none" w:sz="0" w:space="0" w:color="auto"/>
        <w:bottom w:val="none" w:sz="0" w:space="0" w:color="auto"/>
        <w:right w:val="none" w:sz="0" w:space="0" w:color="auto"/>
      </w:divBdr>
    </w:div>
    <w:div w:id="101848619">
      <w:bodyDiv w:val="1"/>
      <w:marLeft w:val="0"/>
      <w:marRight w:val="0"/>
      <w:marTop w:val="0"/>
      <w:marBottom w:val="0"/>
      <w:divBdr>
        <w:top w:val="none" w:sz="0" w:space="0" w:color="auto"/>
        <w:left w:val="none" w:sz="0" w:space="0" w:color="auto"/>
        <w:bottom w:val="none" w:sz="0" w:space="0" w:color="auto"/>
        <w:right w:val="none" w:sz="0" w:space="0" w:color="auto"/>
      </w:divBdr>
    </w:div>
    <w:div w:id="116144338">
      <w:bodyDiv w:val="1"/>
      <w:marLeft w:val="0"/>
      <w:marRight w:val="0"/>
      <w:marTop w:val="0"/>
      <w:marBottom w:val="0"/>
      <w:divBdr>
        <w:top w:val="none" w:sz="0" w:space="0" w:color="auto"/>
        <w:left w:val="none" w:sz="0" w:space="0" w:color="auto"/>
        <w:bottom w:val="none" w:sz="0" w:space="0" w:color="auto"/>
        <w:right w:val="none" w:sz="0" w:space="0" w:color="auto"/>
      </w:divBdr>
    </w:div>
    <w:div w:id="121076133">
      <w:bodyDiv w:val="1"/>
      <w:marLeft w:val="0"/>
      <w:marRight w:val="0"/>
      <w:marTop w:val="0"/>
      <w:marBottom w:val="0"/>
      <w:divBdr>
        <w:top w:val="none" w:sz="0" w:space="0" w:color="auto"/>
        <w:left w:val="none" w:sz="0" w:space="0" w:color="auto"/>
        <w:bottom w:val="none" w:sz="0" w:space="0" w:color="auto"/>
        <w:right w:val="none" w:sz="0" w:space="0" w:color="auto"/>
      </w:divBdr>
      <w:divsChild>
        <w:div w:id="421999796">
          <w:marLeft w:val="0"/>
          <w:marRight w:val="0"/>
          <w:marTop w:val="480"/>
          <w:marBottom w:val="480"/>
          <w:divBdr>
            <w:top w:val="none" w:sz="0" w:space="0" w:color="auto"/>
            <w:left w:val="none" w:sz="0" w:space="0" w:color="auto"/>
            <w:bottom w:val="none" w:sz="0" w:space="0" w:color="auto"/>
            <w:right w:val="none" w:sz="0" w:space="0" w:color="auto"/>
          </w:divBdr>
        </w:div>
      </w:divsChild>
    </w:div>
    <w:div w:id="125780541">
      <w:bodyDiv w:val="1"/>
      <w:marLeft w:val="0"/>
      <w:marRight w:val="0"/>
      <w:marTop w:val="0"/>
      <w:marBottom w:val="0"/>
      <w:divBdr>
        <w:top w:val="none" w:sz="0" w:space="0" w:color="auto"/>
        <w:left w:val="none" w:sz="0" w:space="0" w:color="auto"/>
        <w:bottom w:val="none" w:sz="0" w:space="0" w:color="auto"/>
        <w:right w:val="none" w:sz="0" w:space="0" w:color="auto"/>
      </w:divBdr>
      <w:divsChild>
        <w:div w:id="892160849">
          <w:marLeft w:val="0"/>
          <w:marRight w:val="0"/>
          <w:marTop w:val="0"/>
          <w:marBottom w:val="0"/>
          <w:divBdr>
            <w:top w:val="none" w:sz="0" w:space="0" w:color="auto"/>
            <w:left w:val="none" w:sz="0" w:space="0" w:color="auto"/>
            <w:bottom w:val="none" w:sz="0" w:space="0" w:color="auto"/>
            <w:right w:val="none" w:sz="0" w:space="0" w:color="auto"/>
          </w:divBdr>
        </w:div>
      </w:divsChild>
    </w:div>
    <w:div w:id="135607831">
      <w:bodyDiv w:val="1"/>
      <w:marLeft w:val="0"/>
      <w:marRight w:val="0"/>
      <w:marTop w:val="0"/>
      <w:marBottom w:val="0"/>
      <w:divBdr>
        <w:top w:val="none" w:sz="0" w:space="0" w:color="auto"/>
        <w:left w:val="none" w:sz="0" w:space="0" w:color="auto"/>
        <w:bottom w:val="none" w:sz="0" w:space="0" w:color="auto"/>
        <w:right w:val="none" w:sz="0" w:space="0" w:color="auto"/>
      </w:divBdr>
    </w:div>
    <w:div w:id="141234529">
      <w:bodyDiv w:val="1"/>
      <w:marLeft w:val="0"/>
      <w:marRight w:val="0"/>
      <w:marTop w:val="0"/>
      <w:marBottom w:val="0"/>
      <w:divBdr>
        <w:top w:val="none" w:sz="0" w:space="0" w:color="auto"/>
        <w:left w:val="none" w:sz="0" w:space="0" w:color="auto"/>
        <w:bottom w:val="none" w:sz="0" w:space="0" w:color="auto"/>
        <w:right w:val="none" w:sz="0" w:space="0" w:color="auto"/>
      </w:divBdr>
    </w:div>
    <w:div w:id="145823205">
      <w:bodyDiv w:val="1"/>
      <w:marLeft w:val="0"/>
      <w:marRight w:val="0"/>
      <w:marTop w:val="0"/>
      <w:marBottom w:val="0"/>
      <w:divBdr>
        <w:top w:val="none" w:sz="0" w:space="0" w:color="auto"/>
        <w:left w:val="none" w:sz="0" w:space="0" w:color="auto"/>
        <w:bottom w:val="none" w:sz="0" w:space="0" w:color="auto"/>
        <w:right w:val="none" w:sz="0" w:space="0" w:color="auto"/>
      </w:divBdr>
    </w:div>
    <w:div w:id="145826505">
      <w:bodyDiv w:val="1"/>
      <w:marLeft w:val="0"/>
      <w:marRight w:val="0"/>
      <w:marTop w:val="0"/>
      <w:marBottom w:val="0"/>
      <w:divBdr>
        <w:top w:val="none" w:sz="0" w:space="0" w:color="auto"/>
        <w:left w:val="none" w:sz="0" w:space="0" w:color="auto"/>
        <w:bottom w:val="none" w:sz="0" w:space="0" w:color="auto"/>
        <w:right w:val="none" w:sz="0" w:space="0" w:color="auto"/>
      </w:divBdr>
    </w:div>
    <w:div w:id="151412749">
      <w:bodyDiv w:val="1"/>
      <w:marLeft w:val="0"/>
      <w:marRight w:val="0"/>
      <w:marTop w:val="0"/>
      <w:marBottom w:val="0"/>
      <w:divBdr>
        <w:top w:val="none" w:sz="0" w:space="0" w:color="auto"/>
        <w:left w:val="none" w:sz="0" w:space="0" w:color="auto"/>
        <w:bottom w:val="none" w:sz="0" w:space="0" w:color="auto"/>
        <w:right w:val="none" w:sz="0" w:space="0" w:color="auto"/>
      </w:divBdr>
      <w:divsChild>
        <w:div w:id="88237594">
          <w:marLeft w:val="-225"/>
          <w:marRight w:val="-225"/>
          <w:marTop w:val="0"/>
          <w:marBottom w:val="0"/>
          <w:divBdr>
            <w:top w:val="none" w:sz="0" w:space="0" w:color="auto"/>
            <w:left w:val="none" w:sz="0" w:space="0" w:color="auto"/>
            <w:bottom w:val="none" w:sz="0" w:space="0" w:color="auto"/>
            <w:right w:val="none" w:sz="0" w:space="0" w:color="auto"/>
          </w:divBdr>
          <w:divsChild>
            <w:div w:id="81174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22888">
      <w:bodyDiv w:val="1"/>
      <w:marLeft w:val="0"/>
      <w:marRight w:val="0"/>
      <w:marTop w:val="0"/>
      <w:marBottom w:val="0"/>
      <w:divBdr>
        <w:top w:val="none" w:sz="0" w:space="0" w:color="auto"/>
        <w:left w:val="none" w:sz="0" w:space="0" w:color="auto"/>
        <w:bottom w:val="none" w:sz="0" w:space="0" w:color="auto"/>
        <w:right w:val="none" w:sz="0" w:space="0" w:color="auto"/>
      </w:divBdr>
    </w:div>
    <w:div w:id="157813119">
      <w:bodyDiv w:val="1"/>
      <w:marLeft w:val="0"/>
      <w:marRight w:val="0"/>
      <w:marTop w:val="0"/>
      <w:marBottom w:val="0"/>
      <w:divBdr>
        <w:top w:val="none" w:sz="0" w:space="0" w:color="auto"/>
        <w:left w:val="none" w:sz="0" w:space="0" w:color="auto"/>
        <w:bottom w:val="none" w:sz="0" w:space="0" w:color="auto"/>
        <w:right w:val="none" w:sz="0" w:space="0" w:color="auto"/>
      </w:divBdr>
    </w:div>
    <w:div w:id="182674259">
      <w:bodyDiv w:val="1"/>
      <w:marLeft w:val="0"/>
      <w:marRight w:val="0"/>
      <w:marTop w:val="0"/>
      <w:marBottom w:val="0"/>
      <w:divBdr>
        <w:top w:val="none" w:sz="0" w:space="0" w:color="auto"/>
        <w:left w:val="none" w:sz="0" w:space="0" w:color="auto"/>
        <w:bottom w:val="none" w:sz="0" w:space="0" w:color="auto"/>
        <w:right w:val="none" w:sz="0" w:space="0" w:color="auto"/>
      </w:divBdr>
    </w:div>
    <w:div w:id="205219741">
      <w:bodyDiv w:val="1"/>
      <w:marLeft w:val="0"/>
      <w:marRight w:val="0"/>
      <w:marTop w:val="0"/>
      <w:marBottom w:val="0"/>
      <w:divBdr>
        <w:top w:val="none" w:sz="0" w:space="0" w:color="auto"/>
        <w:left w:val="none" w:sz="0" w:space="0" w:color="auto"/>
        <w:bottom w:val="none" w:sz="0" w:space="0" w:color="auto"/>
        <w:right w:val="none" w:sz="0" w:space="0" w:color="auto"/>
      </w:divBdr>
    </w:div>
    <w:div w:id="205603215">
      <w:bodyDiv w:val="1"/>
      <w:marLeft w:val="0"/>
      <w:marRight w:val="0"/>
      <w:marTop w:val="0"/>
      <w:marBottom w:val="0"/>
      <w:divBdr>
        <w:top w:val="none" w:sz="0" w:space="0" w:color="auto"/>
        <w:left w:val="none" w:sz="0" w:space="0" w:color="auto"/>
        <w:bottom w:val="none" w:sz="0" w:space="0" w:color="auto"/>
        <w:right w:val="none" w:sz="0" w:space="0" w:color="auto"/>
      </w:divBdr>
    </w:div>
    <w:div w:id="222260845">
      <w:bodyDiv w:val="1"/>
      <w:marLeft w:val="0"/>
      <w:marRight w:val="0"/>
      <w:marTop w:val="0"/>
      <w:marBottom w:val="0"/>
      <w:divBdr>
        <w:top w:val="none" w:sz="0" w:space="0" w:color="auto"/>
        <w:left w:val="none" w:sz="0" w:space="0" w:color="auto"/>
        <w:bottom w:val="none" w:sz="0" w:space="0" w:color="auto"/>
        <w:right w:val="none" w:sz="0" w:space="0" w:color="auto"/>
      </w:divBdr>
    </w:div>
    <w:div w:id="226501400">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sChild>
        <w:div w:id="2069574764">
          <w:marLeft w:val="0"/>
          <w:marRight w:val="0"/>
          <w:marTop w:val="0"/>
          <w:marBottom w:val="0"/>
          <w:divBdr>
            <w:top w:val="none" w:sz="0" w:space="0" w:color="auto"/>
            <w:left w:val="none" w:sz="0" w:space="0" w:color="auto"/>
            <w:bottom w:val="none" w:sz="0" w:space="0" w:color="auto"/>
            <w:right w:val="none" w:sz="0" w:space="0" w:color="auto"/>
          </w:divBdr>
        </w:div>
        <w:div w:id="327758475">
          <w:marLeft w:val="0"/>
          <w:marRight w:val="0"/>
          <w:marTop w:val="0"/>
          <w:marBottom w:val="0"/>
          <w:divBdr>
            <w:top w:val="none" w:sz="0" w:space="0" w:color="auto"/>
            <w:left w:val="none" w:sz="0" w:space="0" w:color="auto"/>
            <w:bottom w:val="none" w:sz="0" w:space="0" w:color="auto"/>
            <w:right w:val="none" w:sz="0" w:space="0" w:color="auto"/>
          </w:divBdr>
          <w:divsChild>
            <w:div w:id="1412695549">
              <w:marLeft w:val="0"/>
              <w:marRight w:val="0"/>
              <w:marTop w:val="0"/>
              <w:marBottom w:val="0"/>
              <w:divBdr>
                <w:top w:val="none" w:sz="0" w:space="0" w:color="auto"/>
                <w:left w:val="none" w:sz="0" w:space="0" w:color="auto"/>
                <w:bottom w:val="none" w:sz="0" w:space="0" w:color="auto"/>
                <w:right w:val="none" w:sz="0" w:space="0" w:color="auto"/>
              </w:divBdr>
              <w:divsChild>
                <w:div w:id="780958247">
                  <w:marLeft w:val="0"/>
                  <w:marRight w:val="0"/>
                  <w:marTop w:val="0"/>
                  <w:marBottom w:val="0"/>
                  <w:divBdr>
                    <w:top w:val="none" w:sz="0" w:space="0" w:color="auto"/>
                    <w:left w:val="none" w:sz="0" w:space="0" w:color="auto"/>
                    <w:bottom w:val="none" w:sz="0" w:space="0" w:color="auto"/>
                    <w:right w:val="none" w:sz="0" w:space="0" w:color="auto"/>
                  </w:divBdr>
                </w:div>
              </w:divsChild>
            </w:div>
            <w:div w:id="95683164">
              <w:marLeft w:val="0"/>
              <w:marRight w:val="0"/>
              <w:marTop w:val="0"/>
              <w:marBottom w:val="0"/>
              <w:divBdr>
                <w:top w:val="none" w:sz="0" w:space="0" w:color="auto"/>
                <w:left w:val="none" w:sz="0" w:space="0" w:color="auto"/>
                <w:bottom w:val="none" w:sz="0" w:space="0" w:color="auto"/>
                <w:right w:val="none" w:sz="0" w:space="0" w:color="auto"/>
              </w:divBdr>
              <w:divsChild>
                <w:div w:id="617755878">
                  <w:marLeft w:val="0"/>
                  <w:marRight w:val="0"/>
                  <w:marTop w:val="0"/>
                  <w:marBottom w:val="0"/>
                  <w:divBdr>
                    <w:top w:val="none" w:sz="0" w:space="0" w:color="auto"/>
                    <w:left w:val="none" w:sz="0" w:space="0" w:color="auto"/>
                    <w:bottom w:val="none" w:sz="0" w:space="0" w:color="auto"/>
                    <w:right w:val="none" w:sz="0" w:space="0" w:color="auto"/>
                  </w:divBdr>
                  <w:divsChild>
                    <w:div w:id="166942050">
                      <w:marLeft w:val="0"/>
                      <w:marRight w:val="0"/>
                      <w:marTop w:val="0"/>
                      <w:marBottom w:val="0"/>
                      <w:divBdr>
                        <w:top w:val="none" w:sz="0" w:space="0" w:color="auto"/>
                        <w:left w:val="none" w:sz="0" w:space="0" w:color="auto"/>
                        <w:bottom w:val="none" w:sz="0" w:space="0" w:color="auto"/>
                        <w:right w:val="none" w:sz="0" w:space="0" w:color="auto"/>
                      </w:divBdr>
                      <w:divsChild>
                        <w:div w:id="2049060718">
                          <w:marLeft w:val="0"/>
                          <w:marRight w:val="0"/>
                          <w:marTop w:val="0"/>
                          <w:marBottom w:val="0"/>
                          <w:divBdr>
                            <w:top w:val="none" w:sz="0" w:space="0" w:color="auto"/>
                            <w:left w:val="none" w:sz="0" w:space="0" w:color="auto"/>
                            <w:bottom w:val="none" w:sz="0" w:space="0" w:color="auto"/>
                            <w:right w:val="none" w:sz="0" w:space="0" w:color="auto"/>
                          </w:divBdr>
                          <w:divsChild>
                            <w:div w:id="66996856">
                              <w:marLeft w:val="0"/>
                              <w:marRight w:val="0"/>
                              <w:marTop w:val="0"/>
                              <w:marBottom w:val="0"/>
                              <w:divBdr>
                                <w:top w:val="none" w:sz="0" w:space="0" w:color="auto"/>
                                <w:left w:val="none" w:sz="0" w:space="0" w:color="auto"/>
                                <w:bottom w:val="none" w:sz="0" w:space="0" w:color="auto"/>
                                <w:right w:val="none" w:sz="0" w:space="0" w:color="auto"/>
                              </w:divBdr>
                            </w:div>
                          </w:divsChild>
                        </w:div>
                        <w:div w:id="700204282">
                          <w:marLeft w:val="0"/>
                          <w:marRight w:val="0"/>
                          <w:marTop w:val="0"/>
                          <w:marBottom w:val="0"/>
                          <w:divBdr>
                            <w:top w:val="none" w:sz="0" w:space="0" w:color="auto"/>
                            <w:left w:val="none" w:sz="0" w:space="0" w:color="auto"/>
                            <w:bottom w:val="none" w:sz="0" w:space="0" w:color="auto"/>
                            <w:right w:val="none" w:sz="0" w:space="0" w:color="auto"/>
                          </w:divBdr>
                        </w:div>
                        <w:div w:id="2997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668585">
      <w:bodyDiv w:val="1"/>
      <w:marLeft w:val="0"/>
      <w:marRight w:val="0"/>
      <w:marTop w:val="0"/>
      <w:marBottom w:val="0"/>
      <w:divBdr>
        <w:top w:val="none" w:sz="0" w:space="0" w:color="auto"/>
        <w:left w:val="none" w:sz="0" w:space="0" w:color="auto"/>
        <w:bottom w:val="none" w:sz="0" w:space="0" w:color="auto"/>
        <w:right w:val="none" w:sz="0" w:space="0" w:color="auto"/>
      </w:divBdr>
    </w:div>
    <w:div w:id="238754349">
      <w:bodyDiv w:val="1"/>
      <w:marLeft w:val="0"/>
      <w:marRight w:val="0"/>
      <w:marTop w:val="0"/>
      <w:marBottom w:val="0"/>
      <w:divBdr>
        <w:top w:val="none" w:sz="0" w:space="0" w:color="auto"/>
        <w:left w:val="none" w:sz="0" w:space="0" w:color="auto"/>
        <w:bottom w:val="none" w:sz="0" w:space="0" w:color="auto"/>
        <w:right w:val="none" w:sz="0" w:space="0" w:color="auto"/>
      </w:divBdr>
    </w:div>
    <w:div w:id="263222739">
      <w:bodyDiv w:val="1"/>
      <w:marLeft w:val="0"/>
      <w:marRight w:val="0"/>
      <w:marTop w:val="0"/>
      <w:marBottom w:val="0"/>
      <w:divBdr>
        <w:top w:val="none" w:sz="0" w:space="0" w:color="auto"/>
        <w:left w:val="none" w:sz="0" w:space="0" w:color="auto"/>
        <w:bottom w:val="none" w:sz="0" w:space="0" w:color="auto"/>
        <w:right w:val="none" w:sz="0" w:space="0" w:color="auto"/>
      </w:divBdr>
    </w:div>
    <w:div w:id="265190128">
      <w:bodyDiv w:val="1"/>
      <w:marLeft w:val="0"/>
      <w:marRight w:val="0"/>
      <w:marTop w:val="0"/>
      <w:marBottom w:val="0"/>
      <w:divBdr>
        <w:top w:val="none" w:sz="0" w:space="0" w:color="auto"/>
        <w:left w:val="none" w:sz="0" w:space="0" w:color="auto"/>
        <w:bottom w:val="none" w:sz="0" w:space="0" w:color="auto"/>
        <w:right w:val="none" w:sz="0" w:space="0" w:color="auto"/>
      </w:divBdr>
      <w:divsChild>
        <w:div w:id="1849054998">
          <w:marLeft w:val="0"/>
          <w:marRight w:val="0"/>
          <w:marTop w:val="0"/>
          <w:marBottom w:val="0"/>
          <w:divBdr>
            <w:top w:val="none" w:sz="0" w:space="0" w:color="auto"/>
            <w:left w:val="none" w:sz="0" w:space="0" w:color="auto"/>
            <w:bottom w:val="none" w:sz="0" w:space="0" w:color="auto"/>
            <w:right w:val="none" w:sz="0" w:space="0" w:color="auto"/>
          </w:divBdr>
        </w:div>
      </w:divsChild>
    </w:div>
    <w:div w:id="266158771">
      <w:bodyDiv w:val="1"/>
      <w:marLeft w:val="0"/>
      <w:marRight w:val="0"/>
      <w:marTop w:val="0"/>
      <w:marBottom w:val="0"/>
      <w:divBdr>
        <w:top w:val="none" w:sz="0" w:space="0" w:color="auto"/>
        <w:left w:val="none" w:sz="0" w:space="0" w:color="auto"/>
        <w:bottom w:val="none" w:sz="0" w:space="0" w:color="auto"/>
        <w:right w:val="none" w:sz="0" w:space="0" w:color="auto"/>
      </w:divBdr>
    </w:div>
    <w:div w:id="277494699">
      <w:bodyDiv w:val="1"/>
      <w:marLeft w:val="0"/>
      <w:marRight w:val="0"/>
      <w:marTop w:val="0"/>
      <w:marBottom w:val="0"/>
      <w:divBdr>
        <w:top w:val="none" w:sz="0" w:space="0" w:color="auto"/>
        <w:left w:val="none" w:sz="0" w:space="0" w:color="auto"/>
        <w:bottom w:val="none" w:sz="0" w:space="0" w:color="auto"/>
        <w:right w:val="none" w:sz="0" w:space="0" w:color="auto"/>
      </w:divBdr>
    </w:div>
    <w:div w:id="277567639">
      <w:bodyDiv w:val="1"/>
      <w:marLeft w:val="0"/>
      <w:marRight w:val="0"/>
      <w:marTop w:val="0"/>
      <w:marBottom w:val="0"/>
      <w:divBdr>
        <w:top w:val="none" w:sz="0" w:space="0" w:color="auto"/>
        <w:left w:val="none" w:sz="0" w:space="0" w:color="auto"/>
        <w:bottom w:val="none" w:sz="0" w:space="0" w:color="auto"/>
        <w:right w:val="none" w:sz="0" w:space="0" w:color="auto"/>
      </w:divBdr>
    </w:div>
    <w:div w:id="280890324">
      <w:bodyDiv w:val="1"/>
      <w:marLeft w:val="0"/>
      <w:marRight w:val="0"/>
      <w:marTop w:val="0"/>
      <w:marBottom w:val="0"/>
      <w:divBdr>
        <w:top w:val="none" w:sz="0" w:space="0" w:color="auto"/>
        <w:left w:val="none" w:sz="0" w:space="0" w:color="auto"/>
        <w:bottom w:val="none" w:sz="0" w:space="0" w:color="auto"/>
        <w:right w:val="none" w:sz="0" w:space="0" w:color="auto"/>
      </w:divBdr>
    </w:div>
    <w:div w:id="287008298">
      <w:bodyDiv w:val="1"/>
      <w:marLeft w:val="0"/>
      <w:marRight w:val="0"/>
      <w:marTop w:val="0"/>
      <w:marBottom w:val="0"/>
      <w:divBdr>
        <w:top w:val="none" w:sz="0" w:space="0" w:color="auto"/>
        <w:left w:val="none" w:sz="0" w:space="0" w:color="auto"/>
        <w:bottom w:val="none" w:sz="0" w:space="0" w:color="auto"/>
        <w:right w:val="none" w:sz="0" w:space="0" w:color="auto"/>
      </w:divBdr>
    </w:div>
    <w:div w:id="288123215">
      <w:bodyDiv w:val="1"/>
      <w:marLeft w:val="0"/>
      <w:marRight w:val="0"/>
      <w:marTop w:val="0"/>
      <w:marBottom w:val="0"/>
      <w:divBdr>
        <w:top w:val="none" w:sz="0" w:space="0" w:color="auto"/>
        <w:left w:val="none" w:sz="0" w:space="0" w:color="auto"/>
        <w:bottom w:val="none" w:sz="0" w:space="0" w:color="auto"/>
        <w:right w:val="none" w:sz="0" w:space="0" w:color="auto"/>
      </w:divBdr>
    </w:div>
    <w:div w:id="289090575">
      <w:bodyDiv w:val="1"/>
      <w:marLeft w:val="0"/>
      <w:marRight w:val="0"/>
      <w:marTop w:val="0"/>
      <w:marBottom w:val="0"/>
      <w:divBdr>
        <w:top w:val="none" w:sz="0" w:space="0" w:color="auto"/>
        <w:left w:val="none" w:sz="0" w:space="0" w:color="auto"/>
        <w:bottom w:val="none" w:sz="0" w:space="0" w:color="auto"/>
        <w:right w:val="none" w:sz="0" w:space="0" w:color="auto"/>
      </w:divBdr>
    </w:div>
    <w:div w:id="319623539">
      <w:bodyDiv w:val="1"/>
      <w:marLeft w:val="0"/>
      <w:marRight w:val="0"/>
      <w:marTop w:val="0"/>
      <w:marBottom w:val="0"/>
      <w:divBdr>
        <w:top w:val="none" w:sz="0" w:space="0" w:color="auto"/>
        <w:left w:val="none" w:sz="0" w:space="0" w:color="auto"/>
        <w:bottom w:val="none" w:sz="0" w:space="0" w:color="auto"/>
        <w:right w:val="none" w:sz="0" w:space="0" w:color="auto"/>
      </w:divBdr>
    </w:div>
    <w:div w:id="335419778">
      <w:bodyDiv w:val="1"/>
      <w:marLeft w:val="0"/>
      <w:marRight w:val="0"/>
      <w:marTop w:val="0"/>
      <w:marBottom w:val="0"/>
      <w:divBdr>
        <w:top w:val="none" w:sz="0" w:space="0" w:color="auto"/>
        <w:left w:val="none" w:sz="0" w:space="0" w:color="auto"/>
        <w:bottom w:val="none" w:sz="0" w:space="0" w:color="auto"/>
        <w:right w:val="none" w:sz="0" w:space="0" w:color="auto"/>
      </w:divBdr>
    </w:div>
    <w:div w:id="339357142">
      <w:bodyDiv w:val="1"/>
      <w:marLeft w:val="0"/>
      <w:marRight w:val="0"/>
      <w:marTop w:val="0"/>
      <w:marBottom w:val="0"/>
      <w:divBdr>
        <w:top w:val="none" w:sz="0" w:space="0" w:color="auto"/>
        <w:left w:val="none" w:sz="0" w:space="0" w:color="auto"/>
        <w:bottom w:val="none" w:sz="0" w:space="0" w:color="auto"/>
        <w:right w:val="none" w:sz="0" w:space="0" w:color="auto"/>
      </w:divBdr>
      <w:divsChild>
        <w:div w:id="1540818336">
          <w:marLeft w:val="0"/>
          <w:marRight w:val="0"/>
          <w:marTop w:val="0"/>
          <w:marBottom w:val="120"/>
          <w:divBdr>
            <w:top w:val="none" w:sz="0" w:space="0" w:color="auto"/>
            <w:left w:val="none" w:sz="0" w:space="0" w:color="auto"/>
            <w:bottom w:val="none" w:sz="0" w:space="0" w:color="auto"/>
            <w:right w:val="none" w:sz="0" w:space="0" w:color="auto"/>
          </w:divBdr>
        </w:div>
        <w:div w:id="1304314695">
          <w:marLeft w:val="0"/>
          <w:marRight w:val="0"/>
          <w:marTop w:val="0"/>
          <w:marBottom w:val="0"/>
          <w:divBdr>
            <w:top w:val="none" w:sz="0" w:space="0" w:color="auto"/>
            <w:left w:val="none" w:sz="0" w:space="0" w:color="auto"/>
            <w:bottom w:val="none" w:sz="0" w:space="0" w:color="auto"/>
            <w:right w:val="none" w:sz="0" w:space="0" w:color="auto"/>
          </w:divBdr>
          <w:divsChild>
            <w:div w:id="160781046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39892271">
      <w:bodyDiv w:val="1"/>
      <w:marLeft w:val="0"/>
      <w:marRight w:val="0"/>
      <w:marTop w:val="0"/>
      <w:marBottom w:val="0"/>
      <w:divBdr>
        <w:top w:val="none" w:sz="0" w:space="0" w:color="auto"/>
        <w:left w:val="none" w:sz="0" w:space="0" w:color="auto"/>
        <w:bottom w:val="none" w:sz="0" w:space="0" w:color="auto"/>
        <w:right w:val="none" w:sz="0" w:space="0" w:color="auto"/>
      </w:divBdr>
    </w:div>
    <w:div w:id="348216895">
      <w:bodyDiv w:val="1"/>
      <w:marLeft w:val="0"/>
      <w:marRight w:val="0"/>
      <w:marTop w:val="0"/>
      <w:marBottom w:val="0"/>
      <w:divBdr>
        <w:top w:val="none" w:sz="0" w:space="0" w:color="auto"/>
        <w:left w:val="none" w:sz="0" w:space="0" w:color="auto"/>
        <w:bottom w:val="none" w:sz="0" w:space="0" w:color="auto"/>
        <w:right w:val="none" w:sz="0" w:space="0" w:color="auto"/>
      </w:divBdr>
    </w:div>
    <w:div w:id="355233422">
      <w:bodyDiv w:val="1"/>
      <w:marLeft w:val="0"/>
      <w:marRight w:val="0"/>
      <w:marTop w:val="0"/>
      <w:marBottom w:val="0"/>
      <w:divBdr>
        <w:top w:val="none" w:sz="0" w:space="0" w:color="auto"/>
        <w:left w:val="none" w:sz="0" w:space="0" w:color="auto"/>
        <w:bottom w:val="none" w:sz="0" w:space="0" w:color="auto"/>
        <w:right w:val="none" w:sz="0" w:space="0" w:color="auto"/>
      </w:divBdr>
    </w:div>
    <w:div w:id="355277866">
      <w:bodyDiv w:val="1"/>
      <w:marLeft w:val="0"/>
      <w:marRight w:val="0"/>
      <w:marTop w:val="0"/>
      <w:marBottom w:val="0"/>
      <w:divBdr>
        <w:top w:val="none" w:sz="0" w:space="0" w:color="auto"/>
        <w:left w:val="none" w:sz="0" w:space="0" w:color="auto"/>
        <w:bottom w:val="none" w:sz="0" w:space="0" w:color="auto"/>
        <w:right w:val="none" w:sz="0" w:space="0" w:color="auto"/>
      </w:divBdr>
      <w:divsChild>
        <w:div w:id="931159825">
          <w:marLeft w:val="0"/>
          <w:marRight w:val="0"/>
          <w:marTop w:val="0"/>
          <w:marBottom w:val="120"/>
          <w:divBdr>
            <w:top w:val="none" w:sz="0" w:space="0" w:color="auto"/>
            <w:left w:val="none" w:sz="0" w:space="0" w:color="auto"/>
            <w:bottom w:val="none" w:sz="0" w:space="0" w:color="auto"/>
            <w:right w:val="none" w:sz="0" w:space="0" w:color="auto"/>
          </w:divBdr>
        </w:div>
        <w:div w:id="725765693">
          <w:marLeft w:val="0"/>
          <w:marRight w:val="0"/>
          <w:marTop w:val="0"/>
          <w:marBottom w:val="0"/>
          <w:divBdr>
            <w:top w:val="none" w:sz="0" w:space="0" w:color="auto"/>
            <w:left w:val="none" w:sz="0" w:space="0" w:color="auto"/>
            <w:bottom w:val="none" w:sz="0" w:space="0" w:color="auto"/>
            <w:right w:val="none" w:sz="0" w:space="0" w:color="auto"/>
          </w:divBdr>
          <w:divsChild>
            <w:div w:id="859393882">
              <w:blockQuote w:val="1"/>
              <w:marLeft w:val="0"/>
              <w:marRight w:val="0"/>
              <w:marTop w:val="0"/>
              <w:marBottom w:val="360"/>
              <w:divBdr>
                <w:top w:val="none" w:sz="0" w:space="0" w:color="auto"/>
                <w:left w:val="none" w:sz="0" w:space="0" w:color="auto"/>
                <w:bottom w:val="none" w:sz="0" w:space="0" w:color="auto"/>
                <w:right w:val="none" w:sz="0" w:space="0" w:color="auto"/>
              </w:divBdr>
            </w:div>
            <w:div w:id="1726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714332">
      <w:bodyDiv w:val="1"/>
      <w:marLeft w:val="0"/>
      <w:marRight w:val="0"/>
      <w:marTop w:val="0"/>
      <w:marBottom w:val="0"/>
      <w:divBdr>
        <w:top w:val="none" w:sz="0" w:space="0" w:color="auto"/>
        <w:left w:val="none" w:sz="0" w:space="0" w:color="auto"/>
        <w:bottom w:val="none" w:sz="0" w:space="0" w:color="auto"/>
        <w:right w:val="none" w:sz="0" w:space="0" w:color="auto"/>
      </w:divBdr>
    </w:div>
    <w:div w:id="374158618">
      <w:bodyDiv w:val="1"/>
      <w:marLeft w:val="0"/>
      <w:marRight w:val="0"/>
      <w:marTop w:val="0"/>
      <w:marBottom w:val="0"/>
      <w:divBdr>
        <w:top w:val="none" w:sz="0" w:space="0" w:color="auto"/>
        <w:left w:val="none" w:sz="0" w:space="0" w:color="auto"/>
        <w:bottom w:val="none" w:sz="0" w:space="0" w:color="auto"/>
        <w:right w:val="none" w:sz="0" w:space="0" w:color="auto"/>
      </w:divBdr>
    </w:div>
    <w:div w:id="375357387">
      <w:bodyDiv w:val="1"/>
      <w:marLeft w:val="0"/>
      <w:marRight w:val="0"/>
      <w:marTop w:val="0"/>
      <w:marBottom w:val="0"/>
      <w:divBdr>
        <w:top w:val="none" w:sz="0" w:space="0" w:color="auto"/>
        <w:left w:val="none" w:sz="0" w:space="0" w:color="auto"/>
        <w:bottom w:val="none" w:sz="0" w:space="0" w:color="auto"/>
        <w:right w:val="none" w:sz="0" w:space="0" w:color="auto"/>
      </w:divBdr>
    </w:div>
    <w:div w:id="386072621">
      <w:bodyDiv w:val="1"/>
      <w:marLeft w:val="0"/>
      <w:marRight w:val="0"/>
      <w:marTop w:val="0"/>
      <w:marBottom w:val="0"/>
      <w:divBdr>
        <w:top w:val="none" w:sz="0" w:space="0" w:color="auto"/>
        <w:left w:val="none" w:sz="0" w:space="0" w:color="auto"/>
        <w:bottom w:val="none" w:sz="0" w:space="0" w:color="auto"/>
        <w:right w:val="none" w:sz="0" w:space="0" w:color="auto"/>
      </w:divBdr>
    </w:div>
    <w:div w:id="393238464">
      <w:bodyDiv w:val="1"/>
      <w:marLeft w:val="0"/>
      <w:marRight w:val="0"/>
      <w:marTop w:val="0"/>
      <w:marBottom w:val="0"/>
      <w:divBdr>
        <w:top w:val="none" w:sz="0" w:space="0" w:color="auto"/>
        <w:left w:val="none" w:sz="0" w:space="0" w:color="auto"/>
        <w:bottom w:val="none" w:sz="0" w:space="0" w:color="auto"/>
        <w:right w:val="none" w:sz="0" w:space="0" w:color="auto"/>
      </w:divBdr>
      <w:divsChild>
        <w:div w:id="701784898">
          <w:marLeft w:val="0"/>
          <w:marRight w:val="-2100"/>
          <w:marTop w:val="0"/>
          <w:marBottom w:val="0"/>
          <w:divBdr>
            <w:top w:val="none" w:sz="0" w:space="0" w:color="auto"/>
            <w:left w:val="none" w:sz="0" w:space="0" w:color="auto"/>
            <w:bottom w:val="none" w:sz="0" w:space="0" w:color="auto"/>
            <w:right w:val="none" w:sz="0" w:space="0" w:color="auto"/>
          </w:divBdr>
          <w:divsChild>
            <w:div w:id="1260792934">
              <w:marLeft w:val="0"/>
              <w:marRight w:val="2100"/>
              <w:marTop w:val="0"/>
              <w:marBottom w:val="0"/>
              <w:divBdr>
                <w:top w:val="none" w:sz="0" w:space="0" w:color="auto"/>
                <w:left w:val="none" w:sz="0" w:space="0" w:color="auto"/>
                <w:bottom w:val="none" w:sz="0" w:space="0" w:color="auto"/>
                <w:right w:val="none" w:sz="0" w:space="0" w:color="auto"/>
              </w:divBdr>
              <w:divsChild>
                <w:div w:id="1782341163">
                  <w:marLeft w:val="360"/>
                  <w:marRight w:val="0"/>
                  <w:marTop w:val="0"/>
                  <w:marBottom w:val="360"/>
                  <w:divBdr>
                    <w:top w:val="none" w:sz="0" w:space="0" w:color="auto"/>
                    <w:left w:val="none" w:sz="0" w:space="0" w:color="auto"/>
                    <w:bottom w:val="none" w:sz="0" w:space="0" w:color="auto"/>
                    <w:right w:val="none" w:sz="0" w:space="0" w:color="auto"/>
                  </w:divBdr>
                </w:div>
              </w:divsChild>
            </w:div>
            <w:div w:id="1392535023">
              <w:marLeft w:val="0"/>
              <w:marRight w:val="2100"/>
              <w:marTop w:val="0"/>
              <w:marBottom w:val="0"/>
              <w:divBdr>
                <w:top w:val="none" w:sz="0" w:space="0" w:color="auto"/>
                <w:left w:val="none" w:sz="0" w:space="0" w:color="auto"/>
                <w:bottom w:val="none" w:sz="0" w:space="0" w:color="auto"/>
                <w:right w:val="none" w:sz="0" w:space="0" w:color="auto"/>
              </w:divBdr>
            </w:div>
          </w:divsChild>
        </w:div>
        <w:div w:id="2127503305">
          <w:marLeft w:val="0"/>
          <w:marRight w:val="0"/>
          <w:marTop w:val="0"/>
          <w:marBottom w:val="30"/>
          <w:divBdr>
            <w:top w:val="none" w:sz="0" w:space="0" w:color="auto"/>
            <w:left w:val="none" w:sz="0" w:space="0" w:color="auto"/>
            <w:bottom w:val="none" w:sz="0" w:space="0" w:color="auto"/>
            <w:right w:val="none" w:sz="0" w:space="0" w:color="auto"/>
          </w:divBdr>
        </w:div>
        <w:div w:id="22828053">
          <w:marLeft w:val="0"/>
          <w:marRight w:val="0"/>
          <w:marTop w:val="0"/>
          <w:marBottom w:val="30"/>
          <w:divBdr>
            <w:top w:val="none" w:sz="0" w:space="0" w:color="auto"/>
            <w:left w:val="none" w:sz="0" w:space="0" w:color="auto"/>
            <w:bottom w:val="none" w:sz="0" w:space="0" w:color="auto"/>
            <w:right w:val="none" w:sz="0" w:space="0" w:color="auto"/>
          </w:divBdr>
        </w:div>
        <w:div w:id="1398547911">
          <w:marLeft w:val="0"/>
          <w:marRight w:val="0"/>
          <w:marTop w:val="0"/>
          <w:marBottom w:val="30"/>
          <w:divBdr>
            <w:top w:val="none" w:sz="0" w:space="0" w:color="auto"/>
            <w:left w:val="none" w:sz="0" w:space="0" w:color="auto"/>
            <w:bottom w:val="none" w:sz="0" w:space="0" w:color="auto"/>
            <w:right w:val="none" w:sz="0" w:space="0" w:color="auto"/>
          </w:divBdr>
        </w:div>
        <w:div w:id="1379282630">
          <w:marLeft w:val="0"/>
          <w:marRight w:val="0"/>
          <w:marTop w:val="0"/>
          <w:marBottom w:val="30"/>
          <w:divBdr>
            <w:top w:val="none" w:sz="0" w:space="0" w:color="auto"/>
            <w:left w:val="none" w:sz="0" w:space="0" w:color="auto"/>
            <w:bottom w:val="none" w:sz="0" w:space="0" w:color="auto"/>
            <w:right w:val="none" w:sz="0" w:space="0" w:color="auto"/>
          </w:divBdr>
        </w:div>
        <w:div w:id="2016615836">
          <w:marLeft w:val="0"/>
          <w:marRight w:val="-2100"/>
          <w:marTop w:val="0"/>
          <w:marBottom w:val="0"/>
          <w:divBdr>
            <w:top w:val="none" w:sz="0" w:space="0" w:color="auto"/>
            <w:left w:val="none" w:sz="0" w:space="0" w:color="auto"/>
            <w:bottom w:val="none" w:sz="0" w:space="0" w:color="auto"/>
            <w:right w:val="none" w:sz="0" w:space="0" w:color="auto"/>
          </w:divBdr>
          <w:divsChild>
            <w:div w:id="2048556704">
              <w:marLeft w:val="0"/>
              <w:marRight w:val="2100"/>
              <w:marTop w:val="0"/>
              <w:marBottom w:val="0"/>
              <w:divBdr>
                <w:top w:val="none" w:sz="0" w:space="0" w:color="auto"/>
                <w:left w:val="none" w:sz="0" w:space="0" w:color="auto"/>
                <w:bottom w:val="none" w:sz="0" w:space="0" w:color="auto"/>
                <w:right w:val="none" w:sz="0" w:space="0" w:color="auto"/>
              </w:divBdr>
            </w:div>
            <w:div w:id="1568881878">
              <w:marLeft w:val="0"/>
              <w:marRight w:val="2100"/>
              <w:marTop w:val="0"/>
              <w:marBottom w:val="0"/>
              <w:divBdr>
                <w:top w:val="none" w:sz="0" w:space="0" w:color="auto"/>
                <w:left w:val="none" w:sz="0" w:space="0" w:color="auto"/>
                <w:bottom w:val="none" w:sz="0" w:space="0" w:color="auto"/>
                <w:right w:val="none" w:sz="0" w:space="0" w:color="auto"/>
              </w:divBdr>
            </w:div>
          </w:divsChild>
        </w:div>
        <w:div w:id="39594741">
          <w:marLeft w:val="0"/>
          <w:marRight w:val="0"/>
          <w:marTop w:val="0"/>
          <w:marBottom w:val="30"/>
          <w:divBdr>
            <w:top w:val="none" w:sz="0" w:space="0" w:color="auto"/>
            <w:left w:val="none" w:sz="0" w:space="0" w:color="auto"/>
            <w:bottom w:val="none" w:sz="0" w:space="0" w:color="auto"/>
            <w:right w:val="none" w:sz="0" w:space="0" w:color="auto"/>
          </w:divBdr>
        </w:div>
        <w:div w:id="354695774">
          <w:marLeft w:val="0"/>
          <w:marRight w:val="0"/>
          <w:marTop w:val="0"/>
          <w:marBottom w:val="30"/>
          <w:divBdr>
            <w:top w:val="none" w:sz="0" w:space="0" w:color="auto"/>
            <w:left w:val="none" w:sz="0" w:space="0" w:color="auto"/>
            <w:bottom w:val="none" w:sz="0" w:space="0" w:color="auto"/>
            <w:right w:val="none" w:sz="0" w:space="0" w:color="auto"/>
          </w:divBdr>
        </w:div>
        <w:div w:id="1282152410">
          <w:marLeft w:val="0"/>
          <w:marRight w:val="0"/>
          <w:marTop w:val="0"/>
          <w:marBottom w:val="30"/>
          <w:divBdr>
            <w:top w:val="none" w:sz="0" w:space="0" w:color="auto"/>
            <w:left w:val="none" w:sz="0" w:space="0" w:color="auto"/>
            <w:bottom w:val="none" w:sz="0" w:space="0" w:color="auto"/>
            <w:right w:val="none" w:sz="0" w:space="0" w:color="auto"/>
          </w:divBdr>
        </w:div>
        <w:div w:id="353727762">
          <w:marLeft w:val="0"/>
          <w:marRight w:val="0"/>
          <w:marTop w:val="0"/>
          <w:marBottom w:val="30"/>
          <w:divBdr>
            <w:top w:val="none" w:sz="0" w:space="0" w:color="auto"/>
            <w:left w:val="none" w:sz="0" w:space="0" w:color="auto"/>
            <w:bottom w:val="none" w:sz="0" w:space="0" w:color="auto"/>
            <w:right w:val="none" w:sz="0" w:space="0" w:color="auto"/>
          </w:divBdr>
        </w:div>
        <w:div w:id="616638325">
          <w:marLeft w:val="0"/>
          <w:marRight w:val="-2100"/>
          <w:marTop w:val="0"/>
          <w:marBottom w:val="0"/>
          <w:divBdr>
            <w:top w:val="none" w:sz="0" w:space="0" w:color="auto"/>
            <w:left w:val="none" w:sz="0" w:space="0" w:color="auto"/>
            <w:bottom w:val="none" w:sz="0" w:space="0" w:color="auto"/>
            <w:right w:val="none" w:sz="0" w:space="0" w:color="auto"/>
          </w:divBdr>
          <w:divsChild>
            <w:div w:id="1956018857">
              <w:marLeft w:val="0"/>
              <w:marRight w:val="2100"/>
              <w:marTop w:val="0"/>
              <w:marBottom w:val="0"/>
              <w:divBdr>
                <w:top w:val="none" w:sz="0" w:space="0" w:color="auto"/>
                <w:left w:val="none" w:sz="0" w:space="0" w:color="auto"/>
                <w:bottom w:val="none" w:sz="0" w:space="0" w:color="auto"/>
                <w:right w:val="none" w:sz="0" w:space="0" w:color="auto"/>
              </w:divBdr>
              <w:divsChild>
                <w:div w:id="1714185703">
                  <w:marLeft w:val="0"/>
                  <w:marRight w:val="0"/>
                  <w:marTop w:val="0"/>
                  <w:marBottom w:val="360"/>
                  <w:divBdr>
                    <w:top w:val="none" w:sz="0" w:space="0" w:color="auto"/>
                    <w:left w:val="none" w:sz="0" w:space="0" w:color="auto"/>
                    <w:bottom w:val="none" w:sz="0" w:space="0" w:color="auto"/>
                    <w:right w:val="none" w:sz="0" w:space="0" w:color="auto"/>
                  </w:divBdr>
                </w:div>
              </w:divsChild>
            </w:div>
            <w:div w:id="1608999323">
              <w:marLeft w:val="0"/>
              <w:marRight w:val="2100"/>
              <w:marTop w:val="0"/>
              <w:marBottom w:val="0"/>
              <w:divBdr>
                <w:top w:val="none" w:sz="0" w:space="0" w:color="auto"/>
                <w:left w:val="none" w:sz="0" w:space="0" w:color="auto"/>
                <w:bottom w:val="none" w:sz="0" w:space="0" w:color="auto"/>
                <w:right w:val="none" w:sz="0" w:space="0" w:color="auto"/>
              </w:divBdr>
            </w:div>
          </w:divsChild>
        </w:div>
        <w:div w:id="978653900">
          <w:marLeft w:val="0"/>
          <w:marRight w:val="0"/>
          <w:marTop w:val="0"/>
          <w:marBottom w:val="30"/>
          <w:divBdr>
            <w:top w:val="none" w:sz="0" w:space="0" w:color="auto"/>
            <w:left w:val="none" w:sz="0" w:space="0" w:color="auto"/>
            <w:bottom w:val="none" w:sz="0" w:space="0" w:color="auto"/>
            <w:right w:val="none" w:sz="0" w:space="0" w:color="auto"/>
          </w:divBdr>
        </w:div>
        <w:div w:id="1007098659">
          <w:marLeft w:val="0"/>
          <w:marRight w:val="0"/>
          <w:marTop w:val="0"/>
          <w:marBottom w:val="30"/>
          <w:divBdr>
            <w:top w:val="none" w:sz="0" w:space="0" w:color="auto"/>
            <w:left w:val="none" w:sz="0" w:space="0" w:color="auto"/>
            <w:bottom w:val="none" w:sz="0" w:space="0" w:color="auto"/>
            <w:right w:val="none" w:sz="0" w:space="0" w:color="auto"/>
          </w:divBdr>
        </w:div>
        <w:div w:id="599408288">
          <w:marLeft w:val="0"/>
          <w:marRight w:val="0"/>
          <w:marTop w:val="0"/>
          <w:marBottom w:val="30"/>
          <w:divBdr>
            <w:top w:val="none" w:sz="0" w:space="0" w:color="auto"/>
            <w:left w:val="none" w:sz="0" w:space="0" w:color="auto"/>
            <w:bottom w:val="none" w:sz="0" w:space="0" w:color="auto"/>
            <w:right w:val="none" w:sz="0" w:space="0" w:color="auto"/>
          </w:divBdr>
        </w:div>
        <w:div w:id="415246212">
          <w:marLeft w:val="0"/>
          <w:marRight w:val="0"/>
          <w:marTop w:val="0"/>
          <w:marBottom w:val="30"/>
          <w:divBdr>
            <w:top w:val="none" w:sz="0" w:space="0" w:color="auto"/>
            <w:left w:val="none" w:sz="0" w:space="0" w:color="auto"/>
            <w:bottom w:val="none" w:sz="0" w:space="0" w:color="auto"/>
            <w:right w:val="none" w:sz="0" w:space="0" w:color="auto"/>
          </w:divBdr>
        </w:div>
        <w:div w:id="569736591">
          <w:marLeft w:val="0"/>
          <w:marRight w:val="-2100"/>
          <w:marTop w:val="0"/>
          <w:marBottom w:val="0"/>
          <w:divBdr>
            <w:top w:val="none" w:sz="0" w:space="0" w:color="auto"/>
            <w:left w:val="none" w:sz="0" w:space="0" w:color="auto"/>
            <w:bottom w:val="none" w:sz="0" w:space="0" w:color="auto"/>
            <w:right w:val="none" w:sz="0" w:space="0" w:color="auto"/>
          </w:divBdr>
          <w:divsChild>
            <w:div w:id="182785302">
              <w:marLeft w:val="0"/>
              <w:marRight w:val="2100"/>
              <w:marTop w:val="0"/>
              <w:marBottom w:val="0"/>
              <w:divBdr>
                <w:top w:val="none" w:sz="0" w:space="0" w:color="auto"/>
                <w:left w:val="none" w:sz="0" w:space="0" w:color="auto"/>
                <w:bottom w:val="none" w:sz="0" w:space="0" w:color="auto"/>
                <w:right w:val="none" w:sz="0" w:space="0" w:color="auto"/>
              </w:divBdr>
            </w:div>
            <w:div w:id="181435775">
              <w:marLeft w:val="0"/>
              <w:marRight w:val="2100"/>
              <w:marTop w:val="0"/>
              <w:marBottom w:val="0"/>
              <w:divBdr>
                <w:top w:val="none" w:sz="0" w:space="0" w:color="auto"/>
                <w:left w:val="none" w:sz="0" w:space="0" w:color="auto"/>
                <w:bottom w:val="none" w:sz="0" w:space="0" w:color="auto"/>
                <w:right w:val="none" w:sz="0" w:space="0" w:color="auto"/>
              </w:divBdr>
            </w:div>
          </w:divsChild>
        </w:div>
        <w:div w:id="359550183">
          <w:marLeft w:val="0"/>
          <w:marRight w:val="0"/>
          <w:marTop w:val="0"/>
          <w:marBottom w:val="30"/>
          <w:divBdr>
            <w:top w:val="none" w:sz="0" w:space="0" w:color="auto"/>
            <w:left w:val="none" w:sz="0" w:space="0" w:color="auto"/>
            <w:bottom w:val="none" w:sz="0" w:space="0" w:color="auto"/>
            <w:right w:val="none" w:sz="0" w:space="0" w:color="auto"/>
          </w:divBdr>
        </w:div>
        <w:div w:id="1439059088">
          <w:marLeft w:val="0"/>
          <w:marRight w:val="0"/>
          <w:marTop w:val="0"/>
          <w:marBottom w:val="30"/>
          <w:divBdr>
            <w:top w:val="none" w:sz="0" w:space="0" w:color="auto"/>
            <w:left w:val="none" w:sz="0" w:space="0" w:color="auto"/>
            <w:bottom w:val="none" w:sz="0" w:space="0" w:color="auto"/>
            <w:right w:val="none" w:sz="0" w:space="0" w:color="auto"/>
          </w:divBdr>
        </w:div>
        <w:div w:id="1288125759">
          <w:marLeft w:val="0"/>
          <w:marRight w:val="0"/>
          <w:marTop w:val="0"/>
          <w:marBottom w:val="30"/>
          <w:divBdr>
            <w:top w:val="none" w:sz="0" w:space="0" w:color="auto"/>
            <w:left w:val="none" w:sz="0" w:space="0" w:color="auto"/>
            <w:bottom w:val="none" w:sz="0" w:space="0" w:color="auto"/>
            <w:right w:val="none" w:sz="0" w:space="0" w:color="auto"/>
          </w:divBdr>
        </w:div>
        <w:div w:id="786703745">
          <w:marLeft w:val="0"/>
          <w:marRight w:val="0"/>
          <w:marTop w:val="0"/>
          <w:marBottom w:val="30"/>
          <w:divBdr>
            <w:top w:val="none" w:sz="0" w:space="0" w:color="auto"/>
            <w:left w:val="none" w:sz="0" w:space="0" w:color="auto"/>
            <w:bottom w:val="none" w:sz="0" w:space="0" w:color="auto"/>
            <w:right w:val="none" w:sz="0" w:space="0" w:color="auto"/>
          </w:divBdr>
        </w:div>
        <w:div w:id="1565598699">
          <w:marLeft w:val="0"/>
          <w:marRight w:val="-2100"/>
          <w:marTop w:val="0"/>
          <w:marBottom w:val="0"/>
          <w:divBdr>
            <w:top w:val="none" w:sz="0" w:space="0" w:color="auto"/>
            <w:left w:val="none" w:sz="0" w:space="0" w:color="auto"/>
            <w:bottom w:val="none" w:sz="0" w:space="0" w:color="auto"/>
            <w:right w:val="none" w:sz="0" w:space="0" w:color="auto"/>
          </w:divBdr>
          <w:divsChild>
            <w:div w:id="1436633397">
              <w:marLeft w:val="0"/>
              <w:marRight w:val="2100"/>
              <w:marTop w:val="0"/>
              <w:marBottom w:val="0"/>
              <w:divBdr>
                <w:top w:val="none" w:sz="0" w:space="0" w:color="auto"/>
                <w:left w:val="none" w:sz="0" w:space="0" w:color="auto"/>
                <w:bottom w:val="none" w:sz="0" w:space="0" w:color="auto"/>
                <w:right w:val="none" w:sz="0" w:space="0" w:color="auto"/>
              </w:divBdr>
            </w:div>
            <w:div w:id="212205630">
              <w:marLeft w:val="0"/>
              <w:marRight w:val="2100"/>
              <w:marTop w:val="0"/>
              <w:marBottom w:val="0"/>
              <w:divBdr>
                <w:top w:val="none" w:sz="0" w:space="0" w:color="auto"/>
                <w:left w:val="none" w:sz="0" w:space="0" w:color="auto"/>
                <w:bottom w:val="none" w:sz="0" w:space="0" w:color="auto"/>
                <w:right w:val="none" w:sz="0" w:space="0" w:color="auto"/>
              </w:divBdr>
            </w:div>
          </w:divsChild>
        </w:div>
        <w:div w:id="1959558225">
          <w:marLeft w:val="0"/>
          <w:marRight w:val="0"/>
          <w:marTop w:val="0"/>
          <w:marBottom w:val="30"/>
          <w:divBdr>
            <w:top w:val="none" w:sz="0" w:space="0" w:color="auto"/>
            <w:left w:val="none" w:sz="0" w:space="0" w:color="auto"/>
            <w:bottom w:val="none" w:sz="0" w:space="0" w:color="auto"/>
            <w:right w:val="none" w:sz="0" w:space="0" w:color="auto"/>
          </w:divBdr>
        </w:div>
        <w:div w:id="1282611289">
          <w:marLeft w:val="0"/>
          <w:marRight w:val="0"/>
          <w:marTop w:val="0"/>
          <w:marBottom w:val="30"/>
          <w:divBdr>
            <w:top w:val="none" w:sz="0" w:space="0" w:color="auto"/>
            <w:left w:val="none" w:sz="0" w:space="0" w:color="auto"/>
            <w:bottom w:val="none" w:sz="0" w:space="0" w:color="auto"/>
            <w:right w:val="none" w:sz="0" w:space="0" w:color="auto"/>
          </w:divBdr>
        </w:div>
        <w:div w:id="724835277">
          <w:marLeft w:val="0"/>
          <w:marRight w:val="0"/>
          <w:marTop w:val="0"/>
          <w:marBottom w:val="30"/>
          <w:divBdr>
            <w:top w:val="none" w:sz="0" w:space="0" w:color="auto"/>
            <w:left w:val="none" w:sz="0" w:space="0" w:color="auto"/>
            <w:bottom w:val="none" w:sz="0" w:space="0" w:color="auto"/>
            <w:right w:val="none" w:sz="0" w:space="0" w:color="auto"/>
          </w:divBdr>
        </w:div>
        <w:div w:id="672878328">
          <w:marLeft w:val="0"/>
          <w:marRight w:val="0"/>
          <w:marTop w:val="0"/>
          <w:marBottom w:val="30"/>
          <w:divBdr>
            <w:top w:val="none" w:sz="0" w:space="0" w:color="auto"/>
            <w:left w:val="none" w:sz="0" w:space="0" w:color="auto"/>
            <w:bottom w:val="none" w:sz="0" w:space="0" w:color="auto"/>
            <w:right w:val="none" w:sz="0" w:space="0" w:color="auto"/>
          </w:divBdr>
        </w:div>
        <w:div w:id="1599479774">
          <w:marLeft w:val="0"/>
          <w:marRight w:val="-2100"/>
          <w:marTop w:val="0"/>
          <w:marBottom w:val="0"/>
          <w:divBdr>
            <w:top w:val="none" w:sz="0" w:space="0" w:color="auto"/>
            <w:left w:val="none" w:sz="0" w:space="0" w:color="auto"/>
            <w:bottom w:val="none" w:sz="0" w:space="0" w:color="auto"/>
            <w:right w:val="none" w:sz="0" w:space="0" w:color="auto"/>
          </w:divBdr>
          <w:divsChild>
            <w:div w:id="120810688">
              <w:marLeft w:val="0"/>
              <w:marRight w:val="2100"/>
              <w:marTop w:val="0"/>
              <w:marBottom w:val="0"/>
              <w:divBdr>
                <w:top w:val="none" w:sz="0" w:space="0" w:color="auto"/>
                <w:left w:val="none" w:sz="0" w:space="0" w:color="auto"/>
                <w:bottom w:val="none" w:sz="0" w:space="0" w:color="auto"/>
                <w:right w:val="none" w:sz="0" w:space="0" w:color="auto"/>
              </w:divBdr>
              <w:divsChild>
                <w:div w:id="677972172">
                  <w:marLeft w:val="0"/>
                  <w:marRight w:val="360"/>
                  <w:marTop w:val="0"/>
                  <w:marBottom w:val="360"/>
                  <w:divBdr>
                    <w:top w:val="none" w:sz="0" w:space="0" w:color="auto"/>
                    <w:left w:val="none" w:sz="0" w:space="0" w:color="auto"/>
                    <w:bottom w:val="none" w:sz="0" w:space="0" w:color="auto"/>
                    <w:right w:val="none" w:sz="0" w:space="0" w:color="auto"/>
                  </w:divBdr>
                </w:div>
              </w:divsChild>
            </w:div>
            <w:div w:id="423770872">
              <w:marLeft w:val="0"/>
              <w:marRight w:val="2100"/>
              <w:marTop w:val="0"/>
              <w:marBottom w:val="0"/>
              <w:divBdr>
                <w:top w:val="none" w:sz="0" w:space="0" w:color="auto"/>
                <w:left w:val="none" w:sz="0" w:space="0" w:color="auto"/>
                <w:bottom w:val="none" w:sz="0" w:space="0" w:color="auto"/>
                <w:right w:val="none" w:sz="0" w:space="0" w:color="auto"/>
              </w:divBdr>
            </w:div>
          </w:divsChild>
        </w:div>
        <w:div w:id="228274859">
          <w:marLeft w:val="0"/>
          <w:marRight w:val="0"/>
          <w:marTop w:val="0"/>
          <w:marBottom w:val="30"/>
          <w:divBdr>
            <w:top w:val="none" w:sz="0" w:space="0" w:color="auto"/>
            <w:left w:val="none" w:sz="0" w:space="0" w:color="auto"/>
            <w:bottom w:val="none" w:sz="0" w:space="0" w:color="auto"/>
            <w:right w:val="none" w:sz="0" w:space="0" w:color="auto"/>
          </w:divBdr>
        </w:div>
        <w:div w:id="1522938051">
          <w:marLeft w:val="0"/>
          <w:marRight w:val="0"/>
          <w:marTop w:val="0"/>
          <w:marBottom w:val="30"/>
          <w:divBdr>
            <w:top w:val="none" w:sz="0" w:space="0" w:color="auto"/>
            <w:left w:val="none" w:sz="0" w:space="0" w:color="auto"/>
            <w:bottom w:val="none" w:sz="0" w:space="0" w:color="auto"/>
            <w:right w:val="none" w:sz="0" w:space="0" w:color="auto"/>
          </w:divBdr>
        </w:div>
        <w:div w:id="1028141705">
          <w:marLeft w:val="0"/>
          <w:marRight w:val="0"/>
          <w:marTop w:val="0"/>
          <w:marBottom w:val="30"/>
          <w:divBdr>
            <w:top w:val="none" w:sz="0" w:space="0" w:color="auto"/>
            <w:left w:val="none" w:sz="0" w:space="0" w:color="auto"/>
            <w:bottom w:val="none" w:sz="0" w:space="0" w:color="auto"/>
            <w:right w:val="none" w:sz="0" w:space="0" w:color="auto"/>
          </w:divBdr>
        </w:div>
        <w:div w:id="1441609637">
          <w:marLeft w:val="0"/>
          <w:marRight w:val="0"/>
          <w:marTop w:val="0"/>
          <w:marBottom w:val="30"/>
          <w:divBdr>
            <w:top w:val="none" w:sz="0" w:space="0" w:color="auto"/>
            <w:left w:val="none" w:sz="0" w:space="0" w:color="auto"/>
            <w:bottom w:val="none" w:sz="0" w:space="0" w:color="auto"/>
            <w:right w:val="none" w:sz="0" w:space="0" w:color="auto"/>
          </w:divBdr>
        </w:div>
        <w:div w:id="1096707667">
          <w:marLeft w:val="0"/>
          <w:marRight w:val="-2100"/>
          <w:marTop w:val="0"/>
          <w:marBottom w:val="0"/>
          <w:divBdr>
            <w:top w:val="none" w:sz="0" w:space="0" w:color="auto"/>
            <w:left w:val="none" w:sz="0" w:space="0" w:color="auto"/>
            <w:bottom w:val="none" w:sz="0" w:space="0" w:color="auto"/>
            <w:right w:val="none" w:sz="0" w:space="0" w:color="auto"/>
          </w:divBdr>
          <w:divsChild>
            <w:div w:id="2067409712">
              <w:marLeft w:val="0"/>
              <w:marRight w:val="2100"/>
              <w:marTop w:val="0"/>
              <w:marBottom w:val="0"/>
              <w:divBdr>
                <w:top w:val="none" w:sz="0" w:space="0" w:color="auto"/>
                <w:left w:val="none" w:sz="0" w:space="0" w:color="auto"/>
                <w:bottom w:val="none" w:sz="0" w:space="0" w:color="auto"/>
                <w:right w:val="none" w:sz="0" w:space="0" w:color="auto"/>
              </w:divBdr>
              <w:divsChild>
                <w:div w:id="985475595">
                  <w:marLeft w:val="0"/>
                  <w:marRight w:val="0"/>
                  <w:marTop w:val="0"/>
                  <w:marBottom w:val="360"/>
                  <w:divBdr>
                    <w:top w:val="none" w:sz="0" w:space="0" w:color="auto"/>
                    <w:left w:val="none" w:sz="0" w:space="0" w:color="auto"/>
                    <w:bottom w:val="none" w:sz="0" w:space="0" w:color="auto"/>
                    <w:right w:val="none" w:sz="0" w:space="0" w:color="auto"/>
                  </w:divBdr>
                </w:div>
              </w:divsChild>
            </w:div>
            <w:div w:id="1895433411">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 w:id="409423680">
      <w:bodyDiv w:val="1"/>
      <w:marLeft w:val="0"/>
      <w:marRight w:val="0"/>
      <w:marTop w:val="0"/>
      <w:marBottom w:val="0"/>
      <w:divBdr>
        <w:top w:val="none" w:sz="0" w:space="0" w:color="auto"/>
        <w:left w:val="none" w:sz="0" w:space="0" w:color="auto"/>
        <w:bottom w:val="none" w:sz="0" w:space="0" w:color="auto"/>
        <w:right w:val="none" w:sz="0" w:space="0" w:color="auto"/>
      </w:divBdr>
    </w:div>
    <w:div w:id="418647822">
      <w:bodyDiv w:val="1"/>
      <w:marLeft w:val="0"/>
      <w:marRight w:val="0"/>
      <w:marTop w:val="0"/>
      <w:marBottom w:val="0"/>
      <w:divBdr>
        <w:top w:val="none" w:sz="0" w:space="0" w:color="auto"/>
        <w:left w:val="none" w:sz="0" w:space="0" w:color="auto"/>
        <w:bottom w:val="none" w:sz="0" w:space="0" w:color="auto"/>
        <w:right w:val="none" w:sz="0" w:space="0" w:color="auto"/>
      </w:divBdr>
    </w:div>
    <w:div w:id="421335104">
      <w:bodyDiv w:val="1"/>
      <w:marLeft w:val="0"/>
      <w:marRight w:val="0"/>
      <w:marTop w:val="0"/>
      <w:marBottom w:val="0"/>
      <w:divBdr>
        <w:top w:val="none" w:sz="0" w:space="0" w:color="auto"/>
        <w:left w:val="none" w:sz="0" w:space="0" w:color="auto"/>
        <w:bottom w:val="none" w:sz="0" w:space="0" w:color="auto"/>
        <w:right w:val="none" w:sz="0" w:space="0" w:color="auto"/>
      </w:divBdr>
    </w:div>
    <w:div w:id="430053480">
      <w:bodyDiv w:val="1"/>
      <w:marLeft w:val="0"/>
      <w:marRight w:val="0"/>
      <w:marTop w:val="0"/>
      <w:marBottom w:val="0"/>
      <w:divBdr>
        <w:top w:val="none" w:sz="0" w:space="0" w:color="auto"/>
        <w:left w:val="none" w:sz="0" w:space="0" w:color="auto"/>
        <w:bottom w:val="none" w:sz="0" w:space="0" w:color="auto"/>
        <w:right w:val="none" w:sz="0" w:space="0" w:color="auto"/>
      </w:divBdr>
      <w:divsChild>
        <w:div w:id="2006853689">
          <w:marLeft w:val="0"/>
          <w:marRight w:val="0"/>
          <w:marTop w:val="0"/>
          <w:marBottom w:val="0"/>
          <w:divBdr>
            <w:top w:val="none" w:sz="0" w:space="0" w:color="auto"/>
            <w:left w:val="none" w:sz="0" w:space="0" w:color="auto"/>
            <w:bottom w:val="none" w:sz="0" w:space="0" w:color="auto"/>
            <w:right w:val="none" w:sz="0" w:space="0" w:color="auto"/>
          </w:divBdr>
        </w:div>
      </w:divsChild>
    </w:div>
    <w:div w:id="439031743">
      <w:bodyDiv w:val="1"/>
      <w:marLeft w:val="0"/>
      <w:marRight w:val="0"/>
      <w:marTop w:val="0"/>
      <w:marBottom w:val="0"/>
      <w:divBdr>
        <w:top w:val="none" w:sz="0" w:space="0" w:color="auto"/>
        <w:left w:val="none" w:sz="0" w:space="0" w:color="auto"/>
        <w:bottom w:val="none" w:sz="0" w:space="0" w:color="auto"/>
        <w:right w:val="none" w:sz="0" w:space="0" w:color="auto"/>
      </w:divBdr>
    </w:div>
    <w:div w:id="445808439">
      <w:bodyDiv w:val="1"/>
      <w:marLeft w:val="0"/>
      <w:marRight w:val="0"/>
      <w:marTop w:val="0"/>
      <w:marBottom w:val="0"/>
      <w:divBdr>
        <w:top w:val="none" w:sz="0" w:space="0" w:color="auto"/>
        <w:left w:val="none" w:sz="0" w:space="0" w:color="auto"/>
        <w:bottom w:val="none" w:sz="0" w:space="0" w:color="auto"/>
        <w:right w:val="none" w:sz="0" w:space="0" w:color="auto"/>
      </w:divBdr>
    </w:div>
    <w:div w:id="460537052">
      <w:bodyDiv w:val="1"/>
      <w:marLeft w:val="0"/>
      <w:marRight w:val="0"/>
      <w:marTop w:val="0"/>
      <w:marBottom w:val="0"/>
      <w:divBdr>
        <w:top w:val="none" w:sz="0" w:space="0" w:color="auto"/>
        <w:left w:val="none" w:sz="0" w:space="0" w:color="auto"/>
        <w:bottom w:val="none" w:sz="0" w:space="0" w:color="auto"/>
        <w:right w:val="none" w:sz="0" w:space="0" w:color="auto"/>
      </w:divBdr>
    </w:div>
    <w:div w:id="476143669">
      <w:bodyDiv w:val="1"/>
      <w:marLeft w:val="0"/>
      <w:marRight w:val="0"/>
      <w:marTop w:val="0"/>
      <w:marBottom w:val="0"/>
      <w:divBdr>
        <w:top w:val="none" w:sz="0" w:space="0" w:color="auto"/>
        <w:left w:val="none" w:sz="0" w:space="0" w:color="auto"/>
        <w:bottom w:val="none" w:sz="0" w:space="0" w:color="auto"/>
        <w:right w:val="none" w:sz="0" w:space="0" w:color="auto"/>
      </w:divBdr>
    </w:div>
    <w:div w:id="476193767">
      <w:bodyDiv w:val="1"/>
      <w:marLeft w:val="0"/>
      <w:marRight w:val="0"/>
      <w:marTop w:val="0"/>
      <w:marBottom w:val="0"/>
      <w:divBdr>
        <w:top w:val="none" w:sz="0" w:space="0" w:color="auto"/>
        <w:left w:val="none" w:sz="0" w:space="0" w:color="auto"/>
        <w:bottom w:val="none" w:sz="0" w:space="0" w:color="auto"/>
        <w:right w:val="none" w:sz="0" w:space="0" w:color="auto"/>
      </w:divBdr>
    </w:div>
    <w:div w:id="485586394">
      <w:bodyDiv w:val="1"/>
      <w:marLeft w:val="0"/>
      <w:marRight w:val="0"/>
      <w:marTop w:val="0"/>
      <w:marBottom w:val="0"/>
      <w:divBdr>
        <w:top w:val="none" w:sz="0" w:space="0" w:color="auto"/>
        <w:left w:val="none" w:sz="0" w:space="0" w:color="auto"/>
        <w:bottom w:val="none" w:sz="0" w:space="0" w:color="auto"/>
        <w:right w:val="none" w:sz="0" w:space="0" w:color="auto"/>
      </w:divBdr>
    </w:div>
    <w:div w:id="487672804">
      <w:bodyDiv w:val="1"/>
      <w:marLeft w:val="0"/>
      <w:marRight w:val="0"/>
      <w:marTop w:val="0"/>
      <w:marBottom w:val="0"/>
      <w:divBdr>
        <w:top w:val="none" w:sz="0" w:space="0" w:color="auto"/>
        <w:left w:val="none" w:sz="0" w:space="0" w:color="auto"/>
        <w:bottom w:val="none" w:sz="0" w:space="0" w:color="auto"/>
        <w:right w:val="none" w:sz="0" w:space="0" w:color="auto"/>
      </w:divBdr>
    </w:div>
    <w:div w:id="492256418">
      <w:bodyDiv w:val="1"/>
      <w:marLeft w:val="0"/>
      <w:marRight w:val="0"/>
      <w:marTop w:val="0"/>
      <w:marBottom w:val="0"/>
      <w:divBdr>
        <w:top w:val="none" w:sz="0" w:space="0" w:color="auto"/>
        <w:left w:val="none" w:sz="0" w:space="0" w:color="auto"/>
        <w:bottom w:val="none" w:sz="0" w:space="0" w:color="auto"/>
        <w:right w:val="none" w:sz="0" w:space="0" w:color="auto"/>
      </w:divBdr>
    </w:div>
    <w:div w:id="498346020">
      <w:bodyDiv w:val="1"/>
      <w:marLeft w:val="0"/>
      <w:marRight w:val="0"/>
      <w:marTop w:val="0"/>
      <w:marBottom w:val="0"/>
      <w:divBdr>
        <w:top w:val="none" w:sz="0" w:space="0" w:color="auto"/>
        <w:left w:val="none" w:sz="0" w:space="0" w:color="auto"/>
        <w:bottom w:val="none" w:sz="0" w:space="0" w:color="auto"/>
        <w:right w:val="none" w:sz="0" w:space="0" w:color="auto"/>
      </w:divBdr>
      <w:divsChild>
        <w:div w:id="2083673758">
          <w:marLeft w:val="0"/>
          <w:marRight w:val="0"/>
          <w:marTop w:val="0"/>
          <w:marBottom w:val="0"/>
          <w:divBdr>
            <w:top w:val="none" w:sz="0" w:space="0" w:color="auto"/>
            <w:left w:val="none" w:sz="0" w:space="0" w:color="auto"/>
            <w:bottom w:val="none" w:sz="0" w:space="0" w:color="auto"/>
            <w:right w:val="none" w:sz="0" w:space="0" w:color="auto"/>
          </w:divBdr>
          <w:divsChild>
            <w:div w:id="1501891354">
              <w:marLeft w:val="0"/>
              <w:marRight w:val="0"/>
              <w:marTop w:val="465"/>
              <w:marBottom w:val="0"/>
              <w:divBdr>
                <w:top w:val="none" w:sz="0" w:space="0" w:color="auto"/>
                <w:left w:val="none" w:sz="0" w:space="0" w:color="auto"/>
                <w:bottom w:val="none" w:sz="0" w:space="0" w:color="auto"/>
                <w:right w:val="none" w:sz="0" w:space="0" w:color="auto"/>
              </w:divBdr>
              <w:divsChild>
                <w:div w:id="662397761">
                  <w:marLeft w:val="0"/>
                  <w:marRight w:val="0"/>
                  <w:marTop w:val="0"/>
                  <w:marBottom w:val="0"/>
                  <w:divBdr>
                    <w:top w:val="none" w:sz="0" w:space="0" w:color="auto"/>
                    <w:left w:val="none" w:sz="0" w:space="0" w:color="auto"/>
                    <w:bottom w:val="none" w:sz="0" w:space="0" w:color="auto"/>
                    <w:right w:val="none" w:sz="0" w:space="0" w:color="auto"/>
                  </w:divBdr>
                  <w:divsChild>
                    <w:div w:id="873616801">
                      <w:marLeft w:val="0"/>
                      <w:marRight w:val="0"/>
                      <w:marTop w:val="0"/>
                      <w:marBottom w:val="0"/>
                      <w:divBdr>
                        <w:top w:val="none" w:sz="0" w:space="0" w:color="auto"/>
                        <w:left w:val="none" w:sz="0" w:space="0" w:color="auto"/>
                        <w:bottom w:val="none" w:sz="0" w:space="0" w:color="auto"/>
                        <w:right w:val="none" w:sz="0" w:space="0" w:color="auto"/>
                      </w:divBdr>
                      <w:divsChild>
                        <w:div w:id="278070354">
                          <w:marLeft w:val="0"/>
                          <w:marRight w:val="0"/>
                          <w:marTop w:val="0"/>
                          <w:marBottom w:val="0"/>
                          <w:divBdr>
                            <w:top w:val="none" w:sz="0" w:space="0" w:color="auto"/>
                            <w:left w:val="none" w:sz="0" w:space="0" w:color="auto"/>
                            <w:bottom w:val="none" w:sz="0" w:space="0" w:color="auto"/>
                            <w:right w:val="none" w:sz="0" w:space="0" w:color="auto"/>
                          </w:divBdr>
                          <w:divsChild>
                            <w:div w:id="937710375">
                              <w:marLeft w:val="0"/>
                              <w:marRight w:val="0"/>
                              <w:marTop w:val="0"/>
                              <w:marBottom w:val="0"/>
                              <w:divBdr>
                                <w:top w:val="none" w:sz="0" w:space="0" w:color="auto"/>
                                <w:left w:val="none" w:sz="0" w:space="0" w:color="auto"/>
                                <w:bottom w:val="none" w:sz="0" w:space="0" w:color="auto"/>
                                <w:right w:val="none" w:sz="0" w:space="0" w:color="auto"/>
                              </w:divBdr>
                              <w:divsChild>
                                <w:div w:id="1888836729">
                                  <w:marLeft w:val="0"/>
                                  <w:marRight w:val="0"/>
                                  <w:marTop w:val="0"/>
                                  <w:marBottom w:val="0"/>
                                  <w:divBdr>
                                    <w:top w:val="none" w:sz="0" w:space="0" w:color="auto"/>
                                    <w:left w:val="none" w:sz="0" w:space="0" w:color="auto"/>
                                    <w:bottom w:val="none" w:sz="0" w:space="0" w:color="auto"/>
                                    <w:right w:val="none" w:sz="0" w:space="0" w:color="auto"/>
                                  </w:divBdr>
                                  <w:divsChild>
                                    <w:div w:id="1163084117">
                                      <w:marLeft w:val="0"/>
                                      <w:marRight w:val="0"/>
                                      <w:marTop w:val="0"/>
                                      <w:marBottom w:val="0"/>
                                      <w:divBdr>
                                        <w:top w:val="none" w:sz="0" w:space="0" w:color="auto"/>
                                        <w:left w:val="none" w:sz="0" w:space="0" w:color="auto"/>
                                        <w:bottom w:val="none" w:sz="0" w:space="0" w:color="auto"/>
                                        <w:right w:val="none" w:sz="0" w:space="0" w:color="auto"/>
                                      </w:divBdr>
                                      <w:divsChild>
                                        <w:div w:id="1693141469">
                                          <w:marLeft w:val="0"/>
                                          <w:marRight w:val="0"/>
                                          <w:marTop w:val="0"/>
                                          <w:marBottom w:val="0"/>
                                          <w:divBdr>
                                            <w:top w:val="none" w:sz="0" w:space="0" w:color="auto"/>
                                            <w:left w:val="none" w:sz="0" w:space="0" w:color="auto"/>
                                            <w:bottom w:val="none" w:sz="0" w:space="0" w:color="auto"/>
                                            <w:right w:val="none" w:sz="0" w:space="0" w:color="auto"/>
                                          </w:divBdr>
                                          <w:divsChild>
                                            <w:div w:id="948656504">
                                              <w:marLeft w:val="0"/>
                                              <w:marRight w:val="0"/>
                                              <w:marTop w:val="0"/>
                                              <w:marBottom w:val="0"/>
                                              <w:divBdr>
                                                <w:top w:val="none" w:sz="0" w:space="0" w:color="auto"/>
                                                <w:left w:val="none" w:sz="0" w:space="0" w:color="auto"/>
                                                <w:bottom w:val="none" w:sz="0" w:space="0" w:color="auto"/>
                                                <w:right w:val="none" w:sz="0" w:space="0" w:color="auto"/>
                                              </w:divBdr>
                                              <w:divsChild>
                                                <w:div w:id="867061957">
                                                  <w:marLeft w:val="0"/>
                                                  <w:marRight w:val="0"/>
                                                  <w:marTop w:val="0"/>
                                                  <w:marBottom w:val="0"/>
                                                  <w:divBdr>
                                                    <w:top w:val="none" w:sz="0" w:space="0" w:color="auto"/>
                                                    <w:left w:val="none" w:sz="0" w:space="0" w:color="auto"/>
                                                    <w:bottom w:val="none" w:sz="0" w:space="0" w:color="auto"/>
                                                    <w:right w:val="none" w:sz="0" w:space="0" w:color="auto"/>
                                                  </w:divBdr>
                                                  <w:divsChild>
                                                    <w:div w:id="91894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8352758">
      <w:bodyDiv w:val="1"/>
      <w:marLeft w:val="0"/>
      <w:marRight w:val="0"/>
      <w:marTop w:val="0"/>
      <w:marBottom w:val="0"/>
      <w:divBdr>
        <w:top w:val="none" w:sz="0" w:space="0" w:color="auto"/>
        <w:left w:val="none" w:sz="0" w:space="0" w:color="auto"/>
        <w:bottom w:val="none" w:sz="0" w:space="0" w:color="auto"/>
        <w:right w:val="none" w:sz="0" w:space="0" w:color="auto"/>
      </w:divBdr>
    </w:div>
    <w:div w:id="500777474">
      <w:bodyDiv w:val="1"/>
      <w:marLeft w:val="0"/>
      <w:marRight w:val="0"/>
      <w:marTop w:val="0"/>
      <w:marBottom w:val="0"/>
      <w:divBdr>
        <w:top w:val="none" w:sz="0" w:space="0" w:color="auto"/>
        <w:left w:val="none" w:sz="0" w:space="0" w:color="auto"/>
        <w:bottom w:val="none" w:sz="0" w:space="0" w:color="auto"/>
        <w:right w:val="none" w:sz="0" w:space="0" w:color="auto"/>
      </w:divBdr>
    </w:div>
    <w:div w:id="503592404">
      <w:bodyDiv w:val="1"/>
      <w:marLeft w:val="0"/>
      <w:marRight w:val="0"/>
      <w:marTop w:val="0"/>
      <w:marBottom w:val="0"/>
      <w:divBdr>
        <w:top w:val="none" w:sz="0" w:space="0" w:color="auto"/>
        <w:left w:val="none" w:sz="0" w:space="0" w:color="auto"/>
        <w:bottom w:val="none" w:sz="0" w:space="0" w:color="auto"/>
        <w:right w:val="none" w:sz="0" w:space="0" w:color="auto"/>
      </w:divBdr>
    </w:div>
    <w:div w:id="547835155">
      <w:bodyDiv w:val="1"/>
      <w:marLeft w:val="0"/>
      <w:marRight w:val="0"/>
      <w:marTop w:val="0"/>
      <w:marBottom w:val="0"/>
      <w:divBdr>
        <w:top w:val="none" w:sz="0" w:space="0" w:color="auto"/>
        <w:left w:val="none" w:sz="0" w:space="0" w:color="auto"/>
        <w:bottom w:val="none" w:sz="0" w:space="0" w:color="auto"/>
        <w:right w:val="none" w:sz="0" w:space="0" w:color="auto"/>
      </w:divBdr>
    </w:div>
    <w:div w:id="564071157">
      <w:bodyDiv w:val="1"/>
      <w:marLeft w:val="0"/>
      <w:marRight w:val="0"/>
      <w:marTop w:val="0"/>
      <w:marBottom w:val="0"/>
      <w:divBdr>
        <w:top w:val="none" w:sz="0" w:space="0" w:color="auto"/>
        <w:left w:val="none" w:sz="0" w:space="0" w:color="auto"/>
        <w:bottom w:val="none" w:sz="0" w:space="0" w:color="auto"/>
        <w:right w:val="none" w:sz="0" w:space="0" w:color="auto"/>
      </w:divBdr>
    </w:div>
    <w:div w:id="574320793">
      <w:bodyDiv w:val="1"/>
      <w:marLeft w:val="0"/>
      <w:marRight w:val="0"/>
      <w:marTop w:val="0"/>
      <w:marBottom w:val="0"/>
      <w:divBdr>
        <w:top w:val="none" w:sz="0" w:space="0" w:color="auto"/>
        <w:left w:val="none" w:sz="0" w:space="0" w:color="auto"/>
        <w:bottom w:val="none" w:sz="0" w:space="0" w:color="auto"/>
        <w:right w:val="none" w:sz="0" w:space="0" w:color="auto"/>
      </w:divBdr>
    </w:div>
    <w:div w:id="575282560">
      <w:bodyDiv w:val="1"/>
      <w:marLeft w:val="0"/>
      <w:marRight w:val="0"/>
      <w:marTop w:val="0"/>
      <w:marBottom w:val="0"/>
      <w:divBdr>
        <w:top w:val="none" w:sz="0" w:space="0" w:color="auto"/>
        <w:left w:val="none" w:sz="0" w:space="0" w:color="auto"/>
        <w:bottom w:val="none" w:sz="0" w:space="0" w:color="auto"/>
        <w:right w:val="none" w:sz="0" w:space="0" w:color="auto"/>
      </w:divBdr>
    </w:div>
    <w:div w:id="586811550">
      <w:bodyDiv w:val="1"/>
      <w:marLeft w:val="0"/>
      <w:marRight w:val="0"/>
      <w:marTop w:val="0"/>
      <w:marBottom w:val="0"/>
      <w:divBdr>
        <w:top w:val="none" w:sz="0" w:space="0" w:color="auto"/>
        <w:left w:val="none" w:sz="0" w:space="0" w:color="auto"/>
        <w:bottom w:val="none" w:sz="0" w:space="0" w:color="auto"/>
        <w:right w:val="none" w:sz="0" w:space="0" w:color="auto"/>
      </w:divBdr>
      <w:divsChild>
        <w:div w:id="743794623">
          <w:marLeft w:val="0"/>
          <w:marRight w:val="417"/>
          <w:marTop w:val="0"/>
          <w:marBottom w:val="0"/>
          <w:divBdr>
            <w:top w:val="none" w:sz="0" w:space="0" w:color="auto"/>
            <w:left w:val="none" w:sz="0" w:space="0" w:color="auto"/>
            <w:bottom w:val="none" w:sz="0" w:space="0" w:color="auto"/>
            <w:right w:val="none" w:sz="0" w:space="0" w:color="auto"/>
          </w:divBdr>
        </w:div>
      </w:divsChild>
    </w:div>
    <w:div w:id="590701620">
      <w:bodyDiv w:val="1"/>
      <w:marLeft w:val="0"/>
      <w:marRight w:val="0"/>
      <w:marTop w:val="0"/>
      <w:marBottom w:val="0"/>
      <w:divBdr>
        <w:top w:val="none" w:sz="0" w:space="0" w:color="auto"/>
        <w:left w:val="none" w:sz="0" w:space="0" w:color="auto"/>
        <w:bottom w:val="none" w:sz="0" w:space="0" w:color="auto"/>
        <w:right w:val="none" w:sz="0" w:space="0" w:color="auto"/>
      </w:divBdr>
    </w:div>
    <w:div w:id="596212162">
      <w:bodyDiv w:val="1"/>
      <w:marLeft w:val="0"/>
      <w:marRight w:val="0"/>
      <w:marTop w:val="0"/>
      <w:marBottom w:val="0"/>
      <w:divBdr>
        <w:top w:val="none" w:sz="0" w:space="0" w:color="auto"/>
        <w:left w:val="none" w:sz="0" w:space="0" w:color="auto"/>
        <w:bottom w:val="none" w:sz="0" w:space="0" w:color="auto"/>
        <w:right w:val="none" w:sz="0" w:space="0" w:color="auto"/>
      </w:divBdr>
    </w:div>
    <w:div w:id="607781405">
      <w:bodyDiv w:val="1"/>
      <w:marLeft w:val="0"/>
      <w:marRight w:val="0"/>
      <w:marTop w:val="0"/>
      <w:marBottom w:val="0"/>
      <w:divBdr>
        <w:top w:val="none" w:sz="0" w:space="0" w:color="auto"/>
        <w:left w:val="none" w:sz="0" w:space="0" w:color="auto"/>
        <w:bottom w:val="none" w:sz="0" w:space="0" w:color="auto"/>
        <w:right w:val="none" w:sz="0" w:space="0" w:color="auto"/>
      </w:divBdr>
    </w:div>
    <w:div w:id="626206078">
      <w:bodyDiv w:val="1"/>
      <w:marLeft w:val="0"/>
      <w:marRight w:val="0"/>
      <w:marTop w:val="0"/>
      <w:marBottom w:val="0"/>
      <w:divBdr>
        <w:top w:val="none" w:sz="0" w:space="0" w:color="auto"/>
        <w:left w:val="none" w:sz="0" w:space="0" w:color="auto"/>
        <w:bottom w:val="none" w:sz="0" w:space="0" w:color="auto"/>
        <w:right w:val="none" w:sz="0" w:space="0" w:color="auto"/>
      </w:divBdr>
      <w:divsChild>
        <w:div w:id="89205827">
          <w:marLeft w:val="0"/>
          <w:marRight w:val="0"/>
          <w:marTop w:val="0"/>
          <w:marBottom w:val="0"/>
          <w:divBdr>
            <w:top w:val="none" w:sz="0" w:space="0" w:color="auto"/>
            <w:left w:val="none" w:sz="0" w:space="0" w:color="auto"/>
            <w:bottom w:val="none" w:sz="0" w:space="0" w:color="auto"/>
            <w:right w:val="none" w:sz="0" w:space="0" w:color="auto"/>
          </w:divBdr>
        </w:div>
      </w:divsChild>
    </w:div>
    <w:div w:id="638341919">
      <w:bodyDiv w:val="1"/>
      <w:marLeft w:val="0"/>
      <w:marRight w:val="0"/>
      <w:marTop w:val="0"/>
      <w:marBottom w:val="0"/>
      <w:divBdr>
        <w:top w:val="none" w:sz="0" w:space="0" w:color="auto"/>
        <w:left w:val="none" w:sz="0" w:space="0" w:color="auto"/>
        <w:bottom w:val="none" w:sz="0" w:space="0" w:color="auto"/>
        <w:right w:val="none" w:sz="0" w:space="0" w:color="auto"/>
      </w:divBdr>
    </w:div>
    <w:div w:id="643393078">
      <w:bodyDiv w:val="1"/>
      <w:marLeft w:val="0"/>
      <w:marRight w:val="0"/>
      <w:marTop w:val="0"/>
      <w:marBottom w:val="0"/>
      <w:divBdr>
        <w:top w:val="none" w:sz="0" w:space="0" w:color="auto"/>
        <w:left w:val="none" w:sz="0" w:space="0" w:color="auto"/>
        <w:bottom w:val="none" w:sz="0" w:space="0" w:color="auto"/>
        <w:right w:val="none" w:sz="0" w:space="0" w:color="auto"/>
      </w:divBdr>
      <w:divsChild>
        <w:div w:id="95821799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649284853">
      <w:bodyDiv w:val="1"/>
      <w:marLeft w:val="0"/>
      <w:marRight w:val="0"/>
      <w:marTop w:val="0"/>
      <w:marBottom w:val="0"/>
      <w:divBdr>
        <w:top w:val="none" w:sz="0" w:space="0" w:color="auto"/>
        <w:left w:val="none" w:sz="0" w:space="0" w:color="auto"/>
        <w:bottom w:val="none" w:sz="0" w:space="0" w:color="auto"/>
        <w:right w:val="none" w:sz="0" w:space="0" w:color="auto"/>
      </w:divBdr>
    </w:div>
    <w:div w:id="650058968">
      <w:bodyDiv w:val="1"/>
      <w:marLeft w:val="0"/>
      <w:marRight w:val="0"/>
      <w:marTop w:val="0"/>
      <w:marBottom w:val="0"/>
      <w:divBdr>
        <w:top w:val="none" w:sz="0" w:space="0" w:color="auto"/>
        <w:left w:val="none" w:sz="0" w:space="0" w:color="auto"/>
        <w:bottom w:val="none" w:sz="0" w:space="0" w:color="auto"/>
        <w:right w:val="none" w:sz="0" w:space="0" w:color="auto"/>
      </w:divBdr>
    </w:div>
    <w:div w:id="665018656">
      <w:bodyDiv w:val="1"/>
      <w:marLeft w:val="0"/>
      <w:marRight w:val="0"/>
      <w:marTop w:val="0"/>
      <w:marBottom w:val="0"/>
      <w:divBdr>
        <w:top w:val="none" w:sz="0" w:space="0" w:color="auto"/>
        <w:left w:val="none" w:sz="0" w:space="0" w:color="auto"/>
        <w:bottom w:val="none" w:sz="0" w:space="0" w:color="auto"/>
        <w:right w:val="none" w:sz="0" w:space="0" w:color="auto"/>
      </w:divBdr>
    </w:div>
    <w:div w:id="680207474">
      <w:bodyDiv w:val="1"/>
      <w:marLeft w:val="0"/>
      <w:marRight w:val="0"/>
      <w:marTop w:val="0"/>
      <w:marBottom w:val="0"/>
      <w:divBdr>
        <w:top w:val="none" w:sz="0" w:space="0" w:color="auto"/>
        <w:left w:val="none" w:sz="0" w:space="0" w:color="auto"/>
        <w:bottom w:val="none" w:sz="0" w:space="0" w:color="auto"/>
        <w:right w:val="none" w:sz="0" w:space="0" w:color="auto"/>
      </w:divBdr>
    </w:div>
    <w:div w:id="681511933">
      <w:bodyDiv w:val="1"/>
      <w:marLeft w:val="0"/>
      <w:marRight w:val="0"/>
      <w:marTop w:val="0"/>
      <w:marBottom w:val="0"/>
      <w:divBdr>
        <w:top w:val="none" w:sz="0" w:space="0" w:color="auto"/>
        <w:left w:val="none" w:sz="0" w:space="0" w:color="auto"/>
        <w:bottom w:val="none" w:sz="0" w:space="0" w:color="auto"/>
        <w:right w:val="none" w:sz="0" w:space="0" w:color="auto"/>
      </w:divBdr>
    </w:div>
    <w:div w:id="683634342">
      <w:bodyDiv w:val="1"/>
      <w:marLeft w:val="0"/>
      <w:marRight w:val="0"/>
      <w:marTop w:val="0"/>
      <w:marBottom w:val="0"/>
      <w:divBdr>
        <w:top w:val="none" w:sz="0" w:space="0" w:color="auto"/>
        <w:left w:val="none" w:sz="0" w:space="0" w:color="auto"/>
        <w:bottom w:val="none" w:sz="0" w:space="0" w:color="auto"/>
        <w:right w:val="none" w:sz="0" w:space="0" w:color="auto"/>
      </w:divBdr>
      <w:divsChild>
        <w:div w:id="874078266">
          <w:marLeft w:val="0"/>
          <w:marRight w:val="0"/>
          <w:marTop w:val="0"/>
          <w:marBottom w:val="0"/>
          <w:divBdr>
            <w:top w:val="none" w:sz="0" w:space="0" w:color="auto"/>
            <w:left w:val="none" w:sz="0" w:space="0" w:color="auto"/>
            <w:bottom w:val="none" w:sz="0" w:space="0" w:color="auto"/>
            <w:right w:val="none" w:sz="0" w:space="0" w:color="auto"/>
          </w:divBdr>
        </w:div>
      </w:divsChild>
    </w:div>
    <w:div w:id="683750996">
      <w:bodyDiv w:val="1"/>
      <w:marLeft w:val="0"/>
      <w:marRight w:val="0"/>
      <w:marTop w:val="0"/>
      <w:marBottom w:val="0"/>
      <w:divBdr>
        <w:top w:val="none" w:sz="0" w:space="0" w:color="auto"/>
        <w:left w:val="none" w:sz="0" w:space="0" w:color="auto"/>
        <w:bottom w:val="none" w:sz="0" w:space="0" w:color="auto"/>
        <w:right w:val="none" w:sz="0" w:space="0" w:color="auto"/>
      </w:divBdr>
    </w:div>
    <w:div w:id="687028835">
      <w:bodyDiv w:val="1"/>
      <w:marLeft w:val="0"/>
      <w:marRight w:val="0"/>
      <w:marTop w:val="0"/>
      <w:marBottom w:val="0"/>
      <w:divBdr>
        <w:top w:val="none" w:sz="0" w:space="0" w:color="auto"/>
        <w:left w:val="none" w:sz="0" w:space="0" w:color="auto"/>
        <w:bottom w:val="none" w:sz="0" w:space="0" w:color="auto"/>
        <w:right w:val="none" w:sz="0" w:space="0" w:color="auto"/>
      </w:divBdr>
    </w:div>
    <w:div w:id="691995000">
      <w:bodyDiv w:val="1"/>
      <w:marLeft w:val="0"/>
      <w:marRight w:val="0"/>
      <w:marTop w:val="0"/>
      <w:marBottom w:val="0"/>
      <w:divBdr>
        <w:top w:val="none" w:sz="0" w:space="0" w:color="auto"/>
        <w:left w:val="none" w:sz="0" w:space="0" w:color="auto"/>
        <w:bottom w:val="none" w:sz="0" w:space="0" w:color="auto"/>
        <w:right w:val="none" w:sz="0" w:space="0" w:color="auto"/>
      </w:divBdr>
    </w:div>
    <w:div w:id="692920618">
      <w:bodyDiv w:val="1"/>
      <w:marLeft w:val="0"/>
      <w:marRight w:val="0"/>
      <w:marTop w:val="0"/>
      <w:marBottom w:val="0"/>
      <w:divBdr>
        <w:top w:val="none" w:sz="0" w:space="0" w:color="auto"/>
        <w:left w:val="none" w:sz="0" w:space="0" w:color="auto"/>
        <w:bottom w:val="none" w:sz="0" w:space="0" w:color="auto"/>
        <w:right w:val="none" w:sz="0" w:space="0" w:color="auto"/>
      </w:divBdr>
    </w:div>
    <w:div w:id="694968160">
      <w:bodyDiv w:val="1"/>
      <w:marLeft w:val="0"/>
      <w:marRight w:val="0"/>
      <w:marTop w:val="0"/>
      <w:marBottom w:val="0"/>
      <w:divBdr>
        <w:top w:val="none" w:sz="0" w:space="0" w:color="auto"/>
        <w:left w:val="none" w:sz="0" w:space="0" w:color="auto"/>
        <w:bottom w:val="none" w:sz="0" w:space="0" w:color="auto"/>
        <w:right w:val="none" w:sz="0" w:space="0" w:color="auto"/>
      </w:divBdr>
      <w:divsChild>
        <w:div w:id="869534034">
          <w:marLeft w:val="0"/>
          <w:marRight w:val="0"/>
          <w:marTop w:val="150"/>
          <w:marBottom w:val="270"/>
          <w:divBdr>
            <w:top w:val="none" w:sz="0" w:space="0" w:color="auto"/>
            <w:left w:val="none" w:sz="0" w:space="0" w:color="auto"/>
            <w:bottom w:val="none" w:sz="0" w:space="0" w:color="auto"/>
            <w:right w:val="none" w:sz="0" w:space="0" w:color="auto"/>
          </w:divBdr>
        </w:div>
      </w:divsChild>
    </w:div>
    <w:div w:id="710299961">
      <w:bodyDiv w:val="1"/>
      <w:marLeft w:val="0"/>
      <w:marRight w:val="0"/>
      <w:marTop w:val="0"/>
      <w:marBottom w:val="0"/>
      <w:divBdr>
        <w:top w:val="none" w:sz="0" w:space="0" w:color="auto"/>
        <w:left w:val="none" w:sz="0" w:space="0" w:color="auto"/>
        <w:bottom w:val="none" w:sz="0" w:space="0" w:color="auto"/>
        <w:right w:val="none" w:sz="0" w:space="0" w:color="auto"/>
      </w:divBdr>
    </w:div>
    <w:div w:id="710421577">
      <w:bodyDiv w:val="1"/>
      <w:marLeft w:val="0"/>
      <w:marRight w:val="0"/>
      <w:marTop w:val="0"/>
      <w:marBottom w:val="0"/>
      <w:divBdr>
        <w:top w:val="none" w:sz="0" w:space="0" w:color="auto"/>
        <w:left w:val="none" w:sz="0" w:space="0" w:color="auto"/>
        <w:bottom w:val="none" w:sz="0" w:space="0" w:color="auto"/>
        <w:right w:val="none" w:sz="0" w:space="0" w:color="auto"/>
      </w:divBdr>
    </w:div>
    <w:div w:id="726223295">
      <w:bodyDiv w:val="1"/>
      <w:marLeft w:val="0"/>
      <w:marRight w:val="0"/>
      <w:marTop w:val="0"/>
      <w:marBottom w:val="0"/>
      <w:divBdr>
        <w:top w:val="none" w:sz="0" w:space="0" w:color="auto"/>
        <w:left w:val="none" w:sz="0" w:space="0" w:color="auto"/>
        <w:bottom w:val="none" w:sz="0" w:space="0" w:color="auto"/>
        <w:right w:val="none" w:sz="0" w:space="0" w:color="auto"/>
      </w:divBdr>
    </w:div>
    <w:div w:id="735975142">
      <w:bodyDiv w:val="1"/>
      <w:marLeft w:val="0"/>
      <w:marRight w:val="0"/>
      <w:marTop w:val="0"/>
      <w:marBottom w:val="0"/>
      <w:divBdr>
        <w:top w:val="none" w:sz="0" w:space="0" w:color="auto"/>
        <w:left w:val="none" w:sz="0" w:space="0" w:color="auto"/>
        <w:bottom w:val="none" w:sz="0" w:space="0" w:color="auto"/>
        <w:right w:val="none" w:sz="0" w:space="0" w:color="auto"/>
      </w:divBdr>
    </w:div>
    <w:div w:id="749471455">
      <w:bodyDiv w:val="1"/>
      <w:marLeft w:val="0"/>
      <w:marRight w:val="0"/>
      <w:marTop w:val="0"/>
      <w:marBottom w:val="0"/>
      <w:divBdr>
        <w:top w:val="none" w:sz="0" w:space="0" w:color="auto"/>
        <w:left w:val="none" w:sz="0" w:space="0" w:color="auto"/>
        <w:bottom w:val="none" w:sz="0" w:space="0" w:color="auto"/>
        <w:right w:val="none" w:sz="0" w:space="0" w:color="auto"/>
      </w:divBdr>
      <w:divsChild>
        <w:div w:id="788430234">
          <w:marLeft w:val="0"/>
          <w:marRight w:val="0"/>
          <w:marTop w:val="150"/>
          <w:marBottom w:val="270"/>
          <w:divBdr>
            <w:top w:val="none" w:sz="0" w:space="0" w:color="auto"/>
            <w:left w:val="none" w:sz="0" w:space="0" w:color="auto"/>
            <w:bottom w:val="none" w:sz="0" w:space="0" w:color="auto"/>
            <w:right w:val="none" w:sz="0" w:space="0" w:color="auto"/>
          </w:divBdr>
        </w:div>
      </w:divsChild>
    </w:div>
    <w:div w:id="750927314">
      <w:bodyDiv w:val="1"/>
      <w:marLeft w:val="0"/>
      <w:marRight w:val="0"/>
      <w:marTop w:val="0"/>
      <w:marBottom w:val="0"/>
      <w:divBdr>
        <w:top w:val="none" w:sz="0" w:space="0" w:color="auto"/>
        <w:left w:val="none" w:sz="0" w:space="0" w:color="auto"/>
        <w:bottom w:val="none" w:sz="0" w:space="0" w:color="auto"/>
        <w:right w:val="none" w:sz="0" w:space="0" w:color="auto"/>
      </w:divBdr>
    </w:div>
    <w:div w:id="756556543">
      <w:bodyDiv w:val="1"/>
      <w:marLeft w:val="0"/>
      <w:marRight w:val="0"/>
      <w:marTop w:val="0"/>
      <w:marBottom w:val="0"/>
      <w:divBdr>
        <w:top w:val="none" w:sz="0" w:space="0" w:color="auto"/>
        <w:left w:val="none" w:sz="0" w:space="0" w:color="auto"/>
        <w:bottom w:val="none" w:sz="0" w:space="0" w:color="auto"/>
        <w:right w:val="none" w:sz="0" w:space="0" w:color="auto"/>
      </w:divBdr>
    </w:div>
    <w:div w:id="757094126">
      <w:bodyDiv w:val="1"/>
      <w:marLeft w:val="0"/>
      <w:marRight w:val="0"/>
      <w:marTop w:val="0"/>
      <w:marBottom w:val="0"/>
      <w:divBdr>
        <w:top w:val="none" w:sz="0" w:space="0" w:color="auto"/>
        <w:left w:val="none" w:sz="0" w:space="0" w:color="auto"/>
        <w:bottom w:val="none" w:sz="0" w:space="0" w:color="auto"/>
        <w:right w:val="none" w:sz="0" w:space="0" w:color="auto"/>
      </w:divBdr>
    </w:div>
    <w:div w:id="780957262">
      <w:bodyDiv w:val="1"/>
      <w:marLeft w:val="0"/>
      <w:marRight w:val="0"/>
      <w:marTop w:val="0"/>
      <w:marBottom w:val="0"/>
      <w:divBdr>
        <w:top w:val="none" w:sz="0" w:space="0" w:color="auto"/>
        <w:left w:val="none" w:sz="0" w:space="0" w:color="auto"/>
        <w:bottom w:val="none" w:sz="0" w:space="0" w:color="auto"/>
        <w:right w:val="none" w:sz="0" w:space="0" w:color="auto"/>
      </w:divBdr>
    </w:div>
    <w:div w:id="787967296">
      <w:bodyDiv w:val="1"/>
      <w:marLeft w:val="0"/>
      <w:marRight w:val="0"/>
      <w:marTop w:val="0"/>
      <w:marBottom w:val="0"/>
      <w:divBdr>
        <w:top w:val="none" w:sz="0" w:space="0" w:color="auto"/>
        <w:left w:val="none" w:sz="0" w:space="0" w:color="auto"/>
        <w:bottom w:val="none" w:sz="0" w:space="0" w:color="auto"/>
        <w:right w:val="none" w:sz="0" w:space="0" w:color="auto"/>
      </w:divBdr>
    </w:div>
    <w:div w:id="788088112">
      <w:bodyDiv w:val="1"/>
      <w:marLeft w:val="0"/>
      <w:marRight w:val="0"/>
      <w:marTop w:val="0"/>
      <w:marBottom w:val="0"/>
      <w:divBdr>
        <w:top w:val="none" w:sz="0" w:space="0" w:color="auto"/>
        <w:left w:val="none" w:sz="0" w:space="0" w:color="auto"/>
        <w:bottom w:val="none" w:sz="0" w:space="0" w:color="auto"/>
        <w:right w:val="none" w:sz="0" w:space="0" w:color="auto"/>
      </w:divBdr>
    </w:div>
    <w:div w:id="796610429">
      <w:bodyDiv w:val="1"/>
      <w:marLeft w:val="0"/>
      <w:marRight w:val="0"/>
      <w:marTop w:val="0"/>
      <w:marBottom w:val="0"/>
      <w:divBdr>
        <w:top w:val="none" w:sz="0" w:space="0" w:color="auto"/>
        <w:left w:val="none" w:sz="0" w:space="0" w:color="auto"/>
        <w:bottom w:val="none" w:sz="0" w:space="0" w:color="auto"/>
        <w:right w:val="none" w:sz="0" w:space="0" w:color="auto"/>
      </w:divBdr>
    </w:div>
    <w:div w:id="798454125">
      <w:bodyDiv w:val="1"/>
      <w:marLeft w:val="0"/>
      <w:marRight w:val="0"/>
      <w:marTop w:val="0"/>
      <w:marBottom w:val="0"/>
      <w:divBdr>
        <w:top w:val="none" w:sz="0" w:space="0" w:color="auto"/>
        <w:left w:val="none" w:sz="0" w:space="0" w:color="auto"/>
        <w:bottom w:val="none" w:sz="0" w:space="0" w:color="auto"/>
        <w:right w:val="none" w:sz="0" w:space="0" w:color="auto"/>
      </w:divBdr>
    </w:div>
    <w:div w:id="798956256">
      <w:bodyDiv w:val="1"/>
      <w:marLeft w:val="0"/>
      <w:marRight w:val="0"/>
      <w:marTop w:val="0"/>
      <w:marBottom w:val="0"/>
      <w:divBdr>
        <w:top w:val="none" w:sz="0" w:space="0" w:color="auto"/>
        <w:left w:val="none" w:sz="0" w:space="0" w:color="auto"/>
        <w:bottom w:val="none" w:sz="0" w:space="0" w:color="auto"/>
        <w:right w:val="none" w:sz="0" w:space="0" w:color="auto"/>
      </w:divBdr>
    </w:div>
    <w:div w:id="807015247">
      <w:bodyDiv w:val="1"/>
      <w:marLeft w:val="0"/>
      <w:marRight w:val="0"/>
      <w:marTop w:val="0"/>
      <w:marBottom w:val="0"/>
      <w:divBdr>
        <w:top w:val="none" w:sz="0" w:space="0" w:color="auto"/>
        <w:left w:val="none" w:sz="0" w:space="0" w:color="auto"/>
        <w:bottom w:val="none" w:sz="0" w:space="0" w:color="auto"/>
        <w:right w:val="none" w:sz="0" w:space="0" w:color="auto"/>
      </w:divBdr>
    </w:div>
    <w:div w:id="807825758">
      <w:bodyDiv w:val="1"/>
      <w:marLeft w:val="0"/>
      <w:marRight w:val="0"/>
      <w:marTop w:val="0"/>
      <w:marBottom w:val="0"/>
      <w:divBdr>
        <w:top w:val="none" w:sz="0" w:space="0" w:color="auto"/>
        <w:left w:val="none" w:sz="0" w:space="0" w:color="auto"/>
        <w:bottom w:val="none" w:sz="0" w:space="0" w:color="auto"/>
        <w:right w:val="none" w:sz="0" w:space="0" w:color="auto"/>
      </w:divBdr>
    </w:div>
    <w:div w:id="818958937">
      <w:bodyDiv w:val="1"/>
      <w:marLeft w:val="0"/>
      <w:marRight w:val="0"/>
      <w:marTop w:val="0"/>
      <w:marBottom w:val="0"/>
      <w:divBdr>
        <w:top w:val="none" w:sz="0" w:space="0" w:color="auto"/>
        <w:left w:val="none" w:sz="0" w:space="0" w:color="auto"/>
        <w:bottom w:val="none" w:sz="0" w:space="0" w:color="auto"/>
        <w:right w:val="none" w:sz="0" w:space="0" w:color="auto"/>
      </w:divBdr>
      <w:divsChild>
        <w:div w:id="192377840">
          <w:marLeft w:val="0"/>
          <w:marRight w:val="0"/>
          <w:marTop w:val="0"/>
          <w:marBottom w:val="0"/>
          <w:divBdr>
            <w:top w:val="none" w:sz="0" w:space="0" w:color="auto"/>
            <w:left w:val="none" w:sz="0" w:space="0" w:color="auto"/>
            <w:bottom w:val="none" w:sz="0" w:space="0" w:color="auto"/>
            <w:right w:val="none" w:sz="0" w:space="0" w:color="auto"/>
          </w:divBdr>
          <w:divsChild>
            <w:div w:id="637494386">
              <w:marLeft w:val="0"/>
              <w:marRight w:val="0"/>
              <w:marTop w:val="0"/>
              <w:marBottom w:val="0"/>
              <w:divBdr>
                <w:top w:val="none" w:sz="0" w:space="0" w:color="auto"/>
                <w:left w:val="none" w:sz="0" w:space="0" w:color="auto"/>
                <w:bottom w:val="none" w:sz="0" w:space="0" w:color="auto"/>
                <w:right w:val="none" w:sz="0" w:space="0" w:color="auto"/>
              </w:divBdr>
              <w:divsChild>
                <w:div w:id="19633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9641">
          <w:marLeft w:val="0"/>
          <w:marRight w:val="0"/>
          <w:marTop w:val="0"/>
          <w:marBottom w:val="0"/>
          <w:divBdr>
            <w:top w:val="none" w:sz="0" w:space="0" w:color="auto"/>
            <w:left w:val="none" w:sz="0" w:space="0" w:color="auto"/>
            <w:bottom w:val="none" w:sz="0" w:space="0" w:color="auto"/>
            <w:right w:val="none" w:sz="0" w:space="0" w:color="auto"/>
          </w:divBdr>
          <w:divsChild>
            <w:div w:id="827673230">
              <w:marLeft w:val="0"/>
              <w:marRight w:val="0"/>
              <w:marTop w:val="0"/>
              <w:marBottom w:val="0"/>
              <w:divBdr>
                <w:top w:val="none" w:sz="0" w:space="0" w:color="auto"/>
                <w:left w:val="none" w:sz="0" w:space="0" w:color="auto"/>
                <w:bottom w:val="none" w:sz="0" w:space="0" w:color="auto"/>
                <w:right w:val="none" w:sz="0" w:space="0" w:color="auto"/>
              </w:divBdr>
              <w:divsChild>
                <w:div w:id="2130010266">
                  <w:marLeft w:val="0"/>
                  <w:marRight w:val="0"/>
                  <w:marTop w:val="0"/>
                  <w:marBottom w:val="0"/>
                  <w:divBdr>
                    <w:top w:val="none" w:sz="0" w:space="0" w:color="auto"/>
                    <w:left w:val="none" w:sz="0" w:space="0" w:color="auto"/>
                    <w:bottom w:val="none" w:sz="0" w:space="0" w:color="auto"/>
                    <w:right w:val="none" w:sz="0" w:space="0" w:color="auto"/>
                  </w:divBdr>
                </w:div>
                <w:div w:id="537738632">
                  <w:marLeft w:val="0"/>
                  <w:marRight w:val="0"/>
                  <w:marTop w:val="0"/>
                  <w:marBottom w:val="0"/>
                  <w:divBdr>
                    <w:top w:val="none" w:sz="0" w:space="0" w:color="auto"/>
                    <w:left w:val="none" w:sz="0" w:space="0" w:color="auto"/>
                    <w:bottom w:val="none" w:sz="0" w:space="0" w:color="auto"/>
                    <w:right w:val="none" w:sz="0" w:space="0" w:color="auto"/>
                  </w:divBdr>
                </w:div>
                <w:div w:id="923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667214">
      <w:bodyDiv w:val="1"/>
      <w:marLeft w:val="0"/>
      <w:marRight w:val="0"/>
      <w:marTop w:val="0"/>
      <w:marBottom w:val="0"/>
      <w:divBdr>
        <w:top w:val="none" w:sz="0" w:space="0" w:color="auto"/>
        <w:left w:val="none" w:sz="0" w:space="0" w:color="auto"/>
        <w:bottom w:val="none" w:sz="0" w:space="0" w:color="auto"/>
        <w:right w:val="none" w:sz="0" w:space="0" w:color="auto"/>
      </w:divBdr>
    </w:div>
    <w:div w:id="828329485">
      <w:bodyDiv w:val="1"/>
      <w:marLeft w:val="0"/>
      <w:marRight w:val="0"/>
      <w:marTop w:val="0"/>
      <w:marBottom w:val="0"/>
      <w:divBdr>
        <w:top w:val="none" w:sz="0" w:space="0" w:color="auto"/>
        <w:left w:val="none" w:sz="0" w:space="0" w:color="auto"/>
        <w:bottom w:val="none" w:sz="0" w:space="0" w:color="auto"/>
        <w:right w:val="none" w:sz="0" w:space="0" w:color="auto"/>
      </w:divBdr>
      <w:divsChild>
        <w:div w:id="29282964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866412979">
      <w:bodyDiv w:val="1"/>
      <w:marLeft w:val="0"/>
      <w:marRight w:val="0"/>
      <w:marTop w:val="0"/>
      <w:marBottom w:val="0"/>
      <w:divBdr>
        <w:top w:val="none" w:sz="0" w:space="0" w:color="auto"/>
        <w:left w:val="none" w:sz="0" w:space="0" w:color="auto"/>
        <w:bottom w:val="none" w:sz="0" w:space="0" w:color="auto"/>
        <w:right w:val="none" w:sz="0" w:space="0" w:color="auto"/>
      </w:divBdr>
    </w:div>
    <w:div w:id="895045359">
      <w:bodyDiv w:val="1"/>
      <w:marLeft w:val="0"/>
      <w:marRight w:val="0"/>
      <w:marTop w:val="0"/>
      <w:marBottom w:val="0"/>
      <w:divBdr>
        <w:top w:val="none" w:sz="0" w:space="0" w:color="auto"/>
        <w:left w:val="none" w:sz="0" w:space="0" w:color="auto"/>
        <w:bottom w:val="none" w:sz="0" w:space="0" w:color="auto"/>
        <w:right w:val="none" w:sz="0" w:space="0" w:color="auto"/>
      </w:divBdr>
    </w:div>
    <w:div w:id="899091905">
      <w:bodyDiv w:val="1"/>
      <w:marLeft w:val="0"/>
      <w:marRight w:val="0"/>
      <w:marTop w:val="0"/>
      <w:marBottom w:val="0"/>
      <w:divBdr>
        <w:top w:val="none" w:sz="0" w:space="0" w:color="auto"/>
        <w:left w:val="none" w:sz="0" w:space="0" w:color="auto"/>
        <w:bottom w:val="none" w:sz="0" w:space="0" w:color="auto"/>
        <w:right w:val="none" w:sz="0" w:space="0" w:color="auto"/>
      </w:divBdr>
    </w:div>
    <w:div w:id="905648568">
      <w:bodyDiv w:val="1"/>
      <w:marLeft w:val="0"/>
      <w:marRight w:val="0"/>
      <w:marTop w:val="0"/>
      <w:marBottom w:val="0"/>
      <w:divBdr>
        <w:top w:val="none" w:sz="0" w:space="0" w:color="auto"/>
        <w:left w:val="none" w:sz="0" w:space="0" w:color="auto"/>
        <w:bottom w:val="none" w:sz="0" w:space="0" w:color="auto"/>
        <w:right w:val="none" w:sz="0" w:space="0" w:color="auto"/>
      </w:divBdr>
    </w:div>
    <w:div w:id="914707572">
      <w:bodyDiv w:val="1"/>
      <w:marLeft w:val="0"/>
      <w:marRight w:val="0"/>
      <w:marTop w:val="0"/>
      <w:marBottom w:val="0"/>
      <w:divBdr>
        <w:top w:val="none" w:sz="0" w:space="0" w:color="auto"/>
        <w:left w:val="none" w:sz="0" w:space="0" w:color="auto"/>
        <w:bottom w:val="none" w:sz="0" w:space="0" w:color="auto"/>
        <w:right w:val="none" w:sz="0" w:space="0" w:color="auto"/>
      </w:divBdr>
    </w:div>
    <w:div w:id="938610968">
      <w:bodyDiv w:val="1"/>
      <w:marLeft w:val="0"/>
      <w:marRight w:val="0"/>
      <w:marTop w:val="0"/>
      <w:marBottom w:val="0"/>
      <w:divBdr>
        <w:top w:val="none" w:sz="0" w:space="0" w:color="auto"/>
        <w:left w:val="none" w:sz="0" w:space="0" w:color="auto"/>
        <w:bottom w:val="none" w:sz="0" w:space="0" w:color="auto"/>
        <w:right w:val="none" w:sz="0" w:space="0" w:color="auto"/>
      </w:divBdr>
    </w:div>
    <w:div w:id="948858734">
      <w:bodyDiv w:val="1"/>
      <w:marLeft w:val="0"/>
      <w:marRight w:val="0"/>
      <w:marTop w:val="0"/>
      <w:marBottom w:val="0"/>
      <w:divBdr>
        <w:top w:val="none" w:sz="0" w:space="0" w:color="auto"/>
        <w:left w:val="none" w:sz="0" w:space="0" w:color="auto"/>
        <w:bottom w:val="none" w:sz="0" w:space="0" w:color="auto"/>
        <w:right w:val="none" w:sz="0" w:space="0" w:color="auto"/>
      </w:divBdr>
    </w:div>
    <w:div w:id="949122477">
      <w:bodyDiv w:val="1"/>
      <w:marLeft w:val="0"/>
      <w:marRight w:val="0"/>
      <w:marTop w:val="0"/>
      <w:marBottom w:val="0"/>
      <w:divBdr>
        <w:top w:val="none" w:sz="0" w:space="0" w:color="auto"/>
        <w:left w:val="none" w:sz="0" w:space="0" w:color="auto"/>
        <w:bottom w:val="none" w:sz="0" w:space="0" w:color="auto"/>
        <w:right w:val="none" w:sz="0" w:space="0" w:color="auto"/>
      </w:divBdr>
    </w:div>
    <w:div w:id="954554647">
      <w:bodyDiv w:val="1"/>
      <w:marLeft w:val="0"/>
      <w:marRight w:val="0"/>
      <w:marTop w:val="0"/>
      <w:marBottom w:val="0"/>
      <w:divBdr>
        <w:top w:val="none" w:sz="0" w:space="0" w:color="auto"/>
        <w:left w:val="none" w:sz="0" w:space="0" w:color="auto"/>
        <w:bottom w:val="none" w:sz="0" w:space="0" w:color="auto"/>
        <w:right w:val="none" w:sz="0" w:space="0" w:color="auto"/>
      </w:divBdr>
    </w:div>
    <w:div w:id="958341892">
      <w:bodyDiv w:val="1"/>
      <w:marLeft w:val="0"/>
      <w:marRight w:val="0"/>
      <w:marTop w:val="0"/>
      <w:marBottom w:val="0"/>
      <w:divBdr>
        <w:top w:val="none" w:sz="0" w:space="0" w:color="auto"/>
        <w:left w:val="none" w:sz="0" w:space="0" w:color="auto"/>
        <w:bottom w:val="none" w:sz="0" w:space="0" w:color="auto"/>
        <w:right w:val="none" w:sz="0" w:space="0" w:color="auto"/>
      </w:divBdr>
    </w:div>
    <w:div w:id="964316639">
      <w:bodyDiv w:val="1"/>
      <w:marLeft w:val="0"/>
      <w:marRight w:val="0"/>
      <w:marTop w:val="0"/>
      <w:marBottom w:val="0"/>
      <w:divBdr>
        <w:top w:val="none" w:sz="0" w:space="0" w:color="auto"/>
        <w:left w:val="none" w:sz="0" w:space="0" w:color="auto"/>
        <w:bottom w:val="none" w:sz="0" w:space="0" w:color="auto"/>
        <w:right w:val="none" w:sz="0" w:space="0" w:color="auto"/>
      </w:divBdr>
    </w:div>
    <w:div w:id="989216345">
      <w:bodyDiv w:val="1"/>
      <w:marLeft w:val="0"/>
      <w:marRight w:val="0"/>
      <w:marTop w:val="0"/>
      <w:marBottom w:val="0"/>
      <w:divBdr>
        <w:top w:val="none" w:sz="0" w:space="0" w:color="auto"/>
        <w:left w:val="none" w:sz="0" w:space="0" w:color="auto"/>
        <w:bottom w:val="none" w:sz="0" w:space="0" w:color="auto"/>
        <w:right w:val="none" w:sz="0" w:space="0" w:color="auto"/>
      </w:divBdr>
    </w:div>
    <w:div w:id="990907492">
      <w:bodyDiv w:val="1"/>
      <w:marLeft w:val="0"/>
      <w:marRight w:val="0"/>
      <w:marTop w:val="0"/>
      <w:marBottom w:val="0"/>
      <w:divBdr>
        <w:top w:val="none" w:sz="0" w:space="0" w:color="auto"/>
        <w:left w:val="none" w:sz="0" w:space="0" w:color="auto"/>
        <w:bottom w:val="none" w:sz="0" w:space="0" w:color="auto"/>
        <w:right w:val="none" w:sz="0" w:space="0" w:color="auto"/>
      </w:divBdr>
    </w:div>
    <w:div w:id="993527415">
      <w:bodyDiv w:val="1"/>
      <w:marLeft w:val="0"/>
      <w:marRight w:val="0"/>
      <w:marTop w:val="0"/>
      <w:marBottom w:val="0"/>
      <w:divBdr>
        <w:top w:val="none" w:sz="0" w:space="0" w:color="auto"/>
        <w:left w:val="none" w:sz="0" w:space="0" w:color="auto"/>
        <w:bottom w:val="none" w:sz="0" w:space="0" w:color="auto"/>
        <w:right w:val="none" w:sz="0" w:space="0" w:color="auto"/>
      </w:divBdr>
    </w:div>
    <w:div w:id="997922238">
      <w:bodyDiv w:val="1"/>
      <w:marLeft w:val="0"/>
      <w:marRight w:val="0"/>
      <w:marTop w:val="0"/>
      <w:marBottom w:val="0"/>
      <w:divBdr>
        <w:top w:val="none" w:sz="0" w:space="0" w:color="auto"/>
        <w:left w:val="none" w:sz="0" w:space="0" w:color="auto"/>
        <w:bottom w:val="none" w:sz="0" w:space="0" w:color="auto"/>
        <w:right w:val="none" w:sz="0" w:space="0" w:color="auto"/>
      </w:divBdr>
      <w:divsChild>
        <w:div w:id="204486628">
          <w:marLeft w:val="0"/>
          <w:marRight w:val="0"/>
          <w:marTop w:val="0"/>
          <w:marBottom w:val="0"/>
          <w:divBdr>
            <w:top w:val="none" w:sz="0" w:space="0" w:color="auto"/>
            <w:left w:val="none" w:sz="0" w:space="0" w:color="auto"/>
            <w:bottom w:val="none" w:sz="0" w:space="0" w:color="auto"/>
            <w:right w:val="none" w:sz="0" w:space="0" w:color="auto"/>
          </w:divBdr>
          <w:divsChild>
            <w:div w:id="916136546">
              <w:marLeft w:val="0"/>
              <w:marRight w:val="-2100"/>
              <w:marTop w:val="0"/>
              <w:marBottom w:val="0"/>
              <w:divBdr>
                <w:top w:val="none" w:sz="0" w:space="0" w:color="auto"/>
                <w:left w:val="none" w:sz="0" w:space="0" w:color="auto"/>
                <w:bottom w:val="none" w:sz="0" w:space="0" w:color="auto"/>
                <w:right w:val="none" w:sz="0" w:space="0" w:color="auto"/>
              </w:divBdr>
              <w:divsChild>
                <w:div w:id="1045525706">
                  <w:marLeft w:val="0"/>
                  <w:marRight w:val="2100"/>
                  <w:marTop w:val="0"/>
                  <w:marBottom w:val="0"/>
                  <w:divBdr>
                    <w:top w:val="none" w:sz="0" w:space="0" w:color="auto"/>
                    <w:left w:val="none" w:sz="0" w:space="0" w:color="auto"/>
                    <w:bottom w:val="none" w:sz="0" w:space="0" w:color="auto"/>
                    <w:right w:val="none" w:sz="0" w:space="0" w:color="auto"/>
                  </w:divBdr>
                </w:div>
                <w:div w:id="390353684">
                  <w:marLeft w:val="0"/>
                  <w:marRight w:val="2100"/>
                  <w:marTop w:val="0"/>
                  <w:marBottom w:val="0"/>
                  <w:divBdr>
                    <w:top w:val="none" w:sz="0" w:space="0" w:color="auto"/>
                    <w:left w:val="none" w:sz="0" w:space="0" w:color="auto"/>
                    <w:bottom w:val="none" w:sz="0" w:space="0" w:color="auto"/>
                    <w:right w:val="none" w:sz="0" w:space="0" w:color="auto"/>
                  </w:divBdr>
                </w:div>
              </w:divsChild>
            </w:div>
            <w:div w:id="487064575">
              <w:marLeft w:val="0"/>
              <w:marRight w:val="0"/>
              <w:marTop w:val="0"/>
              <w:marBottom w:val="30"/>
              <w:divBdr>
                <w:top w:val="none" w:sz="0" w:space="0" w:color="auto"/>
                <w:left w:val="none" w:sz="0" w:space="0" w:color="auto"/>
                <w:bottom w:val="none" w:sz="0" w:space="0" w:color="auto"/>
                <w:right w:val="none" w:sz="0" w:space="0" w:color="auto"/>
              </w:divBdr>
            </w:div>
            <w:div w:id="1356274471">
              <w:marLeft w:val="0"/>
              <w:marRight w:val="0"/>
              <w:marTop w:val="0"/>
              <w:marBottom w:val="30"/>
              <w:divBdr>
                <w:top w:val="none" w:sz="0" w:space="0" w:color="auto"/>
                <w:left w:val="none" w:sz="0" w:space="0" w:color="auto"/>
                <w:bottom w:val="none" w:sz="0" w:space="0" w:color="auto"/>
                <w:right w:val="none" w:sz="0" w:space="0" w:color="auto"/>
              </w:divBdr>
            </w:div>
            <w:div w:id="737705933">
              <w:marLeft w:val="0"/>
              <w:marRight w:val="0"/>
              <w:marTop w:val="0"/>
              <w:marBottom w:val="30"/>
              <w:divBdr>
                <w:top w:val="none" w:sz="0" w:space="0" w:color="auto"/>
                <w:left w:val="none" w:sz="0" w:space="0" w:color="auto"/>
                <w:bottom w:val="none" w:sz="0" w:space="0" w:color="auto"/>
                <w:right w:val="none" w:sz="0" w:space="0" w:color="auto"/>
              </w:divBdr>
            </w:div>
            <w:div w:id="171070806">
              <w:marLeft w:val="0"/>
              <w:marRight w:val="0"/>
              <w:marTop w:val="0"/>
              <w:marBottom w:val="30"/>
              <w:divBdr>
                <w:top w:val="none" w:sz="0" w:space="0" w:color="auto"/>
                <w:left w:val="none" w:sz="0" w:space="0" w:color="auto"/>
                <w:bottom w:val="none" w:sz="0" w:space="0" w:color="auto"/>
                <w:right w:val="none" w:sz="0" w:space="0" w:color="auto"/>
              </w:divBdr>
            </w:div>
            <w:div w:id="2064401700">
              <w:marLeft w:val="0"/>
              <w:marRight w:val="-2100"/>
              <w:marTop w:val="0"/>
              <w:marBottom w:val="0"/>
              <w:divBdr>
                <w:top w:val="none" w:sz="0" w:space="0" w:color="auto"/>
                <w:left w:val="none" w:sz="0" w:space="0" w:color="auto"/>
                <w:bottom w:val="none" w:sz="0" w:space="0" w:color="auto"/>
                <w:right w:val="none" w:sz="0" w:space="0" w:color="auto"/>
              </w:divBdr>
              <w:divsChild>
                <w:div w:id="1404058666">
                  <w:marLeft w:val="0"/>
                  <w:marRight w:val="2100"/>
                  <w:marTop w:val="0"/>
                  <w:marBottom w:val="0"/>
                  <w:divBdr>
                    <w:top w:val="none" w:sz="0" w:space="0" w:color="auto"/>
                    <w:left w:val="none" w:sz="0" w:space="0" w:color="auto"/>
                    <w:bottom w:val="none" w:sz="0" w:space="0" w:color="auto"/>
                    <w:right w:val="none" w:sz="0" w:space="0" w:color="auto"/>
                  </w:divBdr>
                </w:div>
                <w:div w:id="698895865">
                  <w:marLeft w:val="0"/>
                  <w:marRight w:val="2100"/>
                  <w:marTop w:val="0"/>
                  <w:marBottom w:val="0"/>
                  <w:divBdr>
                    <w:top w:val="none" w:sz="0" w:space="0" w:color="auto"/>
                    <w:left w:val="none" w:sz="0" w:space="0" w:color="auto"/>
                    <w:bottom w:val="none" w:sz="0" w:space="0" w:color="auto"/>
                    <w:right w:val="none" w:sz="0" w:space="0" w:color="auto"/>
                  </w:divBdr>
                </w:div>
              </w:divsChild>
            </w:div>
            <w:div w:id="57287638">
              <w:marLeft w:val="0"/>
              <w:marRight w:val="0"/>
              <w:marTop w:val="0"/>
              <w:marBottom w:val="30"/>
              <w:divBdr>
                <w:top w:val="none" w:sz="0" w:space="0" w:color="auto"/>
                <w:left w:val="none" w:sz="0" w:space="0" w:color="auto"/>
                <w:bottom w:val="none" w:sz="0" w:space="0" w:color="auto"/>
                <w:right w:val="none" w:sz="0" w:space="0" w:color="auto"/>
              </w:divBdr>
            </w:div>
            <w:div w:id="1445807792">
              <w:marLeft w:val="0"/>
              <w:marRight w:val="0"/>
              <w:marTop w:val="0"/>
              <w:marBottom w:val="30"/>
              <w:divBdr>
                <w:top w:val="none" w:sz="0" w:space="0" w:color="auto"/>
                <w:left w:val="none" w:sz="0" w:space="0" w:color="auto"/>
                <w:bottom w:val="none" w:sz="0" w:space="0" w:color="auto"/>
                <w:right w:val="none" w:sz="0" w:space="0" w:color="auto"/>
              </w:divBdr>
            </w:div>
            <w:div w:id="1635867135">
              <w:marLeft w:val="0"/>
              <w:marRight w:val="0"/>
              <w:marTop w:val="0"/>
              <w:marBottom w:val="30"/>
              <w:divBdr>
                <w:top w:val="none" w:sz="0" w:space="0" w:color="auto"/>
                <w:left w:val="none" w:sz="0" w:space="0" w:color="auto"/>
                <w:bottom w:val="none" w:sz="0" w:space="0" w:color="auto"/>
                <w:right w:val="none" w:sz="0" w:space="0" w:color="auto"/>
              </w:divBdr>
            </w:div>
            <w:div w:id="547111929">
              <w:marLeft w:val="0"/>
              <w:marRight w:val="0"/>
              <w:marTop w:val="0"/>
              <w:marBottom w:val="30"/>
              <w:divBdr>
                <w:top w:val="none" w:sz="0" w:space="0" w:color="auto"/>
                <w:left w:val="none" w:sz="0" w:space="0" w:color="auto"/>
                <w:bottom w:val="none" w:sz="0" w:space="0" w:color="auto"/>
                <w:right w:val="none" w:sz="0" w:space="0" w:color="auto"/>
              </w:divBdr>
            </w:div>
            <w:div w:id="44380808">
              <w:marLeft w:val="0"/>
              <w:marRight w:val="-2100"/>
              <w:marTop w:val="0"/>
              <w:marBottom w:val="0"/>
              <w:divBdr>
                <w:top w:val="none" w:sz="0" w:space="0" w:color="auto"/>
                <w:left w:val="none" w:sz="0" w:space="0" w:color="auto"/>
                <w:bottom w:val="none" w:sz="0" w:space="0" w:color="auto"/>
                <w:right w:val="none" w:sz="0" w:space="0" w:color="auto"/>
              </w:divBdr>
              <w:divsChild>
                <w:div w:id="1405832359">
                  <w:marLeft w:val="0"/>
                  <w:marRight w:val="2100"/>
                  <w:marTop w:val="0"/>
                  <w:marBottom w:val="0"/>
                  <w:divBdr>
                    <w:top w:val="none" w:sz="0" w:space="0" w:color="auto"/>
                    <w:left w:val="none" w:sz="0" w:space="0" w:color="auto"/>
                    <w:bottom w:val="none" w:sz="0" w:space="0" w:color="auto"/>
                    <w:right w:val="none" w:sz="0" w:space="0" w:color="auto"/>
                  </w:divBdr>
                </w:div>
                <w:div w:id="1322008540">
                  <w:marLeft w:val="0"/>
                  <w:marRight w:val="2100"/>
                  <w:marTop w:val="0"/>
                  <w:marBottom w:val="0"/>
                  <w:divBdr>
                    <w:top w:val="none" w:sz="0" w:space="0" w:color="auto"/>
                    <w:left w:val="none" w:sz="0" w:space="0" w:color="auto"/>
                    <w:bottom w:val="none" w:sz="0" w:space="0" w:color="auto"/>
                    <w:right w:val="none" w:sz="0" w:space="0" w:color="auto"/>
                  </w:divBdr>
                </w:div>
              </w:divsChild>
            </w:div>
            <w:div w:id="732123995">
              <w:marLeft w:val="0"/>
              <w:marRight w:val="0"/>
              <w:marTop w:val="0"/>
              <w:marBottom w:val="30"/>
              <w:divBdr>
                <w:top w:val="none" w:sz="0" w:space="0" w:color="auto"/>
                <w:left w:val="none" w:sz="0" w:space="0" w:color="auto"/>
                <w:bottom w:val="none" w:sz="0" w:space="0" w:color="auto"/>
                <w:right w:val="none" w:sz="0" w:space="0" w:color="auto"/>
              </w:divBdr>
            </w:div>
            <w:div w:id="1727993864">
              <w:marLeft w:val="0"/>
              <w:marRight w:val="0"/>
              <w:marTop w:val="0"/>
              <w:marBottom w:val="30"/>
              <w:divBdr>
                <w:top w:val="none" w:sz="0" w:space="0" w:color="auto"/>
                <w:left w:val="none" w:sz="0" w:space="0" w:color="auto"/>
                <w:bottom w:val="none" w:sz="0" w:space="0" w:color="auto"/>
                <w:right w:val="none" w:sz="0" w:space="0" w:color="auto"/>
              </w:divBdr>
            </w:div>
            <w:div w:id="1795128501">
              <w:marLeft w:val="0"/>
              <w:marRight w:val="0"/>
              <w:marTop w:val="0"/>
              <w:marBottom w:val="30"/>
              <w:divBdr>
                <w:top w:val="none" w:sz="0" w:space="0" w:color="auto"/>
                <w:left w:val="none" w:sz="0" w:space="0" w:color="auto"/>
                <w:bottom w:val="none" w:sz="0" w:space="0" w:color="auto"/>
                <w:right w:val="none" w:sz="0" w:space="0" w:color="auto"/>
              </w:divBdr>
            </w:div>
            <w:div w:id="1324315783">
              <w:marLeft w:val="0"/>
              <w:marRight w:val="0"/>
              <w:marTop w:val="0"/>
              <w:marBottom w:val="30"/>
              <w:divBdr>
                <w:top w:val="none" w:sz="0" w:space="0" w:color="auto"/>
                <w:left w:val="none" w:sz="0" w:space="0" w:color="auto"/>
                <w:bottom w:val="none" w:sz="0" w:space="0" w:color="auto"/>
                <w:right w:val="none" w:sz="0" w:space="0" w:color="auto"/>
              </w:divBdr>
            </w:div>
            <w:div w:id="1075972278">
              <w:marLeft w:val="0"/>
              <w:marRight w:val="-2100"/>
              <w:marTop w:val="0"/>
              <w:marBottom w:val="0"/>
              <w:divBdr>
                <w:top w:val="none" w:sz="0" w:space="0" w:color="auto"/>
                <w:left w:val="none" w:sz="0" w:space="0" w:color="auto"/>
                <w:bottom w:val="none" w:sz="0" w:space="0" w:color="auto"/>
                <w:right w:val="none" w:sz="0" w:space="0" w:color="auto"/>
              </w:divBdr>
              <w:divsChild>
                <w:div w:id="407969196">
                  <w:marLeft w:val="0"/>
                  <w:marRight w:val="2100"/>
                  <w:marTop w:val="0"/>
                  <w:marBottom w:val="0"/>
                  <w:divBdr>
                    <w:top w:val="none" w:sz="0" w:space="0" w:color="auto"/>
                    <w:left w:val="none" w:sz="0" w:space="0" w:color="auto"/>
                    <w:bottom w:val="none" w:sz="0" w:space="0" w:color="auto"/>
                    <w:right w:val="none" w:sz="0" w:space="0" w:color="auto"/>
                  </w:divBdr>
                </w:div>
                <w:div w:id="1915160752">
                  <w:marLeft w:val="0"/>
                  <w:marRight w:val="2100"/>
                  <w:marTop w:val="0"/>
                  <w:marBottom w:val="0"/>
                  <w:divBdr>
                    <w:top w:val="none" w:sz="0" w:space="0" w:color="auto"/>
                    <w:left w:val="none" w:sz="0" w:space="0" w:color="auto"/>
                    <w:bottom w:val="none" w:sz="0" w:space="0" w:color="auto"/>
                    <w:right w:val="none" w:sz="0" w:space="0" w:color="auto"/>
                  </w:divBdr>
                </w:div>
              </w:divsChild>
            </w:div>
            <w:div w:id="880284217">
              <w:marLeft w:val="0"/>
              <w:marRight w:val="0"/>
              <w:marTop w:val="0"/>
              <w:marBottom w:val="30"/>
              <w:divBdr>
                <w:top w:val="none" w:sz="0" w:space="0" w:color="auto"/>
                <w:left w:val="none" w:sz="0" w:space="0" w:color="auto"/>
                <w:bottom w:val="none" w:sz="0" w:space="0" w:color="auto"/>
                <w:right w:val="none" w:sz="0" w:space="0" w:color="auto"/>
              </w:divBdr>
            </w:div>
            <w:div w:id="866404121">
              <w:marLeft w:val="0"/>
              <w:marRight w:val="0"/>
              <w:marTop w:val="0"/>
              <w:marBottom w:val="30"/>
              <w:divBdr>
                <w:top w:val="none" w:sz="0" w:space="0" w:color="auto"/>
                <w:left w:val="none" w:sz="0" w:space="0" w:color="auto"/>
                <w:bottom w:val="none" w:sz="0" w:space="0" w:color="auto"/>
                <w:right w:val="none" w:sz="0" w:space="0" w:color="auto"/>
              </w:divBdr>
            </w:div>
            <w:div w:id="904533646">
              <w:marLeft w:val="0"/>
              <w:marRight w:val="0"/>
              <w:marTop w:val="0"/>
              <w:marBottom w:val="30"/>
              <w:divBdr>
                <w:top w:val="none" w:sz="0" w:space="0" w:color="auto"/>
                <w:left w:val="none" w:sz="0" w:space="0" w:color="auto"/>
                <w:bottom w:val="none" w:sz="0" w:space="0" w:color="auto"/>
                <w:right w:val="none" w:sz="0" w:space="0" w:color="auto"/>
              </w:divBdr>
            </w:div>
            <w:div w:id="1537620204">
              <w:marLeft w:val="0"/>
              <w:marRight w:val="0"/>
              <w:marTop w:val="0"/>
              <w:marBottom w:val="30"/>
              <w:divBdr>
                <w:top w:val="none" w:sz="0" w:space="0" w:color="auto"/>
                <w:left w:val="none" w:sz="0" w:space="0" w:color="auto"/>
                <w:bottom w:val="none" w:sz="0" w:space="0" w:color="auto"/>
                <w:right w:val="none" w:sz="0" w:space="0" w:color="auto"/>
              </w:divBdr>
            </w:div>
            <w:div w:id="742223384">
              <w:marLeft w:val="0"/>
              <w:marRight w:val="-2100"/>
              <w:marTop w:val="0"/>
              <w:marBottom w:val="0"/>
              <w:divBdr>
                <w:top w:val="none" w:sz="0" w:space="0" w:color="auto"/>
                <w:left w:val="none" w:sz="0" w:space="0" w:color="auto"/>
                <w:bottom w:val="none" w:sz="0" w:space="0" w:color="auto"/>
                <w:right w:val="none" w:sz="0" w:space="0" w:color="auto"/>
              </w:divBdr>
              <w:divsChild>
                <w:div w:id="1360619906">
                  <w:marLeft w:val="0"/>
                  <w:marRight w:val="2100"/>
                  <w:marTop w:val="0"/>
                  <w:marBottom w:val="0"/>
                  <w:divBdr>
                    <w:top w:val="none" w:sz="0" w:space="0" w:color="auto"/>
                    <w:left w:val="none" w:sz="0" w:space="0" w:color="auto"/>
                    <w:bottom w:val="none" w:sz="0" w:space="0" w:color="auto"/>
                    <w:right w:val="none" w:sz="0" w:space="0" w:color="auto"/>
                  </w:divBdr>
                </w:div>
                <w:div w:id="1469665754">
                  <w:marLeft w:val="0"/>
                  <w:marRight w:val="2100"/>
                  <w:marTop w:val="0"/>
                  <w:marBottom w:val="0"/>
                  <w:divBdr>
                    <w:top w:val="none" w:sz="0" w:space="0" w:color="auto"/>
                    <w:left w:val="none" w:sz="0" w:space="0" w:color="auto"/>
                    <w:bottom w:val="none" w:sz="0" w:space="0" w:color="auto"/>
                    <w:right w:val="none" w:sz="0" w:space="0" w:color="auto"/>
                  </w:divBdr>
                </w:div>
              </w:divsChild>
            </w:div>
            <w:div w:id="867596905">
              <w:marLeft w:val="0"/>
              <w:marRight w:val="0"/>
              <w:marTop w:val="0"/>
              <w:marBottom w:val="30"/>
              <w:divBdr>
                <w:top w:val="none" w:sz="0" w:space="0" w:color="auto"/>
                <w:left w:val="none" w:sz="0" w:space="0" w:color="auto"/>
                <w:bottom w:val="none" w:sz="0" w:space="0" w:color="auto"/>
                <w:right w:val="none" w:sz="0" w:space="0" w:color="auto"/>
              </w:divBdr>
            </w:div>
            <w:div w:id="938416334">
              <w:marLeft w:val="0"/>
              <w:marRight w:val="0"/>
              <w:marTop w:val="0"/>
              <w:marBottom w:val="30"/>
              <w:divBdr>
                <w:top w:val="none" w:sz="0" w:space="0" w:color="auto"/>
                <w:left w:val="none" w:sz="0" w:space="0" w:color="auto"/>
                <w:bottom w:val="none" w:sz="0" w:space="0" w:color="auto"/>
                <w:right w:val="none" w:sz="0" w:space="0" w:color="auto"/>
              </w:divBdr>
            </w:div>
            <w:div w:id="554514620">
              <w:marLeft w:val="0"/>
              <w:marRight w:val="0"/>
              <w:marTop w:val="0"/>
              <w:marBottom w:val="30"/>
              <w:divBdr>
                <w:top w:val="none" w:sz="0" w:space="0" w:color="auto"/>
                <w:left w:val="none" w:sz="0" w:space="0" w:color="auto"/>
                <w:bottom w:val="none" w:sz="0" w:space="0" w:color="auto"/>
                <w:right w:val="none" w:sz="0" w:space="0" w:color="auto"/>
              </w:divBdr>
            </w:div>
            <w:div w:id="339234561">
              <w:marLeft w:val="0"/>
              <w:marRight w:val="0"/>
              <w:marTop w:val="0"/>
              <w:marBottom w:val="30"/>
              <w:divBdr>
                <w:top w:val="none" w:sz="0" w:space="0" w:color="auto"/>
                <w:left w:val="none" w:sz="0" w:space="0" w:color="auto"/>
                <w:bottom w:val="none" w:sz="0" w:space="0" w:color="auto"/>
                <w:right w:val="none" w:sz="0" w:space="0" w:color="auto"/>
              </w:divBdr>
            </w:div>
            <w:div w:id="1582251387">
              <w:marLeft w:val="0"/>
              <w:marRight w:val="-2100"/>
              <w:marTop w:val="0"/>
              <w:marBottom w:val="0"/>
              <w:divBdr>
                <w:top w:val="none" w:sz="0" w:space="0" w:color="auto"/>
                <w:left w:val="none" w:sz="0" w:space="0" w:color="auto"/>
                <w:bottom w:val="none" w:sz="0" w:space="0" w:color="auto"/>
                <w:right w:val="none" w:sz="0" w:space="0" w:color="auto"/>
              </w:divBdr>
              <w:divsChild>
                <w:div w:id="15543854">
                  <w:marLeft w:val="0"/>
                  <w:marRight w:val="2100"/>
                  <w:marTop w:val="0"/>
                  <w:marBottom w:val="0"/>
                  <w:divBdr>
                    <w:top w:val="none" w:sz="0" w:space="0" w:color="auto"/>
                    <w:left w:val="none" w:sz="0" w:space="0" w:color="auto"/>
                    <w:bottom w:val="none" w:sz="0" w:space="0" w:color="auto"/>
                    <w:right w:val="none" w:sz="0" w:space="0" w:color="auto"/>
                  </w:divBdr>
                </w:div>
                <w:div w:id="1029725249">
                  <w:marLeft w:val="0"/>
                  <w:marRight w:val="2100"/>
                  <w:marTop w:val="0"/>
                  <w:marBottom w:val="0"/>
                  <w:divBdr>
                    <w:top w:val="none" w:sz="0" w:space="0" w:color="auto"/>
                    <w:left w:val="none" w:sz="0" w:space="0" w:color="auto"/>
                    <w:bottom w:val="none" w:sz="0" w:space="0" w:color="auto"/>
                    <w:right w:val="none" w:sz="0" w:space="0" w:color="auto"/>
                  </w:divBdr>
                </w:div>
              </w:divsChild>
            </w:div>
            <w:div w:id="1096368355">
              <w:marLeft w:val="0"/>
              <w:marRight w:val="0"/>
              <w:marTop w:val="0"/>
              <w:marBottom w:val="30"/>
              <w:divBdr>
                <w:top w:val="none" w:sz="0" w:space="0" w:color="auto"/>
                <w:left w:val="none" w:sz="0" w:space="0" w:color="auto"/>
                <w:bottom w:val="none" w:sz="0" w:space="0" w:color="auto"/>
                <w:right w:val="none" w:sz="0" w:space="0" w:color="auto"/>
              </w:divBdr>
            </w:div>
            <w:div w:id="1452628017">
              <w:marLeft w:val="0"/>
              <w:marRight w:val="0"/>
              <w:marTop w:val="0"/>
              <w:marBottom w:val="30"/>
              <w:divBdr>
                <w:top w:val="none" w:sz="0" w:space="0" w:color="auto"/>
                <w:left w:val="none" w:sz="0" w:space="0" w:color="auto"/>
                <w:bottom w:val="none" w:sz="0" w:space="0" w:color="auto"/>
                <w:right w:val="none" w:sz="0" w:space="0" w:color="auto"/>
              </w:divBdr>
            </w:div>
            <w:div w:id="1891727090">
              <w:marLeft w:val="0"/>
              <w:marRight w:val="0"/>
              <w:marTop w:val="0"/>
              <w:marBottom w:val="30"/>
              <w:divBdr>
                <w:top w:val="none" w:sz="0" w:space="0" w:color="auto"/>
                <w:left w:val="none" w:sz="0" w:space="0" w:color="auto"/>
                <w:bottom w:val="none" w:sz="0" w:space="0" w:color="auto"/>
                <w:right w:val="none" w:sz="0" w:space="0" w:color="auto"/>
              </w:divBdr>
            </w:div>
            <w:div w:id="1434208522">
              <w:marLeft w:val="0"/>
              <w:marRight w:val="0"/>
              <w:marTop w:val="0"/>
              <w:marBottom w:val="30"/>
              <w:divBdr>
                <w:top w:val="none" w:sz="0" w:space="0" w:color="auto"/>
                <w:left w:val="none" w:sz="0" w:space="0" w:color="auto"/>
                <w:bottom w:val="none" w:sz="0" w:space="0" w:color="auto"/>
                <w:right w:val="none" w:sz="0" w:space="0" w:color="auto"/>
              </w:divBdr>
            </w:div>
            <w:div w:id="1862620745">
              <w:marLeft w:val="0"/>
              <w:marRight w:val="-2100"/>
              <w:marTop w:val="0"/>
              <w:marBottom w:val="0"/>
              <w:divBdr>
                <w:top w:val="none" w:sz="0" w:space="0" w:color="auto"/>
                <w:left w:val="none" w:sz="0" w:space="0" w:color="auto"/>
                <w:bottom w:val="none" w:sz="0" w:space="0" w:color="auto"/>
                <w:right w:val="none" w:sz="0" w:space="0" w:color="auto"/>
              </w:divBdr>
              <w:divsChild>
                <w:div w:id="814685747">
                  <w:marLeft w:val="0"/>
                  <w:marRight w:val="2100"/>
                  <w:marTop w:val="0"/>
                  <w:marBottom w:val="0"/>
                  <w:divBdr>
                    <w:top w:val="none" w:sz="0" w:space="0" w:color="auto"/>
                    <w:left w:val="none" w:sz="0" w:space="0" w:color="auto"/>
                    <w:bottom w:val="none" w:sz="0" w:space="0" w:color="auto"/>
                    <w:right w:val="none" w:sz="0" w:space="0" w:color="auto"/>
                  </w:divBdr>
                </w:div>
                <w:div w:id="421993500">
                  <w:marLeft w:val="0"/>
                  <w:marRight w:val="2100"/>
                  <w:marTop w:val="0"/>
                  <w:marBottom w:val="0"/>
                  <w:divBdr>
                    <w:top w:val="none" w:sz="0" w:space="0" w:color="auto"/>
                    <w:left w:val="none" w:sz="0" w:space="0" w:color="auto"/>
                    <w:bottom w:val="none" w:sz="0" w:space="0" w:color="auto"/>
                    <w:right w:val="none" w:sz="0" w:space="0" w:color="auto"/>
                  </w:divBdr>
                </w:div>
              </w:divsChild>
            </w:div>
            <w:div w:id="1536193848">
              <w:marLeft w:val="0"/>
              <w:marRight w:val="0"/>
              <w:marTop w:val="0"/>
              <w:marBottom w:val="30"/>
              <w:divBdr>
                <w:top w:val="none" w:sz="0" w:space="0" w:color="auto"/>
                <w:left w:val="none" w:sz="0" w:space="0" w:color="auto"/>
                <w:bottom w:val="none" w:sz="0" w:space="0" w:color="auto"/>
                <w:right w:val="none" w:sz="0" w:space="0" w:color="auto"/>
              </w:divBdr>
            </w:div>
            <w:div w:id="142046207">
              <w:marLeft w:val="0"/>
              <w:marRight w:val="0"/>
              <w:marTop w:val="0"/>
              <w:marBottom w:val="30"/>
              <w:divBdr>
                <w:top w:val="none" w:sz="0" w:space="0" w:color="auto"/>
                <w:left w:val="none" w:sz="0" w:space="0" w:color="auto"/>
                <w:bottom w:val="none" w:sz="0" w:space="0" w:color="auto"/>
                <w:right w:val="none" w:sz="0" w:space="0" w:color="auto"/>
              </w:divBdr>
            </w:div>
            <w:div w:id="549266263">
              <w:marLeft w:val="0"/>
              <w:marRight w:val="0"/>
              <w:marTop w:val="0"/>
              <w:marBottom w:val="30"/>
              <w:divBdr>
                <w:top w:val="none" w:sz="0" w:space="0" w:color="auto"/>
                <w:left w:val="none" w:sz="0" w:space="0" w:color="auto"/>
                <w:bottom w:val="none" w:sz="0" w:space="0" w:color="auto"/>
                <w:right w:val="none" w:sz="0" w:space="0" w:color="auto"/>
              </w:divBdr>
            </w:div>
            <w:div w:id="16911046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99847764">
      <w:bodyDiv w:val="1"/>
      <w:marLeft w:val="0"/>
      <w:marRight w:val="0"/>
      <w:marTop w:val="0"/>
      <w:marBottom w:val="0"/>
      <w:divBdr>
        <w:top w:val="none" w:sz="0" w:space="0" w:color="auto"/>
        <w:left w:val="none" w:sz="0" w:space="0" w:color="auto"/>
        <w:bottom w:val="none" w:sz="0" w:space="0" w:color="auto"/>
        <w:right w:val="none" w:sz="0" w:space="0" w:color="auto"/>
      </w:divBdr>
    </w:div>
    <w:div w:id="1030298186">
      <w:bodyDiv w:val="1"/>
      <w:marLeft w:val="0"/>
      <w:marRight w:val="0"/>
      <w:marTop w:val="0"/>
      <w:marBottom w:val="0"/>
      <w:divBdr>
        <w:top w:val="none" w:sz="0" w:space="0" w:color="auto"/>
        <w:left w:val="none" w:sz="0" w:space="0" w:color="auto"/>
        <w:bottom w:val="none" w:sz="0" w:space="0" w:color="auto"/>
        <w:right w:val="none" w:sz="0" w:space="0" w:color="auto"/>
      </w:divBdr>
    </w:div>
    <w:div w:id="1034305002">
      <w:bodyDiv w:val="1"/>
      <w:marLeft w:val="0"/>
      <w:marRight w:val="0"/>
      <w:marTop w:val="0"/>
      <w:marBottom w:val="0"/>
      <w:divBdr>
        <w:top w:val="none" w:sz="0" w:space="0" w:color="auto"/>
        <w:left w:val="none" w:sz="0" w:space="0" w:color="auto"/>
        <w:bottom w:val="none" w:sz="0" w:space="0" w:color="auto"/>
        <w:right w:val="none" w:sz="0" w:space="0" w:color="auto"/>
      </w:divBdr>
    </w:div>
    <w:div w:id="1043864536">
      <w:bodyDiv w:val="1"/>
      <w:marLeft w:val="0"/>
      <w:marRight w:val="0"/>
      <w:marTop w:val="0"/>
      <w:marBottom w:val="0"/>
      <w:divBdr>
        <w:top w:val="none" w:sz="0" w:space="0" w:color="auto"/>
        <w:left w:val="none" w:sz="0" w:space="0" w:color="auto"/>
        <w:bottom w:val="none" w:sz="0" w:space="0" w:color="auto"/>
        <w:right w:val="none" w:sz="0" w:space="0" w:color="auto"/>
      </w:divBdr>
    </w:div>
    <w:div w:id="1046098861">
      <w:bodyDiv w:val="1"/>
      <w:marLeft w:val="0"/>
      <w:marRight w:val="0"/>
      <w:marTop w:val="0"/>
      <w:marBottom w:val="0"/>
      <w:divBdr>
        <w:top w:val="none" w:sz="0" w:space="0" w:color="auto"/>
        <w:left w:val="none" w:sz="0" w:space="0" w:color="auto"/>
        <w:bottom w:val="none" w:sz="0" w:space="0" w:color="auto"/>
        <w:right w:val="none" w:sz="0" w:space="0" w:color="auto"/>
      </w:divBdr>
    </w:div>
    <w:div w:id="1047608384">
      <w:bodyDiv w:val="1"/>
      <w:marLeft w:val="0"/>
      <w:marRight w:val="0"/>
      <w:marTop w:val="0"/>
      <w:marBottom w:val="0"/>
      <w:divBdr>
        <w:top w:val="none" w:sz="0" w:space="0" w:color="auto"/>
        <w:left w:val="none" w:sz="0" w:space="0" w:color="auto"/>
        <w:bottom w:val="none" w:sz="0" w:space="0" w:color="auto"/>
        <w:right w:val="none" w:sz="0" w:space="0" w:color="auto"/>
      </w:divBdr>
      <w:divsChild>
        <w:div w:id="1823692589">
          <w:marLeft w:val="0"/>
          <w:marRight w:val="-2652"/>
          <w:marTop w:val="0"/>
          <w:marBottom w:val="0"/>
          <w:divBdr>
            <w:top w:val="none" w:sz="0" w:space="0" w:color="auto"/>
            <w:left w:val="none" w:sz="0" w:space="0" w:color="auto"/>
            <w:bottom w:val="none" w:sz="0" w:space="0" w:color="auto"/>
            <w:right w:val="none" w:sz="0" w:space="0" w:color="auto"/>
          </w:divBdr>
          <w:divsChild>
            <w:div w:id="997000266">
              <w:marLeft w:val="0"/>
              <w:marRight w:val="2652"/>
              <w:marTop w:val="0"/>
              <w:marBottom w:val="0"/>
              <w:divBdr>
                <w:top w:val="none" w:sz="0" w:space="0" w:color="auto"/>
                <w:left w:val="none" w:sz="0" w:space="0" w:color="auto"/>
                <w:bottom w:val="none" w:sz="0" w:space="0" w:color="auto"/>
                <w:right w:val="none" w:sz="0" w:space="0" w:color="auto"/>
              </w:divBdr>
            </w:div>
            <w:div w:id="511185957">
              <w:marLeft w:val="0"/>
              <w:marRight w:val="2652"/>
              <w:marTop w:val="0"/>
              <w:marBottom w:val="0"/>
              <w:divBdr>
                <w:top w:val="none" w:sz="0" w:space="0" w:color="auto"/>
                <w:left w:val="none" w:sz="0" w:space="0" w:color="auto"/>
                <w:bottom w:val="none" w:sz="0" w:space="0" w:color="auto"/>
                <w:right w:val="none" w:sz="0" w:space="0" w:color="auto"/>
              </w:divBdr>
            </w:div>
          </w:divsChild>
        </w:div>
        <w:div w:id="2127503589">
          <w:marLeft w:val="0"/>
          <w:marRight w:val="0"/>
          <w:marTop w:val="0"/>
          <w:marBottom w:val="30"/>
          <w:divBdr>
            <w:top w:val="none" w:sz="0" w:space="0" w:color="auto"/>
            <w:left w:val="none" w:sz="0" w:space="0" w:color="auto"/>
            <w:bottom w:val="none" w:sz="0" w:space="0" w:color="auto"/>
            <w:right w:val="none" w:sz="0" w:space="0" w:color="auto"/>
          </w:divBdr>
        </w:div>
        <w:div w:id="10306656">
          <w:marLeft w:val="0"/>
          <w:marRight w:val="0"/>
          <w:marTop w:val="0"/>
          <w:marBottom w:val="30"/>
          <w:divBdr>
            <w:top w:val="none" w:sz="0" w:space="0" w:color="auto"/>
            <w:left w:val="none" w:sz="0" w:space="0" w:color="auto"/>
            <w:bottom w:val="none" w:sz="0" w:space="0" w:color="auto"/>
            <w:right w:val="none" w:sz="0" w:space="0" w:color="auto"/>
          </w:divBdr>
        </w:div>
        <w:div w:id="1068111810">
          <w:marLeft w:val="0"/>
          <w:marRight w:val="0"/>
          <w:marTop w:val="0"/>
          <w:marBottom w:val="30"/>
          <w:divBdr>
            <w:top w:val="none" w:sz="0" w:space="0" w:color="auto"/>
            <w:left w:val="none" w:sz="0" w:space="0" w:color="auto"/>
            <w:bottom w:val="none" w:sz="0" w:space="0" w:color="auto"/>
            <w:right w:val="none" w:sz="0" w:space="0" w:color="auto"/>
          </w:divBdr>
        </w:div>
        <w:div w:id="2061859353">
          <w:marLeft w:val="0"/>
          <w:marRight w:val="0"/>
          <w:marTop w:val="0"/>
          <w:marBottom w:val="30"/>
          <w:divBdr>
            <w:top w:val="none" w:sz="0" w:space="0" w:color="auto"/>
            <w:left w:val="none" w:sz="0" w:space="0" w:color="auto"/>
            <w:bottom w:val="none" w:sz="0" w:space="0" w:color="auto"/>
            <w:right w:val="none" w:sz="0" w:space="0" w:color="auto"/>
          </w:divBdr>
        </w:div>
        <w:div w:id="272322066">
          <w:marLeft w:val="0"/>
          <w:marRight w:val="-2652"/>
          <w:marTop w:val="0"/>
          <w:marBottom w:val="0"/>
          <w:divBdr>
            <w:top w:val="none" w:sz="0" w:space="0" w:color="auto"/>
            <w:left w:val="none" w:sz="0" w:space="0" w:color="auto"/>
            <w:bottom w:val="none" w:sz="0" w:space="0" w:color="auto"/>
            <w:right w:val="none" w:sz="0" w:space="0" w:color="auto"/>
          </w:divBdr>
          <w:divsChild>
            <w:div w:id="438138687">
              <w:marLeft w:val="0"/>
              <w:marRight w:val="2652"/>
              <w:marTop w:val="0"/>
              <w:marBottom w:val="0"/>
              <w:divBdr>
                <w:top w:val="none" w:sz="0" w:space="0" w:color="auto"/>
                <w:left w:val="none" w:sz="0" w:space="0" w:color="auto"/>
                <w:bottom w:val="none" w:sz="0" w:space="0" w:color="auto"/>
                <w:right w:val="none" w:sz="0" w:space="0" w:color="auto"/>
              </w:divBdr>
              <w:divsChild>
                <w:div w:id="1074089071">
                  <w:marLeft w:val="360"/>
                  <w:marRight w:val="0"/>
                  <w:marTop w:val="0"/>
                  <w:marBottom w:val="360"/>
                  <w:divBdr>
                    <w:top w:val="none" w:sz="0" w:space="0" w:color="auto"/>
                    <w:left w:val="none" w:sz="0" w:space="0" w:color="auto"/>
                    <w:bottom w:val="none" w:sz="0" w:space="0" w:color="auto"/>
                    <w:right w:val="none" w:sz="0" w:space="0" w:color="auto"/>
                  </w:divBdr>
                </w:div>
                <w:div w:id="997267478">
                  <w:marLeft w:val="0"/>
                  <w:marRight w:val="0"/>
                  <w:marTop w:val="0"/>
                  <w:marBottom w:val="360"/>
                  <w:divBdr>
                    <w:top w:val="none" w:sz="0" w:space="0" w:color="auto"/>
                    <w:left w:val="none" w:sz="0" w:space="0" w:color="auto"/>
                    <w:bottom w:val="none" w:sz="0" w:space="0" w:color="auto"/>
                    <w:right w:val="none" w:sz="0" w:space="0" w:color="auto"/>
                  </w:divBdr>
                </w:div>
              </w:divsChild>
            </w:div>
            <w:div w:id="1691641260">
              <w:marLeft w:val="0"/>
              <w:marRight w:val="2652"/>
              <w:marTop w:val="0"/>
              <w:marBottom w:val="0"/>
              <w:divBdr>
                <w:top w:val="none" w:sz="0" w:space="0" w:color="auto"/>
                <w:left w:val="none" w:sz="0" w:space="0" w:color="auto"/>
                <w:bottom w:val="none" w:sz="0" w:space="0" w:color="auto"/>
                <w:right w:val="none" w:sz="0" w:space="0" w:color="auto"/>
              </w:divBdr>
            </w:div>
          </w:divsChild>
        </w:div>
        <w:div w:id="631715801">
          <w:marLeft w:val="0"/>
          <w:marRight w:val="0"/>
          <w:marTop w:val="0"/>
          <w:marBottom w:val="30"/>
          <w:divBdr>
            <w:top w:val="none" w:sz="0" w:space="0" w:color="auto"/>
            <w:left w:val="none" w:sz="0" w:space="0" w:color="auto"/>
            <w:bottom w:val="none" w:sz="0" w:space="0" w:color="auto"/>
            <w:right w:val="none" w:sz="0" w:space="0" w:color="auto"/>
          </w:divBdr>
        </w:div>
        <w:div w:id="445776604">
          <w:marLeft w:val="0"/>
          <w:marRight w:val="0"/>
          <w:marTop w:val="0"/>
          <w:marBottom w:val="30"/>
          <w:divBdr>
            <w:top w:val="none" w:sz="0" w:space="0" w:color="auto"/>
            <w:left w:val="none" w:sz="0" w:space="0" w:color="auto"/>
            <w:bottom w:val="none" w:sz="0" w:space="0" w:color="auto"/>
            <w:right w:val="none" w:sz="0" w:space="0" w:color="auto"/>
          </w:divBdr>
        </w:div>
        <w:div w:id="1216117875">
          <w:marLeft w:val="0"/>
          <w:marRight w:val="0"/>
          <w:marTop w:val="0"/>
          <w:marBottom w:val="30"/>
          <w:divBdr>
            <w:top w:val="none" w:sz="0" w:space="0" w:color="auto"/>
            <w:left w:val="none" w:sz="0" w:space="0" w:color="auto"/>
            <w:bottom w:val="none" w:sz="0" w:space="0" w:color="auto"/>
            <w:right w:val="none" w:sz="0" w:space="0" w:color="auto"/>
          </w:divBdr>
        </w:div>
        <w:div w:id="1671523880">
          <w:marLeft w:val="0"/>
          <w:marRight w:val="0"/>
          <w:marTop w:val="0"/>
          <w:marBottom w:val="30"/>
          <w:divBdr>
            <w:top w:val="none" w:sz="0" w:space="0" w:color="auto"/>
            <w:left w:val="none" w:sz="0" w:space="0" w:color="auto"/>
            <w:bottom w:val="none" w:sz="0" w:space="0" w:color="auto"/>
            <w:right w:val="none" w:sz="0" w:space="0" w:color="auto"/>
          </w:divBdr>
        </w:div>
        <w:div w:id="1927155905">
          <w:marLeft w:val="0"/>
          <w:marRight w:val="-2652"/>
          <w:marTop w:val="0"/>
          <w:marBottom w:val="0"/>
          <w:divBdr>
            <w:top w:val="none" w:sz="0" w:space="0" w:color="auto"/>
            <w:left w:val="none" w:sz="0" w:space="0" w:color="auto"/>
            <w:bottom w:val="none" w:sz="0" w:space="0" w:color="auto"/>
            <w:right w:val="none" w:sz="0" w:space="0" w:color="auto"/>
          </w:divBdr>
          <w:divsChild>
            <w:div w:id="487865066">
              <w:marLeft w:val="0"/>
              <w:marRight w:val="2652"/>
              <w:marTop w:val="0"/>
              <w:marBottom w:val="0"/>
              <w:divBdr>
                <w:top w:val="none" w:sz="0" w:space="0" w:color="auto"/>
                <w:left w:val="none" w:sz="0" w:space="0" w:color="auto"/>
                <w:bottom w:val="none" w:sz="0" w:space="0" w:color="auto"/>
                <w:right w:val="none" w:sz="0" w:space="0" w:color="auto"/>
              </w:divBdr>
            </w:div>
            <w:div w:id="791676811">
              <w:marLeft w:val="0"/>
              <w:marRight w:val="2652"/>
              <w:marTop w:val="0"/>
              <w:marBottom w:val="0"/>
              <w:divBdr>
                <w:top w:val="none" w:sz="0" w:space="0" w:color="auto"/>
                <w:left w:val="none" w:sz="0" w:space="0" w:color="auto"/>
                <w:bottom w:val="none" w:sz="0" w:space="0" w:color="auto"/>
                <w:right w:val="none" w:sz="0" w:space="0" w:color="auto"/>
              </w:divBdr>
            </w:div>
          </w:divsChild>
        </w:div>
        <w:div w:id="1203522064">
          <w:marLeft w:val="0"/>
          <w:marRight w:val="0"/>
          <w:marTop w:val="0"/>
          <w:marBottom w:val="30"/>
          <w:divBdr>
            <w:top w:val="none" w:sz="0" w:space="0" w:color="auto"/>
            <w:left w:val="none" w:sz="0" w:space="0" w:color="auto"/>
            <w:bottom w:val="none" w:sz="0" w:space="0" w:color="auto"/>
            <w:right w:val="none" w:sz="0" w:space="0" w:color="auto"/>
          </w:divBdr>
        </w:div>
        <w:div w:id="1843739086">
          <w:marLeft w:val="0"/>
          <w:marRight w:val="0"/>
          <w:marTop w:val="0"/>
          <w:marBottom w:val="30"/>
          <w:divBdr>
            <w:top w:val="none" w:sz="0" w:space="0" w:color="auto"/>
            <w:left w:val="none" w:sz="0" w:space="0" w:color="auto"/>
            <w:bottom w:val="none" w:sz="0" w:space="0" w:color="auto"/>
            <w:right w:val="none" w:sz="0" w:space="0" w:color="auto"/>
          </w:divBdr>
        </w:div>
        <w:div w:id="971445325">
          <w:marLeft w:val="0"/>
          <w:marRight w:val="0"/>
          <w:marTop w:val="0"/>
          <w:marBottom w:val="30"/>
          <w:divBdr>
            <w:top w:val="none" w:sz="0" w:space="0" w:color="auto"/>
            <w:left w:val="none" w:sz="0" w:space="0" w:color="auto"/>
            <w:bottom w:val="none" w:sz="0" w:space="0" w:color="auto"/>
            <w:right w:val="none" w:sz="0" w:space="0" w:color="auto"/>
          </w:divBdr>
        </w:div>
        <w:div w:id="1492671132">
          <w:marLeft w:val="0"/>
          <w:marRight w:val="0"/>
          <w:marTop w:val="0"/>
          <w:marBottom w:val="30"/>
          <w:divBdr>
            <w:top w:val="none" w:sz="0" w:space="0" w:color="auto"/>
            <w:left w:val="none" w:sz="0" w:space="0" w:color="auto"/>
            <w:bottom w:val="none" w:sz="0" w:space="0" w:color="auto"/>
            <w:right w:val="none" w:sz="0" w:space="0" w:color="auto"/>
          </w:divBdr>
        </w:div>
        <w:div w:id="573005460">
          <w:marLeft w:val="0"/>
          <w:marRight w:val="-2652"/>
          <w:marTop w:val="0"/>
          <w:marBottom w:val="0"/>
          <w:divBdr>
            <w:top w:val="none" w:sz="0" w:space="0" w:color="auto"/>
            <w:left w:val="none" w:sz="0" w:space="0" w:color="auto"/>
            <w:bottom w:val="none" w:sz="0" w:space="0" w:color="auto"/>
            <w:right w:val="none" w:sz="0" w:space="0" w:color="auto"/>
          </w:divBdr>
          <w:divsChild>
            <w:div w:id="228544375">
              <w:marLeft w:val="0"/>
              <w:marRight w:val="2652"/>
              <w:marTop w:val="0"/>
              <w:marBottom w:val="0"/>
              <w:divBdr>
                <w:top w:val="none" w:sz="0" w:space="0" w:color="auto"/>
                <w:left w:val="none" w:sz="0" w:space="0" w:color="auto"/>
                <w:bottom w:val="none" w:sz="0" w:space="0" w:color="auto"/>
                <w:right w:val="none" w:sz="0" w:space="0" w:color="auto"/>
              </w:divBdr>
            </w:div>
            <w:div w:id="548300608">
              <w:marLeft w:val="0"/>
              <w:marRight w:val="2652"/>
              <w:marTop w:val="0"/>
              <w:marBottom w:val="0"/>
              <w:divBdr>
                <w:top w:val="none" w:sz="0" w:space="0" w:color="auto"/>
                <w:left w:val="none" w:sz="0" w:space="0" w:color="auto"/>
                <w:bottom w:val="none" w:sz="0" w:space="0" w:color="auto"/>
                <w:right w:val="none" w:sz="0" w:space="0" w:color="auto"/>
              </w:divBdr>
            </w:div>
          </w:divsChild>
        </w:div>
        <w:div w:id="1872451703">
          <w:marLeft w:val="0"/>
          <w:marRight w:val="0"/>
          <w:marTop w:val="0"/>
          <w:marBottom w:val="30"/>
          <w:divBdr>
            <w:top w:val="none" w:sz="0" w:space="0" w:color="auto"/>
            <w:left w:val="none" w:sz="0" w:space="0" w:color="auto"/>
            <w:bottom w:val="none" w:sz="0" w:space="0" w:color="auto"/>
            <w:right w:val="none" w:sz="0" w:space="0" w:color="auto"/>
          </w:divBdr>
        </w:div>
        <w:div w:id="2021420678">
          <w:marLeft w:val="0"/>
          <w:marRight w:val="0"/>
          <w:marTop w:val="0"/>
          <w:marBottom w:val="30"/>
          <w:divBdr>
            <w:top w:val="none" w:sz="0" w:space="0" w:color="auto"/>
            <w:left w:val="none" w:sz="0" w:space="0" w:color="auto"/>
            <w:bottom w:val="none" w:sz="0" w:space="0" w:color="auto"/>
            <w:right w:val="none" w:sz="0" w:space="0" w:color="auto"/>
          </w:divBdr>
        </w:div>
        <w:div w:id="1086994827">
          <w:marLeft w:val="0"/>
          <w:marRight w:val="0"/>
          <w:marTop w:val="0"/>
          <w:marBottom w:val="30"/>
          <w:divBdr>
            <w:top w:val="none" w:sz="0" w:space="0" w:color="auto"/>
            <w:left w:val="none" w:sz="0" w:space="0" w:color="auto"/>
            <w:bottom w:val="none" w:sz="0" w:space="0" w:color="auto"/>
            <w:right w:val="none" w:sz="0" w:space="0" w:color="auto"/>
          </w:divBdr>
        </w:div>
        <w:div w:id="300380084">
          <w:marLeft w:val="0"/>
          <w:marRight w:val="0"/>
          <w:marTop w:val="0"/>
          <w:marBottom w:val="30"/>
          <w:divBdr>
            <w:top w:val="none" w:sz="0" w:space="0" w:color="auto"/>
            <w:left w:val="none" w:sz="0" w:space="0" w:color="auto"/>
            <w:bottom w:val="none" w:sz="0" w:space="0" w:color="auto"/>
            <w:right w:val="none" w:sz="0" w:space="0" w:color="auto"/>
          </w:divBdr>
        </w:div>
        <w:div w:id="1875342277">
          <w:marLeft w:val="0"/>
          <w:marRight w:val="-2652"/>
          <w:marTop w:val="0"/>
          <w:marBottom w:val="0"/>
          <w:divBdr>
            <w:top w:val="none" w:sz="0" w:space="0" w:color="auto"/>
            <w:left w:val="none" w:sz="0" w:space="0" w:color="auto"/>
            <w:bottom w:val="none" w:sz="0" w:space="0" w:color="auto"/>
            <w:right w:val="none" w:sz="0" w:space="0" w:color="auto"/>
          </w:divBdr>
          <w:divsChild>
            <w:div w:id="1271549524">
              <w:marLeft w:val="0"/>
              <w:marRight w:val="2652"/>
              <w:marTop w:val="0"/>
              <w:marBottom w:val="0"/>
              <w:divBdr>
                <w:top w:val="none" w:sz="0" w:space="0" w:color="auto"/>
                <w:left w:val="none" w:sz="0" w:space="0" w:color="auto"/>
                <w:bottom w:val="none" w:sz="0" w:space="0" w:color="auto"/>
                <w:right w:val="none" w:sz="0" w:space="0" w:color="auto"/>
              </w:divBdr>
              <w:divsChild>
                <w:div w:id="2041398355">
                  <w:marLeft w:val="360"/>
                  <w:marRight w:val="0"/>
                  <w:marTop w:val="0"/>
                  <w:marBottom w:val="360"/>
                  <w:divBdr>
                    <w:top w:val="none" w:sz="0" w:space="0" w:color="auto"/>
                    <w:left w:val="none" w:sz="0" w:space="0" w:color="auto"/>
                    <w:bottom w:val="none" w:sz="0" w:space="0" w:color="auto"/>
                    <w:right w:val="none" w:sz="0" w:space="0" w:color="auto"/>
                  </w:divBdr>
                </w:div>
              </w:divsChild>
            </w:div>
            <w:div w:id="27918923">
              <w:marLeft w:val="0"/>
              <w:marRight w:val="2652"/>
              <w:marTop w:val="0"/>
              <w:marBottom w:val="0"/>
              <w:divBdr>
                <w:top w:val="none" w:sz="0" w:space="0" w:color="auto"/>
                <w:left w:val="none" w:sz="0" w:space="0" w:color="auto"/>
                <w:bottom w:val="none" w:sz="0" w:space="0" w:color="auto"/>
                <w:right w:val="none" w:sz="0" w:space="0" w:color="auto"/>
              </w:divBdr>
            </w:div>
          </w:divsChild>
        </w:div>
        <w:div w:id="1744596377">
          <w:marLeft w:val="0"/>
          <w:marRight w:val="0"/>
          <w:marTop w:val="0"/>
          <w:marBottom w:val="30"/>
          <w:divBdr>
            <w:top w:val="none" w:sz="0" w:space="0" w:color="auto"/>
            <w:left w:val="none" w:sz="0" w:space="0" w:color="auto"/>
            <w:bottom w:val="none" w:sz="0" w:space="0" w:color="auto"/>
            <w:right w:val="none" w:sz="0" w:space="0" w:color="auto"/>
          </w:divBdr>
        </w:div>
        <w:div w:id="725102099">
          <w:marLeft w:val="0"/>
          <w:marRight w:val="0"/>
          <w:marTop w:val="0"/>
          <w:marBottom w:val="30"/>
          <w:divBdr>
            <w:top w:val="none" w:sz="0" w:space="0" w:color="auto"/>
            <w:left w:val="none" w:sz="0" w:space="0" w:color="auto"/>
            <w:bottom w:val="none" w:sz="0" w:space="0" w:color="auto"/>
            <w:right w:val="none" w:sz="0" w:space="0" w:color="auto"/>
          </w:divBdr>
        </w:div>
        <w:div w:id="665521980">
          <w:marLeft w:val="0"/>
          <w:marRight w:val="0"/>
          <w:marTop w:val="0"/>
          <w:marBottom w:val="30"/>
          <w:divBdr>
            <w:top w:val="none" w:sz="0" w:space="0" w:color="auto"/>
            <w:left w:val="none" w:sz="0" w:space="0" w:color="auto"/>
            <w:bottom w:val="none" w:sz="0" w:space="0" w:color="auto"/>
            <w:right w:val="none" w:sz="0" w:space="0" w:color="auto"/>
          </w:divBdr>
        </w:div>
        <w:div w:id="2087267295">
          <w:marLeft w:val="0"/>
          <w:marRight w:val="0"/>
          <w:marTop w:val="0"/>
          <w:marBottom w:val="30"/>
          <w:divBdr>
            <w:top w:val="none" w:sz="0" w:space="0" w:color="auto"/>
            <w:left w:val="none" w:sz="0" w:space="0" w:color="auto"/>
            <w:bottom w:val="none" w:sz="0" w:space="0" w:color="auto"/>
            <w:right w:val="none" w:sz="0" w:space="0" w:color="auto"/>
          </w:divBdr>
        </w:div>
        <w:div w:id="1387988316">
          <w:marLeft w:val="0"/>
          <w:marRight w:val="-2652"/>
          <w:marTop w:val="0"/>
          <w:marBottom w:val="0"/>
          <w:divBdr>
            <w:top w:val="none" w:sz="0" w:space="0" w:color="auto"/>
            <w:left w:val="none" w:sz="0" w:space="0" w:color="auto"/>
            <w:bottom w:val="none" w:sz="0" w:space="0" w:color="auto"/>
            <w:right w:val="none" w:sz="0" w:space="0" w:color="auto"/>
          </w:divBdr>
          <w:divsChild>
            <w:div w:id="1502937893">
              <w:marLeft w:val="0"/>
              <w:marRight w:val="2652"/>
              <w:marTop w:val="0"/>
              <w:marBottom w:val="0"/>
              <w:divBdr>
                <w:top w:val="none" w:sz="0" w:space="0" w:color="auto"/>
                <w:left w:val="none" w:sz="0" w:space="0" w:color="auto"/>
                <w:bottom w:val="none" w:sz="0" w:space="0" w:color="auto"/>
                <w:right w:val="none" w:sz="0" w:space="0" w:color="auto"/>
              </w:divBdr>
              <w:divsChild>
                <w:div w:id="204563828">
                  <w:marLeft w:val="0"/>
                  <w:marRight w:val="0"/>
                  <w:marTop w:val="0"/>
                  <w:marBottom w:val="0"/>
                  <w:divBdr>
                    <w:top w:val="none" w:sz="0" w:space="0" w:color="auto"/>
                    <w:left w:val="none" w:sz="0" w:space="0" w:color="auto"/>
                    <w:bottom w:val="none" w:sz="0" w:space="0" w:color="auto"/>
                    <w:right w:val="none" w:sz="0" w:space="0" w:color="auto"/>
                  </w:divBdr>
                </w:div>
                <w:div w:id="2084058989">
                  <w:marLeft w:val="0"/>
                  <w:marRight w:val="0"/>
                  <w:marTop w:val="0"/>
                  <w:marBottom w:val="0"/>
                  <w:divBdr>
                    <w:top w:val="none" w:sz="0" w:space="0" w:color="auto"/>
                    <w:left w:val="none" w:sz="0" w:space="0" w:color="auto"/>
                    <w:bottom w:val="none" w:sz="0" w:space="0" w:color="auto"/>
                    <w:right w:val="none" w:sz="0" w:space="0" w:color="auto"/>
                  </w:divBdr>
                  <w:divsChild>
                    <w:div w:id="1101953866">
                      <w:marLeft w:val="0"/>
                      <w:marRight w:val="360"/>
                      <w:marTop w:val="0"/>
                      <w:marBottom w:val="360"/>
                      <w:divBdr>
                        <w:top w:val="none" w:sz="0" w:space="0" w:color="auto"/>
                        <w:left w:val="none" w:sz="0" w:space="0" w:color="auto"/>
                        <w:bottom w:val="none" w:sz="0" w:space="0" w:color="auto"/>
                        <w:right w:val="none" w:sz="0" w:space="0" w:color="auto"/>
                      </w:divBdr>
                    </w:div>
                  </w:divsChild>
                </w:div>
                <w:div w:id="1519543854">
                  <w:marLeft w:val="0"/>
                  <w:marRight w:val="0"/>
                  <w:marTop w:val="0"/>
                  <w:marBottom w:val="0"/>
                  <w:divBdr>
                    <w:top w:val="none" w:sz="0" w:space="0" w:color="auto"/>
                    <w:left w:val="none" w:sz="0" w:space="0" w:color="auto"/>
                    <w:bottom w:val="none" w:sz="0" w:space="0" w:color="auto"/>
                    <w:right w:val="none" w:sz="0" w:space="0" w:color="auto"/>
                  </w:divBdr>
                </w:div>
                <w:div w:id="321543610">
                  <w:marLeft w:val="0"/>
                  <w:marRight w:val="0"/>
                  <w:marTop w:val="0"/>
                  <w:marBottom w:val="0"/>
                  <w:divBdr>
                    <w:top w:val="none" w:sz="0" w:space="0" w:color="auto"/>
                    <w:left w:val="none" w:sz="0" w:space="0" w:color="auto"/>
                    <w:bottom w:val="none" w:sz="0" w:space="0" w:color="auto"/>
                    <w:right w:val="none" w:sz="0" w:space="0" w:color="auto"/>
                  </w:divBdr>
                </w:div>
              </w:divsChild>
            </w:div>
            <w:div w:id="860704178">
              <w:marLeft w:val="0"/>
              <w:marRight w:val="2652"/>
              <w:marTop w:val="0"/>
              <w:marBottom w:val="0"/>
              <w:divBdr>
                <w:top w:val="none" w:sz="0" w:space="0" w:color="auto"/>
                <w:left w:val="none" w:sz="0" w:space="0" w:color="auto"/>
                <w:bottom w:val="none" w:sz="0" w:space="0" w:color="auto"/>
                <w:right w:val="none" w:sz="0" w:space="0" w:color="auto"/>
              </w:divBdr>
            </w:div>
          </w:divsChild>
        </w:div>
        <w:div w:id="743185272">
          <w:marLeft w:val="0"/>
          <w:marRight w:val="0"/>
          <w:marTop w:val="0"/>
          <w:marBottom w:val="30"/>
          <w:divBdr>
            <w:top w:val="none" w:sz="0" w:space="0" w:color="auto"/>
            <w:left w:val="none" w:sz="0" w:space="0" w:color="auto"/>
            <w:bottom w:val="none" w:sz="0" w:space="0" w:color="auto"/>
            <w:right w:val="none" w:sz="0" w:space="0" w:color="auto"/>
          </w:divBdr>
        </w:div>
        <w:div w:id="1624657354">
          <w:marLeft w:val="0"/>
          <w:marRight w:val="0"/>
          <w:marTop w:val="0"/>
          <w:marBottom w:val="30"/>
          <w:divBdr>
            <w:top w:val="none" w:sz="0" w:space="0" w:color="auto"/>
            <w:left w:val="none" w:sz="0" w:space="0" w:color="auto"/>
            <w:bottom w:val="none" w:sz="0" w:space="0" w:color="auto"/>
            <w:right w:val="none" w:sz="0" w:space="0" w:color="auto"/>
          </w:divBdr>
        </w:div>
        <w:div w:id="1831093469">
          <w:marLeft w:val="0"/>
          <w:marRight w:val="0"/>
          <w:marTop w:val="0"/>
          <w:marBottom w:val="30"/>
          <w:divBdr>
            <w:top w:val="none" w:sz="0" w:space="0" w:color="auto"/>
            <w:left w:val="none" w:sz="0" w:space="0" w:color="auto"/>
            <w:bottom w:val="none" w:sz="0" w:space="0" w:color="auto"/>
            <w:right w:val="none" w:sz="0" w:space="0" w:color="auto"/>
          </w:divBdr>
        </w:div>
        <w:div w:id="1753088440">
          <w:marLeft w:val="0"/>
          <w:marRight w:val="0"/>
          <w:marTop w:val="0"/>
          <w:marBottom w:val="30"/>
          <w:divBdr>
            <w:top w:val="none" w:sz="0" w:space="0" w:color="auto"/>
            <w:left w:val="none" w:sz="0" w:space="0" w:color="auto"/>
            <w:bottom w:val="none" w:sz="0" w:space="0" w:color="auto"/>
            <w:right w:val="none" w:sz="0" w:space="0" w:color="auto"/>
          </w:divBdr>
        </w:div>
        <w:div w:id="1297177163">
          <w:marLeft w:val="0"/>
          <w:marRight w:val="-2652"/>
          <w:marTop w:val="0"/>
          <w:marBottom w:val="0"/>
          <w:divBdr>
            <w:top w:val="none" w:sz="0" w:space="0" w:color="auto"/>
            <w:left w:val="none" w:sz="0" w:space="0" w:color="auto"/>
            <w:bottom w:val="none" w:sz="0" w:space="0" w:color="auto"/>
            <w:right w:val="none" w:sz="0" w:space="0" w:color="auto"/>
          </w:divBdr>
          <w:divsChild>
            <w:div w:id="1174877636">
              <w:marLeft w:val="0"/>
              <w:marRight w:val="2652"/>
              <w:marTop w:val="0"/>
              <w:marBottom w:val="0"/>
              <w:divBdr>
                <w:top w:val="none" w:sz="0" w:space="0" w:color="auto"/>
                <w:left w:val="none" w:sz="0" w:space="0" w:color="auto"/>
                <w:bottom w:val="none" w:sz="0" w:space="0" w:color="auto"/>
                <w:right w:val="none" w:sz="0" w:space="0" w:color="auto"/>
              </w:divBdr>
              <w:divsChild>
                <w:div w:id="2077513466">
                  <w:marLeft w:val="360"/>
                  <w:marRight w:val="0"/>
                  <w:marTop w:val="0"/>
                  <w:marBottom w:val="360"/>
                  <w:divBdr>
                    <w:top w:val="none" w:sz="0" w:space="0" w:color="auto"/>
                    <w:left w:val="none" w:sz="0" w:space="0" w:color="auto"/>
                    <w:bottom w:val="none" w:sz="0" w:space="0" w:color="auto"/>
                    <w:right w:val="none" w:sz="0" w:space="0" w:color="auto"/>
                  </w:divBdr>
                </w:div>
              </w:divsChild>
            </w:div>
            <w:div w:id="882212344">
              <w:marLeft w:val="0"/>
              <w:marRight w:val="2652"/>
              <w:marTop w:val="0"/>
              <w:marBottom w:val="0"/>
              <w:divBdr>
                <w:top w:val="none" w:sz="0" w:space="0" w:color="auto"/>
                <w:left w:val="none" w:sz="0" w:space="0" w:color="auto"/>
                <w:bottom w:val="none" w:sz="0" w:space="0" w:color="auto"/>
                <w:right w:val="none" w:sz="0" w:space="0" w:color="auto"/>
              </w:divBdr>
            </w:div>
          </w:divsChild>
        </w:div>
        <w:div w:id="480854128">
          <w:marLeft w:val="0"/>
          <w:marRight w:val="0"/>
          <w:marTop w:val="0"/>
          <w:marBottom w:val="30"/>
          <w:divBdr>
            <w:top w:val="none" w:sz="0" w:space="0" w:color="auto"/>
            <w:left w:val="none" w:sz="0" w:space="0" w:color="auto"/>
            <w:bottom w:val="none" w:sz="0" w:space="0" w:color="auto"/>
            <w:right w:val="none" w:sz="0" w:space="0" w:color="auto"/>
          </w:divBdr>
        </w:div>
        <w:div w:id="357975270">
          <w:marLeft w:val="0"/>
          <w:marRight w:val="0"/>
          <w:marTop w:val="0"/>
          <w:marBottom w:val="30"/>
          <w:divBdr>
            <w:top w:val="none" w:sz="0" w:space="0" w:color="auto"/>
            <w:left w:val="none" w:sz="0" w:space="0" w:color="auto"/>
            <w:bottom w:val="none" w:sz="0" w:space="0" w:color="auto"/>
            <w:right w:val="none" w:sz="0" w:space="0" w:color="auto"/>
          </w:divBdr>
        </w:div>
        <w:div w:id="1210724426">
          <w:marLeft w:val="0"/>
          <w:marRight w:val="0"/>
          <w:marTop w:val="0"/>
          <w:marBottom w:val="30"/>
          <w:divBdr>
            <w:top w:val="none" w:sz="0" w:space="0" w:color="auto"/>
            <w:left w:val="none" w:sz="0" w:space="0" w:color="auto"/>
            <w:bottom w:val="none" w:sz="0" w:space="0" w:color="auto"/>
            <w:right w:val="none" w:sz="0" w:space="0" w:color="auto"/>
          </w:divBdr>
        </w:div>
        <w:div w:id="271322064">
          <w:marLeft w:val="0"/>
          <w:marRight w:val="0"/>
          <w:marTop w:val="0"/>
          <w:marBottom w:val="30"/>
          <w:divBdr>
            <w:top w:val="none" w:sz="0" w:space="0" w:color="auto"/>
            <w:left w:val="none" w:sz="0" w:space="0" w:color="auto"/>
            <w:bottom w:val="none" w:sz="0" w:space="0" w:color="auto"/>
            <w:right w:val="none" w:sz="0" w:space="0" w:color="auto"/>
          </w:divBdr>
        </w:div>
        <w:div w:id="1451435502">
          <w:marLeft w:val="0"/>
          <w:marRight w:val="0"/>
          <w:marTop w:val="0"/>
          <w:marBottom w:val="0"/>
          <w:divBdr>
            <w:top w:val="none" w:sz="0" w:space="0" w:color="auto"/>
            <w:left w:val="none" w:sz="0" w:space="0" w:color="auto"/>
            <w:bottom w:val="none" w:sz="0" w:space="0" w:color="auto"/>
            <w:right w:val="none" w:sz="0" w:space="0" w:color="auto"/>
          </w:divBdr>
          <w:divsChild>
            <w:div w:id="1299265159">
              <w:marLeft w:val="0"/>
              <w:marRight w:val="-2652"/>
              <w:marTop w:val="0"/>
              <w:marBottom w:val="0"/>
              <w:divBdr>
                <w:top w:val="none" w:sz="0" w:space="0" w:color="auto"/>
                <w:left w:val="none" w:sz="0" w:space="0" w:color="auto"/>
                <w:bottom w:val="none" w:sz="0" w:space="0" w:color="auto"/>
                <w:right w:val="none" w:sz="0" w:space="0" w:color="auto"/>
              </w:divBdr>
              <w:divsChild>
                <w:div w:id="649018676">
                  <w:marLeft w:val="0"/>
                  <w:marRight w:val="2652"/>
                  <w:marTop w:val="0"/>
                  <w:marBottom w:val="0"/>
                  <w:divBdr>
                    <w:top w:val="none" w:sz="0" w:space="0" w:color="auto"/>
                    <w:left w:val="none" w:sz="0" w:space="0" w:color="auto"/>
                    <w:bottom w:val="none" w:sz="0" w:space="0" w:color="auto"/>
                    <w:right w:val="none" w:sz="0" w:space="0" w:color="auto"/>
                  </w:divBdr>
                </w:div>
                <w:div w:id="555048762">
                  <w:marLeft w:val="0"/>
                  <w:marRight w:val="2652"/>
                  <w:marTop w:val="0"/>
                  <w:marBottom w:val="0"/>
                  <w:divBdr>
                    <w:top w:val="none" w:sz="0" w:space="0" w:color="auto"/>
                    <w:left w:val="none" w:sz="0" w:space="0" w:color="auto"/>
                    <w:bottom w:val="none" w:sz="0" w:space="0" w:color="auto"/>
                    <w:right w:val="none" w:sz="0" w:space="0" w:color="auto"/>
                  </w:divBdr>
                </w:div>
              </w:divsChild>
            </w:div>
            <w:div w:id="1691711981">
              <w:marLeft w:val="0"/>
              <w:marRight w:val="0"/>
              <w:marTop w:val="0"/>
              <w:marBottom w:val="30"/>
              <w:divBdr>
                <w:top w:val="none" w:sz="0" w:space="0" w:color="auto"/>
                <w:left w:val="none" w:sz="0" w:space="0" w:color="auto"/>
                <w:bottom w:val="none" w:sz="0" w:space="0" w:color="auto"/>
                <w:right w:val="none" w:sz="0" w:space="0" w:color="auto"/>
              </w:divBdr>
            </w:div>
            <w:div w:id="681978200">
              <w:marLeft w:val="0"/>
              <w:marRight w:val="0"/>
              <w:marTop w:val="0"/>
              <w:marBottom w:val="30"/>
              <w:divBdr>
                <w:top w:val="none" w:sz="0" w:space="0" w:color="auto"/>
                <w:left w:val="none" w:sz="0" w:space="0" w:color="auto"/>
                <w:bottom w:val="none" w:sz="0" w:space="0" w:color="auto"/>
                <w:right w:val="none" w:sz="0" w:space="0" w:color="auto"/>
              </w:divBdr>
            </w:div>
            <w:div w:id="487672214">
              <w:marLeft w:val="0"/>
              <w:marRight w:val="0"/>
              <w:marTop w:val="0"/>
              <w:marBottom w:val="30"/>
              <w:divBdr>
                <w:top w:val="none" w:sz="0" w:space="0" w:color="auto"/>
                <w:left w:val="none" w:sz="0" w:space="0" w:color="auto"/>
                <w:bottom w:val="none" w:sz="0" w:space="0" w:color="auto"/>
                <w:right w:val="none" w:sz="0" w:space="0" w:color="auto"/>
              </w:divBdr>
            </w:div>
            <w:div w:id="526524467">
              <w:marLeft w:val="0"/>
              <w:marRight w:val="0"/>
              <w:marTop w:val="0"/>
              <w:marBottom w:val="30"/>
              <w:divBdr>
                <w:top w:val="none" w:sz="0" w:space="0" w:color="auto"/>
                <w:left w:val="none" w:sz="0" w:space="0" w:color="auto"/>
                <w:bottom w:val="none" w:sz="0" w:space="0" w:color="auto"/>
                <w:right w:val="none" w:sz="0" w:space="0" w:color="auto"/>
              </w:divBdr>
            </w:div>
            <w:div w:id="1043286727">
              <w:marLeft w:val="0"/>
              <w:marRight w:val="-2652"/>
              <w:marTop w:val="0"/>
              <w:marBottom w:val="0"/>
              <w:divBdr>
                <w:top w:val="none" w:sz="0" w:space="0" w:color="auto"/>
                <w:left w:val="none" w:sz="0" w:space="0" w:color="auto"/>
                <w:bottom w:val="none" w:sz="0" w:space="0" w:color="auto"/>
                <w:right w:val="none" w:sz="0" w:space="0" w:color="auto"/>
              </w:divBdr>
              <w:divsChild>
                <w:div w:id="79959247">
                  <w:marLeft w:val="0"/>
                  <w:marRight w:val="2652"/>
                  <w:marTop w:val="0"/>
                  <w:marBottom w:val="0"/>
                  <w:divBdr>
                    <w:top w:val="none" w:sz="0" w:space="0" w:color="auto"/>
                    <w:left w:val="none" w:sz="0" w:space="0" w:color="auto"/>
                    <w:bottom w:val="none" w:sz="0" w:space="0" w:color="auto"/>
                    <w:right w:val="none" w:sz="0" w:space="0" w:color="auto"/>
                  </w:divBdr>
                  <w:divsChild>
                    <w:div w:id="1696926404">
                      <w:marLeft w:val="0"/>
                      <w:marRight w:val="0"/>
                      <w:marTop w:val="0"/>
                      <w:marBottom w:val="360"/>
                      <w:divBdr>
                        <w:top w:val="none" w:sz="0" w:space="0" w:color="auto"/>
                        <w:left w:val="none" w:sz="0" w:space="0" w:color="auto"/>
                        <w:bottom w:val="none" w:sz="0" w:space="0" w:color="auto"/>
                        <w:right w:val="none" w:sz="0" w:space="0" w:color="auto"/>
                      </w:divBdr>
                    </w:div>
                  </w:divsChild>
                </w:div>
                <w:div w:id="1465078064">
                  <w:marLeft w:val="0"/>
                  <w:marRight w:val="2652"/>
                  <w:marTop w:val="0"/>
                  <w:marBottom w:val="0"/>
                  <w:divBdr>
                    <w:top w:val="none" w:sz="0" w:space="0" w:color="auto"/>
                    <w:left w:val="none" w:sz="0" w:space="0" w:color="auto"/>
                    <w:bottom w:val="none" w:sz="0" w:space="0" w:color="auto"/>
                    <w:right w:val="none" w:sz="0" w:space="0" w:color="auto"/>
                  </w:divBdr>
                </w:div>
              </w:divsChild>
            </w:div>
            <w:div w:id="1628732154">
              <w:marLeft w:val="0"/>
              <w:marRight w:val="0"/>
              <w:marTop w:val="0"/>
              <w:marBottom w:val="30"/>
              <w:divBdr>
                <w:top w:val="none" w:sz="0" w:space="0" w:color="auto"/>
                <w:left w:val="none" w:sz="0" w:space="0" w:color="auto"/>
                <w:bottom w:val="none" w:sz="0" w:space="0" w:color="auto"/>
                <w:right w:val="none" w:sz="0" w:space="0" w:color="auto"/>
              </w:divBdr>
            </w:div>
            <w:div w:id="2071076948">
              <w:marLeft w:val="0"/>
              <w:marRight w:val="0"/>
              <w:marTop w:val="0"/>
              <w:marBottom w:val="30"/>
              <w:divBdr>
                <w:top w:val="none" w:sz="0" w:space="0" w:color="auto"/>
                <w:left w:val="none" w:sz="0" w:space="0" w:color="auto"/>
                <w:bottom w:val="none" w:sz="0" w:space="0" w:color="auto"/>
                <w:right w:val="none" w:sz="0" w:space="0" w:color="auto"/>
              </w:divBdr>
            </w:div>
            <w:div w:id="1167525487">
              <w:marLeft w:val="0"/>
              <w:marRight w:val="0"/>
              <w:marTop w:val="0"/>
              <w:marBottom w:val="30"/>
              <w:divBdr>
                <w:top w:val="none" w:sz="0" w:space="0" w:color="auto"/>
                <w:left w:val="none" w:sz="0" w:space="0" w:color="auto"/>
                <w:bottom w:val="none" w:sz="0" w:space="0" w:color="auto"/>
                <w:right w:val="none" w:sz="0" w:space="0" w:color="auto"/>
              </w:divBdr>
            </w:div>
            <w:div w:id="1753970215">
              <w:marLeft w:val="0"/>
              <w:marRight w:val="0"/>
              <w:marTop w:val="0"/>
              <w:marBottom w:val="30"/>
              <w:divBdr>
                <w:top w:val="none" w:sz="0" w:space="0" w:color="auto"/>
                <w:left w:val="none" w:sz="0" w:space="0" w:color="auto"/>
                <w:bottom w:val="none" w:sz="0" w:space="0" w:color="auto"/>
                <w:right w:val="none" w:sz="0" w:space="0" w:color="auto"/>
              </w:divBdr>
            </w:div>
            <w:div w:id="1502312807">
              <w:marLeft w:val="0"/>
              <w:marRight w:val="-2652"/>
              <w:marTop w:val="0"/>
              <w:marBottom w:val="0"/>
              <w:divBdr>
                <w:top w:val="none" w:sz="0" w:space="0" w:color="auto"/>
                <w:left w:val="none" w:sz="0" w:space="0" w:color="auto"/>
                <w:bottom w:val="none" w:sz="0" w:space="0" w:color="auto"/>
                <w:right w:val="none" w:sz="0" w:space="0" w:color="auto"/>
              </w:divBdr>
              <w:divsChild>
                <w:div w:id="1937126457">
                  <w:marLeft w:val="0"/>
                  <w:marRight w:val="2652"/>
                  <w:marTop w:val="0"/>
                  <w:marBottom w:val="0"/>
                  <w:divBdr>
                    <w:top w:val="none" w:sz="0" w:space="0" w:color="auto"/>
                    <w:left w:val="none" w:sz="0" w:space="0" w:color="auto"/>
                    <w:bottom w:val="none" w:sz="0" w:space="0" w:color="auto"/>
                    <w:right w:val="none" w:sz="0" w:space="0" w:color="auto"/>
                  </w:divBdr>
                </w:div>
                <w:div w:id="1957129403">
                  <w:marLeft w:val="0"/>
                  <w:marRight w:val="2652"/>
                  <w:marTop w:val="0"/>
                  <w:marBottom w:val="0"/>
                  <w:divBdr>
                    <w:top w:val="none" w:sz="0" w:space="0" w:color="auto"/>
                    <w:left w:val="none" w:sz="0" w:space="0" w:color="auto"/>
                    <w:bottom w:val="none" w:sz="0" w:space="0" w:color="auto"/>
                    <w:right w:val="none" w:sz="0" w:space="0" w:color="auto"/>
                  </w:divBdr>
                </w:div>
              </w:divsChild>
            </w:div>
            <w:div w:id="529690141">
              <w:marLeft w:val="0"/>
              <w:marRight w:val="0"/>
              <w:marTop w:val="0"/>
              <w:marBottom w:val="30"/>
              <w:divBdr>
                <w:top w:val="none" w:sz="0" w:space="0" w:color="auto"/>
                <w:left w:val="none" w:sz="0" w:space="0" w:color="auto"/>
                <w:bottom w:val="none" w:sz="0" w:space="0" w:color="auto"/>
                <w:right w:val="none" w:sz="0" w:space="0" w:color="auto"/>
              </w:divBdr>
            </w:div>
            <w:div w:id="2024474874">
              <w:marLeft w:val="0"/>
              <w:marRight w:val="0"/>
              <w:marTop w:val="0"/>
              <w:marBottom w:val="30"/>
              <w:divBdr>
                <w:top w:val="none" w:sz="0" w:space="0" w:color="auto"/>
                <w:left w:val="none" w:sz="0" w:space="0" w:color="auto"/>
                <w:bottom w:val="none" w:sz="0" w:space="0" w:color="auto"/>
                <w:right w:val="none" w:sz="0" w:space="0" w:color="auto"/>
              </w:divBdr>
            </w:div>
            <w:div w:id="1883595462">
              <w:marLeft w:val="0"/>
              <w:marRight w:val="0"/>
              <w:marTop w:val="0"/>
              <w:marBottom w:val="30"/>
              <w:divBdr>
                <w:top w:val="none" w:sz="0" w:space="0" w:color="auto"/>
                <w:left w:val="none" w:sz="0" w:space="0" w:color="auto"/>
                <w:bottom w:val="none" w:sz="0" w:space="0" w:color="auto"/>
                <w:right w:val="none" w:sz="0" w:space="0" w:color="auto"/>
              </w:divBdr>
            </w:div>
            <w:div w:id="1755974538">
              <w:marLeft w:val="0"/>
              <w:marRight w:val="0"/>
              <w:marTop w:val="0"/>
              <w:marBottom w:val="30"/>
              <w:divBdr>
                <w:top w:val="none" w:sz="0" w:space="0" w:color="auto"/>
                <w:left w:val="none" w:sz="0" w:space="0" w:color="auto"/>
                <w:bottom w:val="none" w:sz="0" w:space="0" w:color="auto"/>
                <w:right w:val="none" w:sz="0" w:space="0" w:color="auto"/>
              </w:divBdr>
            </w:div>
            <w:div w:id="1085423524">
              <w:marLeft w:val="0"/>
              <w:marRight w:val="-2652"/>
              <w:marTop w:val="0"/>
              <w:marBottom w:val="0"/>
              <w:divBdr>
                <w:top w:val="none" w:sz="0" w:space="0" w:color="auto"/>
                <w:left w:val="none" w:sz="0" w:space="0" w:color="auto"/>
                <w:bottom w:val="none" w:sz="0" w:space="0" w:color="auto"/>
                <w:right w:val="none" w:sz="0" w:space="0" w:color="auto"/>
              </w:divBdr>
              <w:divsChild>
                <w:div w:id="1196650712">
                  <w:marLeft w:val="0"/>
                  <w:marRight w:val="2652"/>
                  <w:marTop w:val="0"/>
                  <w:marBottom w:val="0"/>
                  <w:divBdr>
                    <w:top w:val="none" w:sz="0" w:space="0" w:color="auto"/>
                    <w:left w:val="none" w:sz="0" w:space="0" w:color="auto"/>
                    <w:bottom w:val="none" w:sz="0" w:space="0" w:color="auto"/>
                    <w:right w:val="none" w:sz="0" w:space="0" w:color="auto"/>
                  </w:divBdr>
                </w:div>
                <w:div w:id="943221772">
                  <w:marLeft w:val="0"/>
                  <w:marRight w:val="2652"/>
                  <w:marTop w:val="0"/>
                  <w:marBottom w:val="0"/>
                  <w:divBdr>
                    <w:top w:val="none" w:sz="0" w:space="0" w:color="auto"/>
                    <w:left w:val="none" w:sz="0" w:space="0" w:color="auto"/>
                    <w:bottom w:val="none" w:sz="0" w:space="0" w:color="auto"/>
                    <w:right w:val="none" w:sz="0" w:space="0" w:color="auto"/>
                  </w:divBdr>
                </w:div>
              </w:divsChild>
            </w:div>
            <w:div w:id="575941053">
              <w:marLeft w:val="0"/>
              <w:marRight w:val="0"/>
              <w:marTop w:val="0"/>
              <w:marBottom w:val="30"/>
              <w:divBdr>
                <w:top w:val="none" w:sz="0" w:space="0" w:color="auto"/>
                <w:left w:val="none" w:sz="0" w:space="0" w:color="auto"/>
                <w:bottom w:val="none" w:sz="0" w:space="0" w:color="auto"/>
                <w:right w:val="none" w:sz="0" w:space="0" w:color="auto"/>
              </w:divBdr>
            </w:div>
            <w:div w:id="1548760993">
              <w:marLeft w:val="0"/>
              <w:marRight w:val="0"/>
              <w:marTop w:val="0"/>
              <w:marBottom w:val="30"/>
              <w:divBdr>
                <w:top w:val="none" w:sz="0" w:space="0" w:color="auto"/>
                <w:left w:val="none" w:sz="0" w:space="0" w:color="auto"/>
                <w:bottom w:val="none" w:sz="0" w:space="0" w:color="auto"/>
                <w:right w:val="none" w:sz="0" w:space="0" w:color="auto"/>
              </w:divBdr>
            </w:div>
            <w:div w:id="1026717548">
              <w:marLeft w:val="0"/>
              <w:marRight w:val="0"/>
              <w:marTop w:val="0"/>
              <w:marBottom w:val="30"/>
              <w:divBdr>
                <w:top w:val="none" w:sz="0" w:space="0" w:color="auto"/>
                <w:left w:val="none" w:sz="0" w:space="0" w:color="auto"/>
                <w:bottom w:val="none" w:sz="0" w:space="0" w:color="auto"/>
                <w:right w:val="none" w:sz="0" w:space="0" w:color="auto"/>
              </w:divBdr>
            </w:div>
            <w:div w:id="248273970">
              <w:marLeft w:val="0"/>
              <w:marRight w:val="0"/>
              <w:marTop w:val="0"/>
              <w:marBottom w:val="30"/>
              <w:divBdr>
                <w:top w:val="none" w:sz="0" w:space="0" w:color="auto"/>
                <w:left w:val="none" w:sz="0" w:space="0" w:color="auto"/>
                <w:bottom w:val="none" w:sz="0" w:space="0" w:color="auto"/>
                <w:right w:val="none" w:sz="0" w:space="0" w:color="auto"/>
              </w:divBdr>
            </w:div>
            <w:div w:id="912739095">
              <w:marLeft w:val="0"/>
              <w:marRight w:val="-2652"/>
              <w:marTop w:val="0"/>
              <w:marBottom w:val="0"/>
              <w:divBdr>
                <w:top w:val="none" w:sz="0" w:space="0" w:color="auto"/>
                <w:left w:val="none" w:sz="0" w:space="0" w:color="auto"/>
                <w:bottom w:val="none" w:sz="0" w:space="0" w:color="auto"/>
                <w:right w:val="none" w:sz="0" w:space="0" w:color="auto"/>
              </w:divBdr>
              <w:divsChild>
                <w:div w:id="449710126">
                  <w:marLeft w:val="0"/>
                  <w:marRight w:val="2652"/>
                  <w:marTop w:val="0"/>
                  <w:marBottom w:val="0"/>
                  <w:divBdr>
                    <w:top w:val="none" w:sz="0" w:space="0" w:color="auto"/>
                    <w:left w:val="none" w:sz="0" w:space="0" w:color="auto"/>
                    <w:bottom w:val="none" w:sz="0" w:space="0" w:color="auto"/>
                    <w:right w:val="none" w:sz="0" w:space="0" w:color="auto"/>
                  </w:divBdr>
                </w:div>
                <w:div w:id="1347515935">
                  <w:marLeft w:val="0"/>
                  <w:marRight w:val="2652"/>
                  <w:marTop w:val="0"/>
                  <w:marBottom w:val="0"/>
                  <w:divBdr>
                    <w:top w:val="none" w:sz="0" w:space="0" w:color="auto"/>
                    <w:left w:val="none" w:sz="0" w:space="0" w:color="auto"/>
                    <w:bottom w:val="none" w:sz="0" w:space="0" w:color="auto"/>
                    <w:right w:val="none" w:sz="0" w:space="0" w:color="auto"/>
                  </w:divBdr>
                </w:div>
              </w:divsChild>
            </w:div>
            <w:div w:id="1261064774">
              <w:marLeft w:val="0"/>
              <w:marRight w:val="0"/>
              <w:marTop w:val="0"/>
              <w:marBottom w:val="30"/>
              <w:divBdr>
                <w:top w:val="none" w:sz="0" w:space="0" w:color="auto"/>
                <w:left w:val="none" w:sz="0" w:space="0" w:color="auto"/>
                <w:bottom w:val="none" w:sz="0" w:space="0" w:color="auto"/>
                <w:right w:val="none" w:sz="0" w:space="0" w:color="auto"/>
              </w:divBdr>
            </w:div>
            <w:div w:id="1704553250">
              <w:marLeft w:val="0"/>
              <w:marRight w:val="0"/>
              <w:marTop w:val="0"/>
              <w:marBottom w:val="30"/>
              <w:divBdr>
                <w:top w:val="none" w:sz="0" w:space="0" w:color="auto"/>
                <w:left w:val="none" w:sz="0" w:space="0" w:color="auto"/>
                <w:bottom w:val="none" w:sz="0" w:space="0" w:color="auto"/>
                <w:right w:val="none" w:sz="0" w:space="0" w:color="auto"/>
              </w:divBdr>
            </w:div>
            <w:div w:id="576787608">
              <w:marLeft w:val="0"/>
              <w:marRight w:val="0"/>
              <w:marTop w:val="0"/>
              <w:marBottom w:val="30"/>
              <w:divBdr>
                <w:top w:val="none" w:sz="0" w:space="0" w:color="auto"/>
                <w:left w:val="none" w:sz="0" w:space="0" w:color="auto"/>
                <w:bottom w:val="none" w:sz="0" w:space="0" w:color="auto"/>
                <w:right w:val="none" w:sz="0" w:space="0" w:color="auto"/>
              </w:divBdr>
            </w:div>
            <w:div w:id="265037690">
              <w:marLeft w:val="0"/>
              <w:marRight w:val="0"/>
              <w:marTop w:val="0"/>
              <w:marBottom w:val="30"/>
              <w:divBdr>
                <w:top w:val="none" w:sz="0" w:space="0" w:color="auto"/>
                <w:left w:val="none" w:sz="0" w:space="0" w:color="auto"/>
                <w:bottom w:val="none" w:sz="0" w:space="0" w:color="auto"/>
                <w:right w:val="none" w:sz="0" w:space="0" w:color="auto"/>
              </w:divBdr>
            </w:div>
            <w:div w:id="206452352">
              <w:marLeft w:val="0"/>
              <w:marRight w:val="-2652"/>
              <w:marTop w:val="0"/>
              <w:marBottom w:val="0"/>
              <w:divBdr>
                <w:top w:val="none" w:sz="0" w:space="0" w:color="auto"/>
                <w:left w:val="none" w:sz="0" w:space="0" w:color="auto"/>
                <w:bottom w:val="none" w:sz="0" w:space="0" w:color="auto"/>
                <w:right w:val="none" w:sz="0" w:space="0" w:color="auto"/>
              </w:divBdr>
              <w:divsChild>
                <w:div w:id="2105222627">
                  <w:marLeft w:val="0"/>
                  <w:marRight w:val="2652"/>
                  <w:marTop w:val="0"/>
                  <w:marBottom w:val="0"/>
                  <w:divBdr>
                    <w:top w:val="none" w:sz="0" w:space="0" w:color="auto"/>
                    <w:left w:val="none" w:sz="0" w:space="0" w:color="auto"/>
                    <w:bottom w:val="none" w:sz="0" w:space="0" w:color="auto"/>
                    <w:right w:val="none" w:sz="0" w:space="0" w:color="auto"/>
                  </w:divBdr>
                </w:div>
              </w:divsChild>
            </w:div>
          </w:divsChild>
        </w:div>
      </w:divsChild>
    </w:div>
    <w:div w:id="1049960356">
      <w:bodyDiv w:val="1"/>
      <w:marLeft w:val="0"/>
      <w:marRight w:val="0"/>
      <w:marTop w:val="0"/>
      <w:marBottom w:val="0"/>
      <w:divBdr>
        <w:top w:val="none" w:sz="0" w:space="0" w:color="auto"/>
        <w:left w:val="none" w:sz="0" w:space="0" w:color="auto"/>
        <w:bottom w:val="none" w:sz="0" w:space="0" w:color="auto"/>
        <w:right w:val="none" w:sz="0" w:space="0" w:color="auto"/>
      </w:divBdr>
    </w:div>
    <w:div w:id="1061754278">
      <w:bodyDiv w:val="1"/>
      <w:marLeft w:val="0"/>
      <w:marRight w:val="0"/>
      <w:marTop w:val="0"/>
      <w:marBottom w:val="0"/>
      <w:divBdr>
        <w:top w:val="none" w:sz="0" w:space="0" w:color="auto"/>
        <w:left w:val="none" w:sz="0" w:space="0" w:color="auto"/>
        <w:bottom w:val="none" w:sz="0" w:space="0" w:color="auto"/>
        <w:right w:val="none" w:sz="0" w:space="0" w:color="auto"/>
      </w:divBdr>
    </w:div>
    <w:div w:id="1074819877">
      <w:bodyDiv w:val="1"/>
      <w:marLeft w:val="0"/>
      <w:marRight w:val="0"/>
      <w:marTop w:val="0"/>
      <w:marBottom w:val="0"/>
      <w:divBdr>
        <w:top w:val="none" w:sz="0" w:space="0" w:color="auto"/>
        <w:left w:val="none" w:sz="0" w:space="0" w:color="auto"/>
        <w:bottom w:val="none" w:sz="0" w:space="0" w:color="auto"/>
        <w:right w:val="none" w:sz="0" w:space="0" w:color="auto"/>
      </w:divBdr>
    </w:div>
    <w:div w:id="1075586199">
      <w:bodyDiv w:val="1"/>
      <w:marLeft w:val="0"/>
      <w:marRight w:val="0"/>
      <w:marTop w:val="0"/>
      <w:marBottom w:val="0"/>
      <w:divBdr>
        <w:top w:val="none" w:sz="0" w:space="0" w:color="auto"/>
        <w:left w:val="none" w:sz="0" w:space="0" w:color="auto"/>
        <w:bottom w:val="none" w:sz="0" w:space="0" w:color="auto"/>
        <w:right w:val="none" w:sz="0" w:space="0" w:color="auto"/>
      </w:divBdr>
    </w:div>
    <w:div w:id="1085343969">
      <w:bodyDiv w:val="1"/>
      <w:marLeft w:val="0"/>
      <w:marRight w:val="0"/>
      <w:marTop w:val="0"/>
      <w:marBottom w:val="0"/>
      <w:divBdr>
        <w:top w:val="none" w:sz="0" w:space="0" w:color="auto"/>
        <w:left w:val="none" w:sz="0" w:space="0" w:color="auto"/>
        <w:bottom w:val="none" w:sz="0" w:space="0" w:color="auto"/>
        <w:right w:val="none" w:sz="0" w:space="0" w:color="auto"/>
      </w:divBdr>
    </w:div>
    <w:div w:id="1092320569">
      <w:bodyDiv w:val="1"/>
      <w:marLeft w:val="0"/>
      <w:marRight w:val="0"/>
      <w:marTop w:val="0"/>
      <w:marBottom w:val="0"/>
      <w:divBdr>
        <w:top w:val="none" w:sz="0" w:space="0" w:color="auto"/>
        <w:left w:val="none" w:sz="0" w:space="0" w:color="auto"/>
        <w:bottom w:val="none" w:sz="0" w:space="0" w:color="auto"/>
        <w:right w:val="none" w:sz="0" w:space="0" w:color="auto"/>
      </w:divBdr>
    </w:div>
    <w:div w:id="1096708524">
      <w:bodyDiv w:val="1"/>
      <w:marLeft w:val="0"/>
      <w:marRight w:val="0"/>
      <w:marTop w:val="0"/>
      <w:marBottom w:val="0"/>
      <w:divBdr>
        <w:top w:val="none" w:sz="0" w:space="0" w:color="auto"/>
        <w:left w:val="none" w:sz="0" w:space="0" w:color="auto"/>
        <w:bottom w:val="none" w:sz="0" w:space="0" w:color="auto"/>
        <w:right w:val="none" w:sz="0" w:space="0" w:color="auto"/>
      </w:divBdr>
    </w:div>
    <w:div w:id="1098449457">
      <w:bodyDiv w:val="1"/>
      <w:marLeft w:val="0"/>
      <w:marRight w:val="0"/>
      <w:marTop w:val="0"/>
      <w:marBottom w:val="0"/>
      <w:divBdr>
        <w:top w:val="none" w:sz="0" w:space="0" w:color="auto"/>
        <w:left w:val="none" w:sz="0" w:space="0" w:color="auto"/>
        <w:bottom w:val="none" w:sz="0" w:space="0" w:color="auto"/>
        <w:right w:val="none" w:sz="0" w:space="0" w:color="auto"/>
      </w:divBdr>
    </w:div>
    <w:div w:id="1108234496">
      <w:bodyDiv w:val="1"/>
      <w:marLeft w:val="0"/>
      <w:marRight w:val="0"/>
      <w:marTop w:val="0"/>
      <w:marBottom w:val="0"/>
      <w:divBdr>
        <w:top w:val="none" w:sz="0" w:space="0" w:color="auto"/>
        <w:left w:val="none" w:sz="0" w:space="0" w:color="auto"/>
        <w:bottom w:val="none" w:sz="0" w:space="0" w:color="auto"/>
        <w:right w:val="none" w:sz="0" w:space="0" w:color="auto"/>
      </w:divBdr>
    </w:div>
    <w:div w:id="1109205823">
      <w:bodyDiv w:val="1"/>
      <w:marLeft w:val="0"/>
      <w:marRight w:val="0"/>
      <w:marTop w:val="0"/>
      <w:marBottom w:val="0"/>
      <w:divBdr>
        <w:top w:val="none" w:sz="0" w:space="0" w:color="auto"/>
        <w:left w:val="none" w:sz="0" w:space="0" w:color="auto"/>
        <w:bottom w:val="none" w:sz="0" w:space="0" w:color="auto"/>
        <w:right w:val="none" w:sz="0" w:space="0" w:color="auto"/>
      </w:divBdr>
      <w:divsChild>
        <w:div w:id="1204634093">
          <w:marLeft w:val="360"/>
          <w:marRight w:val="0"/>
          <w:marTop w:val="0"/>
          <w:marBottom w:val="360"/>
          <w:divBdr>
            <w:top w:val="none" w:sz="0" w:space="0" w:color="auto"/>
            <w:left w:val="none" w:sz="0" w:space="0" w:color="auto"/>
            <w:bottom w:val="none" w:sz="0" w:space="0" w:color="auto"/>
            <w:right w:val="none" w:sz="0" w:space="0" w:color="auto"/>
          </w:divBdr>
        </w:div>
      </w:divsChild>
    </w:div>
    <w:div w:id="1128624341">
      <w:bodyDiv w:val="1"/>
      <w:marLeft w:val="0"/>
      <w:marRight w:val="0"/>
      <w:marTop w:val="0"/>
      <w:marBottom w:val="0"/>
      <w:divBdr>
        <w:top w:val="none" w:sz="0" w:space="0" w:color="auto"/>
        <w:left w:val="none" w:sz="0" w:space="0" w:color="auto"/>
        <w:bottom w:val="none" w:sz="0" w:space="0" w:color="auto"/>
        <w:right w:val="none" w:sz="0" w:space="0" w:color="auto"/>
      </w:divBdr>
      <w:divsChild>
        <w:div w:id="944507299">
          <w:marLeft w:val="0"/>
          <w:marRight w:val="-2100"/>
          <w:marTop w:val="0"/>
          <w:marBottom w:val="0"/>
          <w:divBdr>
            <w:top w:val="none" w:sz="0" w:space="0" w:color="auto"/>
            <w:left w:val="none" w:sz="0" w:space="0" w:color="auto"/>
            <w:bottom w:val="none" w:sz="0" w:space="0" w:color="auto"/>
            <w:right w:val="none" w:sz="0" w:space="0" w:color="auto"/>
          </w:divBdr>
          <w:divsChild>
            <w:div w:id="368264317">
              <w:marLeft w:val="0"/>
              <w:marRight w:val="2100"/>
              <w:marTop w:val="0"/>
              <w:marBottom w:val="0"/>
              <w:divBdr>
                <w:top w:val="none" w:sz="0" w:space="0" w:color="auto"/>
                <w:left w:val="none" w:sz="0" w:space="0" w:color="auto"/>
                <w:bottom w:val="none" w:sz="0" w:space="0" w:color="auto"/>
                <w:right w:val="none" w:sz="0" w:space="0" w:color="auto"/>
              </w:divBdr>
            </w:div>
            <w:div w:id="68577545">
              <w:marLeft w:val="0"/>
              <w:marRight w:val="2100"/>
              <w:marTop w:val="0"/>
              <w:marBottom w:val="0"/>
              <w:divBdr>
                <w:top w:val="none" w:sz="0" w:space="0" w:color="auto"/>
                <w:left w:val="none" w:sz="0" w:space="0" w:color="auto"/>
                <w:bottom w:val="none" w:sz="0" w:space="0" w:color="auto"/>
                <w:right w:val="none" w:sz="0" w:space="0" w:color="auto"/>
              </w:divBdr>
            </w:div>
          </w:divsChild>
        </w:div>
        <w:div w:id="1248998416">
          <w:marLeft w:val="0"/>
          <w:marRight w:val="0"/>
          <w:marTop w:val="0"/>
          <w:marBottom w:val="30"/>
          <w:divBdr>
            <w:top w:val="none" w:sz="0" w:space="0" w:color="auto"/>
            <w:left w:val="none" w:sz="0" w:space="0" w:color="auto"/>
            <w:bottom w:val="none" w:sz="0" w:space="0" w:color="auto"/>
            <w:right w:val="none" w:sz="0" w:space="0" w:color="auto"/>
          </w:divBdr>
        </w:div>
        <w:div w:id="1544093927">
          <w:marLeft w:val="0"/>
          <w:marRight w:val="0"/>
          <w:marTop w:val="0"/>
          <w:marBottom w:val="30"/>
          <w:divBdr>
            <w:top w:val="none" w:sz="0" w:space="0" w:color="auto"/>
            <w:left w:val="none" w:sz="0" w:space="0" w:color="auto"/>
            <w:bottom w:val="none" w:sz="0" w:space="0" w:color="auto"/>
            <w:right w:val="none" w:sz="0" w:space="0" w:color="auto"/>
          </w:divBdr>
        </w:div>
        <w:div w:id="406459589">
          <w:marLeft w:val="0"/>
          <w:marRight w:val="0"/>
          <w:marTop w:val="0"/>
          <w:marBottom w:val="30"/>
          <w:divBdr>
            <w:top w:val="none" w:sz="0" w:space="0" w:color="auto"/>
            <w:left w:val="none" w:sz="0" w:space="0" w:color="auto"/>
            <w:bottom w:val="none" w:sz="0" w:space="0" w:color="auto"/>
            <w:right w:val="none" w:sz="0" w:space="0" w:color="auto"/>
          </w:divBdr>
        </w:div>
        <w:div w:id="1788743755">
          <w:marLeft w:val="0"/>
          <w:marRight w:val="0"/>
          <w:marTop w:val="0"/>
          <w:marBottom w:val="30"/>
          <w:divBdr>
            <w:top w:val="none" w:sz="0" w:space="0" w:color="auto"/>
            <w:left w:val="none" w:sz="0" w:space="0" w:color="auto"/>
            <w:bottom w:val="none" w:sz="0" w:space="0" w:color="auto"/>
            <w:right w:val="none" w:sz="0" w:space="0" w:color="auto"/>
          </w:divBdr>
        </w:div>
        <w:div w:id="551966268">
          <w:marLeft w:val="0"/>
          <w:marRight w:val="-2100"/>
          <w:marTop w:val="0"/>
          <w:marBottom w:val="0"/>
          <w:divBdr>
            <w:top w:val="none" w:sz="0" w:space="0" w:color="auto"/>
            <w:left w:val="none" w:sz="0" w:space="0" w:color="auto"/>
            <w:bottom w:val="none" w:sz="0" w:space="0" w:color="auto"/>
            <w:right w:val="none" w:sz="0" w:space="0" w:color="auto"/>
          </w:divBdr>
          <w:divsChild>
            <w:div w:id="1353729814">
              <w:marLeft w:val="0"/>
              <w:marRight w:val="2100"/>
              <w:marTop w:val="0"/>
              <w:marBottom w:val="0"/>
              <w:divBdr>
                <w:top w:val="none" w:sz="0" w:space="0" w:color="auto"/>
                <w:left w:val="none" w:sz="0" w:space="0" w:color="auto"/>
                <w:bottom w:val="none" w:sz="0" w:space="0" w:color="auto"/>
                <w:right w:val="none" w:sz="0" w:space="0" w:color="auto"/>
              </w:divBdr>
            </w:div>
            <w:div w:id="924411468">
              <w:marLeft w:val="0"/>
              <w:marRight w:val="2100"/>
              <w:marTop w:val="0"/>
              <w:marBottom w:val="0"/>
              <w:divBdr>
                <w:top w:val="none" w:sz="0" w:space="0" w:color="auto"/>
                <w:left w:val="none" w:sz="0" w:space="0" w:color="auto"/>
                <w:bottom w:val="none" w:sz="0" w:space="0" w:color="auto"/>
                <w:right w:val="none" w:sz="0" w:space="0" w:color="auto"/>
              </w:divBdr>
            </w:div>
          </w:divsChild>
        </w:div>
        <w:div w:id="1780829338">
          <w:marLeft w:val="0"/>
          <w:marRight w:val="0"/>
          <w:marTop w:val="0"/>
          <w:marBottom w:val="30"/>
          <w:divBdr>
            <w:top w:val="none" w:sz="0" w:space="0" w:color="auto"/>
            <w:left w:val="none" w:sz="0" w:space="0" w:color="auto"/>
            <w:bottom w:val="none" w:sz="0" w:space="0" w:color="auto"/>
            <w:right w:val="none" w:sz="0" w:space="0" w:color="auto"/>
          </w:divBdr>
        </w:div>
        <w:div w:id="1384596355">
          <w:marLeft w:val="0"/>
          <w:marRight w:val="0"/>
          <w:marTop w:val="0"/>
          <w:marBottom w:val="30"/>
          <w:divBdr>
            <w:top w:val="none" w:sz="0" w:space="0" w:color="auto"/>
            <w:left w:val="none" w:sz="0" w:space="0" w:color="auto"/>
            <w:bottom w:val="none" w:sz="0" w:space="0" w:color="auto"/>
            <w:right w:val="none" w:sz="0" w:space="0" w:color="auto"/>
          </w:divBdr>
        </w:div>
        <w:div w:id="120651948">
          <w:marLeft w:val="0"/>
          <w:marRight w:val="0"/>
          <w:marTop w:val="0"/>
          <w:marBottom w:val="30"/>
          <w:divBdr>
            <w:top w:val="none" w:sz="0" w:space="0" w:color="auto"/>
            <w:left w:val="none" w:sz="0" w:space="0" w:color="auto"/>
            <w:bottom w:val="none" w:sz="0" w:space="0" w:color="auto"/>
            <w:right w:val="none" w:sz="0" w:space="0" w:color="auto"/>
          </w:divBdr>
        </w:div>
        <w:div w:id="1223249015">
          <w:marLeft w:val="0"/>
          <w:marRight w:val="0"/>
          <w:marTop w:val="0"/>
          <w:marBottom w:val="30"/>
          <w:divBdr>
            <w:top w:val="none" w:sz="0" w:space="0" w:color="auto"/>
            <w:left w:val="none" w:sz="0" w:space="0" w:color="auto"/>
            <w:bottom w:val="none" w:sz="0" w:space="0" w:color="auto"/>
            <w:right w:val="none" w:sz="0" w:space="0" w:color="auto"/>
          </w:divBdr>
        </w:div>
        <w:div w:id="832768377">
          <w:marLeft w:val="0"/>
          <w:marRight w:val="-2100"/>
          <w:marTop w:val="0"/>
          <w:marBottom w:val="0"/>
          <w:divBdr>
            <w:top w:val="none" w:sz="0" w:space="0" w:color="auto"/>
            <w:left w:val="none" w:sz="0" w:space="0" w:color="auto"/>
            <w:bottom w:val="none" w:sz="0" w:space="0" w:color="auto"/>
            <w:right w:val="none" w:sz="0" w:space="0" w:color="auto"/>
          </w:divBdr>
          <w:divsChild>
            <w:div w:id="63184810">
              <w:marLeft w:val="0"/>
              <w:marRight w:val="2100"/>
              <w:marTop w:val="0"/>
              <w:marBottom w:val="0"/>
              <w:divBdr>
                <w:top w:val="none" w:sz="0" w:space="0" w:color="auto"/>
                <w:left w:val="none" w:sz="0" w:space="0" w:color="auto"/>
                <w:bottom w:val="none" w:sz="0" w:space="0" w:color="auto"/>
                <w:right w:val="none" w:sz="0" w:space="0" w:color="auto"/>
              </w:divBdr>
            </w:div>
            <w:div w:id="1559588936">
              <w:marLeft w:val="0"/>
              <w:marRight w:val="2100"/>
              <w:marTop w:val="0"/>
              <w:marBottom w:val="0"/>
              <w:divBdr>
                <w:top w:val="none" w:sz="0" w:space="0" w:color="auto"/>
                <w:left w:val="none" w:sz="0" w:space="0" w:color="auto"/>
                <w:bottom w:val="none" w:sz="0" w:space="0" w:color="auto"/>
                <w:right w:val="none" w:sz="0" w:space="0" w:color="auto"/>
              </w:divBdr>
            </w:div>
          </w:divsChild>
        </w:div>
        <w:div w:id="1840342150">
          <w:marLeft w:val="0"/>
          <w:marRight w:val="0"/>
          <w:marTop w:val="0"/>
          <w:marBottom w:val="30"/>
          <w:divBdr>
            <w:top w:val="none" w:sz="0" w:space="0" w:color="auto"/>
            <w:left w:val="none" w:sz="0" w:space="0" w:color="auto"/>
            <w:bottom w:val="none" w:sz="0" w:space="0" w:color="auto"/>
            <w:right w:val="none" w:sz="0" w:space="0" w:color="auto"/>
          </w:divBdr>
        </w:div>
        <w:div w:id="540169597">
          <w:marLeft w:val="0"/>
          <w:marRight w:val="0"/>
          <w:marTop w:val="0"/>
          <w:marBottom w:val="30"/>
          <w:divBdr>
            <w:top w:val="none" w:sz="0" w:space="0" w:color="auto"/>
            <w:left w:val="none" w:sz="0" w:space="0" w:color="auto"/>
            <w:bottom w:val="none" w:sz="0" w:space="0" w:color="auto"/>
            <w:right w:val="none" w:sz="0" w:space="0" w:color="auto"/>
          </w:divBdr>
        </w:div>
        <w:div w:id="777945052">
          <w:marLeft w:val="0"/>
          <w:marRight w:val="0"/>
          <w:marTop w:val="0"/>
          <w:marBottom w:val="30"/>
          <w:divBdr>
            <w:top w:val="none" w:sz="0" w:space="0" w:color="auto"/>
            <w:left w:val="none" w:sz="0" w:space="0" w:color="auto"/>
            <w:bottom w:val="none" w:sz="0" w:space="0" w:color="auto"/>
            <w:right w:val="none" w:sz="0" w:space="0" w:color="auto"/>
          </w:divBdr>
        </w:div>
        <w:div w:id="982974619">
          <w:marLeft w:val="0"/>
          <w:marRight w:val="0"/>
          <w:marTop w:val="0"/>
          <w:marBottom w:val="30"/>
          <w:divBdr>
            <w:top w:val="none" w:sz="0" w:space="0" w:color="auto"/>
            <w:left w:val="none" w:sz="0" w:space="0" w:color="auto"/>
            <w:bottom w:val="none" w:sz="0" w:space="0" w:color="auto"/>
            <w:right w:val="none" w:sz="0" w:space="0" w:color="auto"/>
          </w:divBdr>
        </w:div>
        <w:div w:id="185948282">
          <w:marLeft w:val="0"/>
          <w:marRight w:val="-2100"/>
          <w:marTop w:val="0"/>
          <w:marBottom w:val="0"/>
          <w:divBdr>
            <w:top w:val="none" w:sz="0" w:space="0" w:color="auto"/>
            <w:left w:val="none" w:sz="0" w:space="0" w:color="auto"/>
            <w:bottom w:val="none" w:sz="0" w:space="0" w:color="auto"/>
            <w:right w:val="none" w:sz="0" w:space="0" w:color="auto"/>
          </w:divBdr>
          <w:divsChild>
            <w:div w:id="1081827608">
              <w:marLeft w:val="0"/>
              <w:marRight w:val="2100"/>
              <w:marTop w:val="0"/>
              <w:marBottom w:val="0"/>
              <w:divBdr>
                <w:top w:val="none" w:sz="0" w:space="0" w:color="auto"/>
                <w:left w:val="none" w:sz="0" w:space="0" w:color="auto"/>
                <w:bottom w:val="none" w:sz="0" w:space="0" w:color="auto"/>
                <w:right w:val="none" w:sz="0" w:space="0" w:color="auto"/>
              </w:divBdr>
            </w:div>
            <w:div w:id="2137671862">
              <w:marLeft w:val="0"/>
              <w:marRight w:val="2100"/>
              <w:marTop w:val="0"/>
              <w:marBottom w:val="0"/>
              <w:divBdr>
                <w:top w:val="none" w:sz="0" w:space="0" w:color="auto"/>
                <w:left w:val="none" w:sz="0" w:space="0" w:color="auto"/>
                <w:bottom w:val="none" w:sz="0" w:space="0" w:color="auto"/>
                <w:right w:val="none" w:sz="0" w:space="0" w:color="auto"/>
              </w:divBdr>
            </w:div>
          </w:divsChild>
        </w:div>
        <w:div w:id="1699894777">
          <w:marLeft w:val="0"/>
          <w:marRight w:val="0"/>
          <w:marTop w:val="0"/>
          <w:marBottom w:val="30"/>
          <w:divBdr>
            <w:top w:val="none" w:sz="0" w:space="0" w:color="auto"/>
            <w:left w:val="none" w:sz="0" w:space="0" w:color="auto"/>
            <w:bottom w:val="none" w:sz="0" w:space="0" w:color="auto"/>
            <w:right w:val="none" w:sz="0" w:space="0" w:color="auto"/>
          </w:divBdr>
        </w:div>
        <w:div w:id="1198203335">
          <w:marLeft w:val="0"/>
          <w:marRight w:val="0"/>
          <w:marTop w:val="0"/>
          <w:marBottom w:val="30"/>
          <w:divBdr>
            <w:top w:val="none" w:sz="0" w:space="0" w:color="auto"/>
            <w:left w:val="none" w:sz="0" w:space="0" w:color="auto"/>
            <w:bottom w:val="none" w:sz="0" w:space="0" w:color="auto"/>
            <w:right w:val="none" w:sz="0" w:space="0" w:color="auto"/>
          </w:divBdr>
        </w:div>
        <w:div w:id="1331593154">
          <w:marLeft w:val="0"/>
          <w:marRight w:val="0"/>
          <w:marTop w:val="0"/>
          <w:marBottom w:val="30"/>
          <w:divBdr>
            <w:top w:val="none" w:sz="0" w:space="0" w:color="auto"/>
            <w:left w:val="none" w:sz="0" w:space="0" w:color="auto"/>
            <w:bottom w:val="none" w:sz="0" w:space="0" w:color="auto"/>
            <w:right w:val="none" w:sz="0" w:space="0" w:color="auto"/>
          </w:divBdr>
        </w:div>
        <w:div w:id="1895776311">
          <w:marLeft w:val="0"/>
          <w:marRight w:val="0"/>
          <w:marTop w:val="0"/>
          <w:marBottom w:val="30"/>
          <w:divBdr>
            <w:top w:val="none" w:sz="0" w:space="0" w:color="auto"/>
            <w:left w:val="none" w:sz="0" w:space="0" w:color="auto"/>
            <w:bottom w:val="none" w:sz="0" w:space="0" w:color="auto"/>
            <w:right w:val="none" w:sz="0" w:space="0" w:color="auto"/>
          </w:divBdr>
        </w:div>
        <w:div w:id="1538155284">
          <w:marLeft w:val="0"/>
          <w:marRight w:val="-2100"/>
          <w:marTop w:val="0"/>
          <w:marBottom w:val="0"/>
          <w:divBdr>
            <w:top w:val="none" w:sz="0" w:space="0" w:color="auto"/>
            <w:left w:val="none" w:sz="0" w:space="0" w:color="auto"/>
            <w:bottom w:val="none" w:sz="0" w:space="0" w:color="auto"/>
            <w:right w:val="none" w:sz="0" w:space="0" w:color="auto"/>
          </w:divBdr>
          <w:divsChild>
            <w:div w:id="1270162548">
              <w:marLeft w:val="0"/>
              <w:marRight w:val="2100"/>
              <w:marTop w:val="0"/>
              <w:marBottom w:val="0"/>
              <w:divBdr>
                <w:top w:val="none" w:sz="0" w:space="0" w:color="auto"/>
                <w:left w:val="none" w:sz="0" w:space="0" w:color="auto"/>
                <w:bottom w:val="none" w:sz="0" w:space="0" w:color="auto"/>
                <w:right w:val="none" w:sz="0" w:space="0" w:color="auto"/>
              </w:divBdr>
            </w:div>
            <w:div w:id="301007821">
              <w:marLeft w:val="0"/>
              <w:marRight w:val="2100"/>
              <w:marTop w:val="0"/>
              <w:marBottom w:val="0"/>
              <w:divBdr>
                <w:top w:val="none" w:sz="0" w:space="0" w:color="auto"/>
                <w:left w:val="none" w:sz="0" w:space="0" w:color="auto"/>
                <w:bottom w:val="none" w:sz="0" w:space="0" w:color="auto"/>
                <w:right w:val="none" w:sz="0" w:space="0" w:color="auto"/>
              </w:divBdr>
            </w:div>
          </w:divsChild>
        </w:div>
        <w:div w:id="415134742">
          <w:marLeft w:val="0"/>
          <w:marRight w:val="0"/>
          <w:marTop w:val="0"/>
          <w:marBottom w:val="30"/>
          <w:divBdr>
            <w:top w:val="none" w:sz="0" w:space="0" w:color="auto"/>
            <w:left w:val="none" w:sz="0" w:space="0" w:color="auto"/>
            <w:bottom w:val="none" w:sz="0" w:space="0" w:color="auto"/>
            <w:right w:val="none" w:sz="0" w:space="0" w:color="auto"/>
          </w:divBdr>
        </w:div>
        <w:div w:id="150290989">
          <w:marLeft w:val="0"/>
          <w:marRight w:val="0"/>
          <w:marTop w:val="0"/>
          <w:marBottom w:val="30"/>
          <w:divBdr>
            <w:top w:val="none" w:sz="0" w:space="0" w:color="auto"/>
            <w:left w:val="none" w:sz="0" w:space="0" w:color="auto"/>
            <w:bottom w:val="none" w:sz="0" w:space="0" w:color="auto"/>
            <w:right w:val="none" w:sz="0" w:space="0" w:color="auto"/>
          </w:divBdr>
        </w:div>
        <w:div w:id="1353647819">
          <w:marLeft w:val="0"/>
          <w:marRight w:val="0"/>
          <w:marTop w:val="0"/>
          <w:marBottom w:val="30"/>
          <w:divBdr>
            <w:top w:val="none" w:sz="0" w:space="0" w:color="auto"/>
            <w:left w:val="none" w:sz="0" w:space="0" w:color="auto"/>
            <w:bottom w:val="none" w:sz="0" w:space="0" w:color="auto"/>
            <w:right w:val="none" w:sz="0" w:space="0" w:color="auto"/>
          </w:divBdr>
        </w:div>
        <w:div w:id="736053961">
          <w:marLeft w:val="0"/>
          <w:marRight w:val="0"/>
          <w:marTop w:val="0"/>
          <w:marBottom w:val="30"/>
          <w:divBdr>
            <w:top w:val="none" w:sz="0" w:space="0" w:color="auto"/>
            <w:left w:val="none" w:sz="0" w:space="0" w:color="auto"/>
            <w:bottom w:val="none" w:sz="0" w:space="0" w:color="auto"/>
            <w:right w:val="none" w:sz="0" w:space="0" w:color="auto"/>
          </w:divBdr>
        </w:div>
        <w:div w:id="295764626">
          <w:marLeft w:val="0"/>
          <w:marRight w:val="-2100"/>
          <w:marTop w:val="0"/>
          <w:marBottom w:val="0"/>
          <w:divBdr>
            <w:top w:val="none" w:sz="0" w:space="0" w:color="auto"/>
            <w:left w:val="none" w:sz="0" w:space="0" w:color="auto"/>
            <w:bottom w:val="none" w:sz="0" w:space="0" w:color="auto"/>
            <w:right w:val="none" w:sz="0" w:space="0" w:color="auto"/>
          </w:divBdr>
          <w:divsChild>
            <w:div w:id="1907252675">
              <w:marLeft w:val="0"/>
              <w:marRight w:val="2100"/>
              <w:marTop w:val="0"/>
              <w:marBottom w:val="0"/>
              <w:divBdr>
                <w:top w:val="none" w:sz="0" w:space="0" w:color="auto"/>
                <w:left w:val="none" w:sz="0" w:space="0" w:color="auto"/>
                <w:bottom w:val="none" w:sz="0" w:space="0" w:color="auto"/>
                <w:right w:val="none" w:sz="0" w:space="0" w:color="auto"/>
              </w:divBdr>
            </w:div>
            <w:div w:id="877670067">
              <w:marLeft w:val="0"/>
              <w:marRight w:val="2100"/>
              <w:marTop w:val="0"/>
              <w:marBottom w:val="0"/>
              <w:divBdr>
                <w:top w:val="none" w:sz="0" w:space="0" w:color="auto"/>
                <w:left w:val="none" w:sz="0" w:space="0" w:color="auto"/>
                <w:bottom w:val="none" w:sz="0" w:space="0" w:color="auto"/>
                <w:right w:val="none" w:sz="0" w:space="0" w:color="auto"/>
              </w:divBdr>
            </w:div>
          </w:divsChild>
        </w:div>
        <w:div w:id="468322750">
          <w:marLeft w:val="0"/>
          <w:marRight w:val="0"/>
          <w:marTop w:val="0"/>
          <w:marBottom w:val="30"/>
          <w:divBdr>
            <w:top w:val="none" w:sz="0" w:space="0" w:color="auto"/>
            <w:left w:val="none" w:sz="0" w:space="0" w:color="auto"/>
            <w:bottom w:val="none" w:sz="0" w:space="0" w:color="auto"/>
            <w:right w:val="none" w:sz="0" w:space="0" w:color="auto"/>
          </w:divBdr>
        </w:div>
        <w:div w:id="1234968004">
          <w:marLeft w:val="0"/>
          <w:marRight w:val="0"/>
          <w:marTop w:val="0"/>
          <w:marBottom w:val="30"/>
          <w:divBdr>
            <w:top w:val="none" w:sz="0" w:space="0" w:color="auto"/>
            <w:left w:val="none" w:sz="0" w:space="0" w:color="auto"/>
            <w:bottom w:val="none" w:sz="0" w:space="0" w:color="auto"/>
            <w:right w:val="none" w:sz="0" w:space="0" w:color="auto"/>
          </w:divBdr>
        </w:div>
        <w:div w:id="1974602198">
          <w:marLeft w:val="0"/>
          <w:marRight w:val="0"/>
          <w:marTop w:val="0"/>
          <w:marBottom w:val="30"/>
          <w:divBdr>
            <w:top w:val="none" w:sz="0" w:space="0" w:color="auto"/>
            <w:left w:val="none" w:sz="0" w:space="0" w:color="auto"/>
            <w:bottom w:val="none" w:sz="0" w:space="0" w:color="auto"/>
            <w:right w:val="none" w:sz="0" w:space="0" w:color="auto"/>
          </w:divBdr>
        </w:div>
        <w:div w:id="1579441397">
          <w:marLeft w:val="0"/>
          <w:marRight w:val="0"/>
          <w:marTop w:val="0"/>
          <w:marBottom w:val="30"/>
          <w:divBdr>
            <w:top w:val="none" w:sz="0" w:space="0" w:color="auto"/>
            <w:left w:val="none" w:sz="0" w:space="0" w:color="auto"/>
            <w:bottom w:val="none" w:sz="0" w:space="0" w:color="auto"/>
            <w:right w:val="none" w:sz="0" w:space="0" w:color="auto"/>
          </w:divBdr>
        </w:div>
        <w:div w:id="1249004606">
          <w:marLeft w:val="0"/>
          <w:marRight w:val="-2100"/>
          <w:marTop w:val="0"/>
          <w:marBottom w:val="0"/>
          <w:divBdr>
            <w:top w:val="none" w:sz="0" w:space="0" w:color="auto"/>
            <w:left w:val="none" w:sz="0" w:space="0" w:color="auto"/>
            <w:bottom w:val="none" w:sz="0" w:space="0" w:color="auto"/>
            <w:right w:val="none" w:sz="0" w:space="0" w:color="auto"/>
          </w:divBdr>
          <w:divsChild>
            <w:div w:id="11107275">
              <w:marLeft w:val="0"/>
              <w:marRight w:val="2100"/>
              <w:marTop w:val="0"/>
              <w:marBottom w:val="0"/>
              <w:divBdr>
                <w:top w:val="none" w:sz="0" w:space="0" w:color="auto"/>
                <w:left w:val="none" w:sz="0" w:space="0" w:color="auto"/>
                <w:bottom w:val="none" w:sz="0" w:space="0" w:color="auto"/>
                <w:right w:val="none" w:sz="0" w:space="0" w:color="auto"/>
              </w:divBdr>
            </w:div>
            <w:div w:id="1296642764">
              <w:marLeft w:val="0"/>
              <w:marRight w:val="2100"/>
              <w:marTop w:val="0"/>
              <w:marBottom w:val="0"/>
              <w:divBdr>
                <w:top w:val="none" w:sz="0" w:space="0" w:color="auto"/>
                <w:left w:val="none" w:sz="0" w:space="0" w:color="auto"/>
                <w:bottom w:val="none" w:sz="0" w:space="0" w:color="auto"/>
                <w:right w:val="none" w:sz="0" w:space="0" w:color="auto"/>
              </w:divBdr>
            </w:div>
          </w:divsChild>
        </w:div>
        <w:div w:id="350188098">
          <w:marLeft w:val="0"/>
          <w:marRight w:val="0"/>
          <w:marTop w:val="0"/>
          <w:marBottom w:val="30"/>
          <w:divBdr>
            <w:top w:val="none" w:sz="0" w:space="0" w:color="auto"/>
            <w:left w:val="none" w:sz="0" w:space="0" w:color="auto"/>
            <w:bottom w:val="none" w:sz="0" w:space="0" w:color="auto"/>
            <w:right w:val="none" w:sz="0" w:space="0" w:color="auto"/>
          </w:divBdr>
        </w:div>
        <w:div w:id="2091850151">
          <w:marLeft w:val="0"/>
          <w:marRight w:val="0"/>
          <w:marTop w:val="0"/>
          <w:marBottom w:val="30"/>
          <w:divBdr>
            <w:top w:val="none" w:sz="0" w:space="0" w:color="auto"/>
            <w:left w:val="none" w:sz="0" w:space="0" w:color="auto"/>
            <w:bottom w:val="none" w:sz="0" w:space="0" w:color="auto"/>
            <w:right w:val="none" w:sz="0" w:space="0" w:color="auto"/>
          </w:divBdr>
        </w:div>
        <w:div w:id="733747272">
          <w:marLeft w:val="0"/>
          <w:marRight w:val="0"/>
          <w:marTop w:val="0"/>
          <w:marBottom w:val="30"/>
          <w:divBdr>
            <w:top w:val="none" w:sz="0" w:space="0" w:color="auto"/>
            <w:left w:val="none" w:sz="0" w:space="0" w:color="auto"/>
            <w:bottom w:val="none" w:sz="0" w:space="0" w:color="auto"/>
            <w:right w:val="none" w:sz="0" w:space="0" w:color="auto"/>
          </w:divBdr>
        </w:div>
        <w:div w:id="81490255">
          <w:marLeft w:val="0"/>
          <w:marRight w:val="0"/>
          <w:marTop w:val="0"/>
          <w:marBottom w:val="30"/>
          <w:divBdr>
            <w:top w:val="none" w:sz="0" w:space="0" w:color="auto"/>
            <w:left w:val="none" w:sz="0" w:space="0" w:color="auto"/>
            <w:bottom w:val="none" w:sz="0" w:space="0" w:color="auto"/>
            <w:right w:val="none" w:sz="0" w:space="0" w:color="auto"/>
          </w:divBdr>
        </w:div>
        <w:div w:id="666860718">
          <w:marLeft w:val="0"/>
          <w:marRight w:val="0"/>
          <w:marTop w:val="0"/>
          <w:marBottom w:val="0"/>
          <w:divBdr>
            <w:top w:val="none" w:sz="0" w:space="0" w:color="auto"/>
            <w:left w:val="none" w:sz="0" w:space="0" w:color="auto"/>
            <w:bottom w:val="none" w:sz="0" w:space="0" w:color="auto"/>
            <w:right w:val="none" w:sz="0" w:space="0" w:color="auto"/>
          </w:divBdr>
          <w:divsChild>
            <w:div w:id="1813255710">
              <w:marLeft w:val="0"/>
              <w:marRight w:val="-2100"/>
              <w:marTop w:val="0"/>
              <w:marBottom w:val="0"/>
              <w:divBdr>
                <w:top w:val="none" w:sz="0" w:space="0" w:color="auto"/>
                <w:left w:val="none" w:sz="0" w:space="0" w:color="auto"/>
                <w:bottom w:val="none" w:sz="0" w:space="0" w:color="auto"/>
                <w:right w:val="none" w:sz="0" w:space="0" w:color="auto"/>
              </w:divBdr>
              <w:divsChild>
                <w:div w:id="2104766385">
                  <w:marLeft w:val="0"/>
                  <w:marRight w:val="2100"/>
                  <w:marTop w:val="0"/>
                  <w:marBottom w:val="0"/>
                  <w:divBdr>
                    <w:top w:val="none" w:sz="0" w:space="0" w:color="auto"/>
                    <w:left w:val="none" w:sz="0" w:space="0" w:color="auto"/>
                    <w:bottom w:val="none" w:sz="0" w:space="0" w:color="auto"/>
                    <w:right w:val="none" w:sz="0" w:space="0" w:color="auto"/>
                  </w:divBdr>
                </w:div>
                <w:div w:id="1094981363">
                  <w:marLeft w:val="0"/>
                  <w:marRight w:val="2100"/>
                  <w:marTop w:val="0"/>
                  <w:marBottom w:val="0"/>
                  <w:divBdr>
                    <w:top w:val="none" w:sz="0" w:space="0" w:color="auto"/>
                    <w:left w:val="none" w:sz="0" w:space="0" w:color="auto"/>
                    <w:bottom w:val="none" w:sz="0" w:space="0" w:color="auto"/>
                    <w:right w:val="none" w:sz="0" w:space="0" w:color="auto"/>
                  </w:divBdr>
                </w:div>
              </w:divsChild>
            </w:div>
            <w:div w:id="155003226">
              <w:marLeft w:val="0"/>
              <w:marRight w:val="0"/>
              <w:marTop w:val="0"/>
              <w:marBottom w:val="30"/>
              <w:divBdr>
                <w:top w:val="none" w:sz="0" w:space="0" w:color="auto"/>
                <w:left w:val="none" w:sz="0" w:space="0" w:color="auto"/>
                <w:bottom w:val="none" w:sz="0" w:space="0" w:color="auto"/>
                <w:right w:val="none" w:sz="0" w:space="0" w:color="auto"/>
              </w:divBdr>
            </w:div>
            <w:div w:id="1796950445">
              <w:marLeft w:val="0"/>
              <w:marRight w:val="0"/>
              <w:marTop w:val="0"/>
              <w:marBottom w:val="30"/>
              <w:divBdr>
                <w:top w:val="none" w:sz="0" w:space="0" w:color="auto"/>
                <w:left w:val="none" w:sz="0" w:space="0" w:color="auto"/>
                <w:bottom w:val="none" w:sz="0" w:space="0" w:color="auto"/>
                <w:right w:val="none" w:sz="0" w:space="0" w:color="auto"/>
              </w:divBdr>
            </w:div>
            <w:div w:id="478037710">
              <w:marLeft w:val="0"/>
              <w:marRight w:val="0"/>
              <w:marTop w:val="0"/>
              <w:marBottom w:val="30"/>
              <w:divBdr>
                <w:top w:val="none" w:sz="0" w:space="0" w:color="auto"/>
                <w:left w:val="none" w:sz="0" w:space="0" w:color="auto"/>
                <w:bottom w:val="none" w:sz="0" w:space="0" w:color="auto"/>
                <w:right w:val="none" w:sz="0" w:space="0" w:color="auto"/>
              </w:divBdr>
            </w:div>
            <w:div w:id="1801261768">
              <w:marLeft w:val="0"/>
              <w:marRight w:val="0"/>
              <w:marTop w:val="0"/>
              <w:marBottom w:val="30"/>
              <w:divBdr>
                <w:top w:val="none" w:sz="0" w:space="0" w:color="auto"/>
                <w:left w:val="none" w:sz="0" w:space="0" w:color="auto"/>
                <w:bottom w:val="none" w:sz="0" w:space="0" w:color="auto"/>
                <w:right w:val="none" w:sz="0" w:space="0" w:color="auto"/>
              </w:divBdr>
            </w:div>
            <w:div w:id="160202629">
              <w:marLeft w:val="0"/>
              <w:marRight w:val="-2100"/>
              <w:marTop w:val="0"/>
              <w:marBottom w:val="0"/>
              <w:divBdr>
                <w:top w:val="none" w:sz="0" w:space="0" w:color="auto"/>
                <w:left w:val="none" w:sz="0" w:space="0" w:color="auto"/>
                <w:bottom w:val="none" w:sz="0" w:space="0" w:color="auto"/>
                <w:right w:val="none" w:sz="0" w:space="0" w:color="auto"/>
              </w:divBdr>
              <w:divsChild>
                <w:div w:id="1999962780">
                  <w:marLeft w:val="0"/>
                  <w:marRight w:val="2100"/>
                  <w:marTop w:val="0"/>
                  <w:marBottom w:val="0"/>
                  <w:divBdr>
                    <w:top w:val="none" w:sz="0" w:space="0" w:color="auto"/>
                    <w:left w:val="none" w:sz="0" w:space="0" w:color="auto"/>
                    <w:bottom w:val="none" w:sz="0" w:space="0" w:color="auto"/>
                    <w:right w:val="none" w:sz="0" w:space="0" w:color="auto"/>
                  </w:divBdr>
                </w:div>
                <w:div w:id="586571846">
                  <w:marLeft w:val="0"/>
                  <w:marRight w:val="2100"/>
                  <w:marTop w:val="0"/>
                  <w:marBottom w:val="0"/>
                  <w:divBdr>
                    <w:top w:val="none" w:sz="0" w:space="0" w:color="auto"/>
                    <w:left w:val="none" w:sz="0" w:space="0" w:color="auto"/>
                    <w:bottom w:val="none" w:sz="0" w:space="0" w:color="auto"/>
                    <w:right w:val="none" w:sz="0" w:space="0" w:color="auto"/>
                  </w:divBdr>
                </w:div>
              </w:divsChild>
            </w:div>
            <w:div w:id="1366753384">
              <w:marLeft w:val="0"/>
              <w:marRight w:val="0"/>
              <w:marTop w:val="0"/>
              <w:marBottom w:val="30"/>
              <w:divBdr>
                <w:top w:val="none" w:sz="0" w:space="0" w:color="auto"/>
                <w:left w:val="none" w:sz="0" w:space="0" w:color="auto"/>
                <w:bottom w:val="none" w:sz="0" w:space="0" w:color="auto"/>
                <w:right w:val="none" w:sz="0" w:space="0" w:color="auto"/>
              </w:divBdr>
            </w:div>
            <w:div w:id="742415141">
              <w:marLeft w:val="0"/>
              <w:marRight w:val="0"/>
              <w:marTop w:val="0"/>
              <w:marBottom w:val="30"/>
              <w:divBdr>
                <w:top w:val="none" w:sz="0" w:space="0" w:color="auto"/>
                <w:left w:val="none" w:sz="0" w:space="0" w:color="auto"/>
                <w:bottom w:val="none" w:sz="0" w:space="0" w:color="auto"/>
                <w:right w:val="none" w:sz="0" w:space="0" w:color="auto"/>
              </w:divBdr>
            </w:div>
            <w:div w:id="1098717190">
              <w:marLeft w:val="0"/>
              <w:marRight w:val="0"/>
              <w:marTop w:val="0"/>
              <w:marBottom w:val="30"/>
              <w:divBdr>
                <w:top w:val="none" w:sz="0" w:space="0" w:color="auto"/>
                <w:left w:val="none" w:sz="0" w:space="0" w:color="auto"/>
                <w:bottom w:val="none" w:sz="0" w:space="0" w:color="auto"/>
                <w:right w:val="none" w:sz="0" w:space="0" w:color="auto"/>
              </w:divBdr>
            </w:div>
            <w:div w:id="516964154">
              <w:marLeft w:val="0"/>
              <w:marRight w:val="0"/>
              <w:marTop w:val="0"/>
              <w:marBottom w:val="30"/>
              <w:divBdr>
                <w:top w:val="none" w:sz="0" w:space="0" w:color="auto"/>
                <w:left w:val="none" w:sz="0" w:space="0" w:color="auto"/>
                <w:bottom w:val="none" w:sz="0" w:space="0" w:color="auto"/>
                <w:right w:val="none" w:sz="0" w:space="0" w:color="auto"/>
              </w:divBdr>
            </w:div>
            <w:div w:id="2127650735">
              <w:marLeft w:val="0"/>
              <w:marRight w:val="-2100"/>
              <w:marTop w:val="0"/>
              <w:marBottom w:val="0"/>
              <w:divBdr>
                <w:top w:val="none" w:sz="0" w:space="0" w:color="auto"/>
                <w:left w:val="none" w:sz="0" w:space="0" w:color="auto"/>
                <w:bottom w:val="none" w:sz="0" w:space="0" w:color="auto"/>
                <w:right w:val="none" w:sz="0" w:space="0" w:color="auto"/>
              </w:divBdr>
              <w:divsChild>
                <w:div w:id="33040845">
                  <w:marLeft w:val="0"/>
                  <w:marRight w:val="2100"/>
                  <w:marTop w:val="0"/>
                  <w:marBottom w:val="0"/>
                  <w:divBdr>
                    <w:top w:val="none" w:sz="0" w:space="0" w:color="auto"/>
                    <w:left w:val="none" w:sz="0" w:space="0" w:color="auto"/>
                    <w:bottom w:val="none" w:sz="0" w:space="0" w:color="auto"/>
                    <w:right w:val="none" w:sz="0" w:space="0" w:color="auto"/>
                  </w:divBdr>
                </w:div>
                <w:div w:id="826748147">
                  <w:marLeft w:val="0"/>
                  <w:marRight w:val="2100"/>
                  <w:marTop w:val="0"/>
                  <w:marBottom w:val="0"/>
                  <w:divBdr>
                    <w:top w:val="none" w:sz="0" w:space="0" w:color="auto"/>
                    <w:left w:val="none" w:sz="0" w:space="0" w:color="auto"/>
                    <w:bottom w:val="none" w:sz="0" w:space="0" w:color="auto"/>
                    <w:right w:val="none" w:sz="0" w:space="0" w:color="auto"/>
                  </w:divBdr>
                </w:div>
              </w:divsChild>
            </w:div>
            <w:div w:id="1657608060">
              <w:marLeft w:val="0"/>
              <w:marRight w:val="0"/>
              <w:marTop w:val="0"/>
              <w:marBottom w:val="30"/>
              <w:divBdr>
                <w:top w:val="none" w:sz="0" w:space="0" w:color="auto"/>
                <w:left w:val="none" w:sz="0" w:space="0" w:color="auto"/>
                <w:bottom w:val="none" w:sz="0" w:space="0" w:color="auto"/>
                <w:right w:val="none" w:sz="0" w:space="0" w:color="auto"/>
              </w:divBdr>
            </w:div>
            <w:div w:id="284240017">
              <w:marLeft w:val="0"/>
              <w:marRight w:val="0"/>
              <w:marTop w:val="0"/>
              <w:marBottom w:val="30"/>
              <w:divBdr>
                <w:top w:val="none" w:sz="0" w:space="0" w:color="auto"/>
                <w:left w:val="none" w:sz="0" w:space="0" w:color="auto"/>
                <w:bottom w:val="none" w:sz="0" w:space="0" w:color="auto"/>
                <w:right w:val="none" w:sz="0" w:space="0" w:color="auto"/>
              </w:divBdr>
            </w:div>
            <w:div w:id="1145003823">
              <w:marLeft w:val="0"/>
              <w:marRight w:val="0"/>
              <w:marTop w:val="0"/>
              <w:marBottom w:val="30"/>
              <w:divBdr>
                <w:top w:val="none" w:sz="0" w:space="0" w:color="auto"/>
                <w:left w:val="none" w:sz="0" w:space="0" w:color="auto"/>
                <w:bottom w:val="none" w:sz="0" w:space="0" w:color="auto"/>
                <w:right w:val="none" w:sz="0" w:space="0" w:color="auto"/>
              </w:divBdr>
            </w:div>
            <w:div w:id="609170553">
              <w:marLeft w:val="0"/>
              <w:marRight w:val="0"/>
              <w:marTop w:val="0"/>
              <w:marBottom w:val="30"/>
              <w:divBdr>
                <w:top w:val="none" w:sz="0" w:space="0" w:color="auto"/>
                <w:left w:val="none" w:sz="0" w:space="0" w:color="auto"/>
                <w:bottom w:val="none" w:sz="0" w:space="0" w:color="auto"/>
                <w:right w:val="none" w:sz="0" w:space="0" w:color="auto"/>
              </w:divBdr>
            </w:div>
            <w:div w:id="1794863810">
              <w:marLeft w:val="0"/>
              <w:marRight w:val="-2100"/>
              <w:marTop w:val="0"/>
              <w:marBottom w:val="0"/>
              <w:divBdr>
                <w:top w:val="none" w:sz="0" w:space="0" w:color="auto"/>
                <w:left w:val="none" w:sz="0" w:space="0" w:color="auto"/>
                <w:bottom w:val="none" w:sz="0" w:space="0" w:color="auto"/>
                <w:right w:val="none" w:sz="0" w:space="0" w:color="auto"/>
              </w:divBdr>
              <w:divsChild>
                <w:div w:id="176041229">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sChild>
    </w:div>
    <w:div w:id="1129586904">
      <w:bodyDiv w:val="1"/>
      <w:marLeft w:val="0"/>
      <w:marRight w:val="0"/>
      <w:marTop w:val="0"/>
      <w:marBottom w:val="0"/>
      <w:divBdr>
        <w:top w:val="none" w:sz="0" w:space="0" w:color="auto"/>
        <w:left w:val="none" w:sz="0" w:space="0" w:color="auto"/>
        <w:bottom w:val="none" w:sz="0" w:space="0" w:color="auto"/>
        <w:right w:val="none" w:sz="0" w:space="0" w:color="auto"/>
      </w:divBdr>
    </w:div>
    <w:div w:id="1143155392">
      <w:bodyDiv w:val="1"/>
      <w:marLeft w:val="0"/>
      <w:marRight w:val="0"/>
      <w:marTop w:val="0"/>
      <w:marBottom w:val="0"/>
      <w:divBdr>
        <w:top w:val="none" w:sz="0" w:space="0" w:color="auto"/>
        <w:left w:val="none" w:sz="0" w:space="0" w:color="auto"/>
        <w:bottom w:val="none" w:sz="0" w:space="0" w:color="auto"/>
        <w:right w:val="none" w:sz="0" w:space="0" w:color="auto"/>
      </w:divBdr>
    </w:div>
    <w:div w:id="1145972524">
      <w:bodyDiv w:val="1"/>
      <w:marLeft w:val="0"/>
      <w:marRight w:val="0"/>
      <w:marTop w:val="0"/>
      <w:marBottom w:val="0"/>
      <w:divBdr>
        <w:top w:val="none" w:sz="0" w:space="0" w:color="auto"/>
        <w:left w:val="none" w:sz="0" w:space="0" w:color="auto"/>
        <w:bottom w:val="none" w:sz="0" w:space="0" w:color="auto"/>
        <w:right w:val="none" w:sz="0" w:space="0" w:color="auto"/>
      </w:divBdr>
    </w:div>
    <w:div w:id="1146163497">
      <w:bodyDiv w:val="1"/>
      <w:marLeft w:val="0"/>
      <w:marRight w:val="0"/>
      <w:marTop w:val="0"/>
      <w:marBottom w:val="0"/>
      <w:divBdr>
        <w:top w:val="none" w:sz="0" w:space="0" w:color="auto"/>
        <w:left w:val="none" w:sz="0" w:space="0" w:color="auto"/>
        <w:bottom w:val="none" w:sz="0" w:space="0" w:color="auto"/>
        <w:right w:val="none" w:sz="0" w:space="0" w:color="auto"/>
      </w:divBdr>
      <w:divsChild>
        <w:div w:id="1461461620">
          <w:marLeft w:val="0"/>
          <w:marRight w:val="0"/>
          <w:marTop w:val="150"/>
          <w:marBottom w:val="270"/>
          <w:divBdr>
            <w:top w:val="none" w:sz="0" w:space="0" w:color="auto"/>
            <w:left w:val="none" w:sz="0" w:space="0" w:color="auto"/>
            <w:bottom w:val="none" w:sz="0" w:space="0" w:color="auto"/>
            <w:right w:val="none" w:sz="0" w:space="0" w:color="auto"/>
          </w:divBdr>
        </w:div>
      </w:divsChild>
    </w:div>
    <w:div w:id="1148285211">
      <w:bodyDiv w:val="1"/>
      <w:marLeft w:val="0"/>
      <w:marRight w:val="0"/>
      <w:marTop w:val="0"/>
      <w:marBottom w:val="0"/>
      <w:divBdr>
        <w:top w:val="none" w:sz="0" w:space="0" w:color="auto"/>
        <w:left w:val="none" w:sz="0" w:space="0" w:color="auto"/>
        <w:bottom w:val="none" w:sz="0" w:space="0" w:color="auto"/>
        <w:right w:val="none" w:sz="0" w:space="0" w:color="auto"/>
      </w:divBdr>
      <w:divsChild>
        <w:div w:id="294456116">
          <w:marLeft w:val="0"/>
          <w:marRight w:val="0"/>
          <w:marTop w:val="480"/>
          <w:marBottom w:val="480"/>
          <w:divBdr>
            <w:top w:val="none" w:sz="0" w:space="0" w:color="auto"/>
            <w:left w:val="none" w:sz="0" w:space="0" w:color="auto"/>
            <w:bottom w:val="none" w:sz="0" w:space="0" w:color="auto"/>
            <w:right w:val="none" w:sz="0" w:space="0" w:color="auto"/>
          </w:divBdr>
        </w:div>
      </w:divsChild>
    </w:div>
    <w:div w:id="1154613762">
      <w:bodyDiv w:val="1"/>
      <w:marLeft w:val="0"/>
      <w:marRight w:val="0"/>
      <w:marTop w:val="0"/>
      <w:marBottom w:val="0"/>
      <w:divBdr>
        <w:top w:val="none" w:sz="0" w:space="0" w:color="auto"/>
        <w:left w:val="none" w:sz="0" w:space="0" w:color="auto"/>
        <w:bottom w:val="none" w:sz="0" w:space="0" w:color="auto"/>
        <w:right w:val="none" w:sz="0" w:space="0" w:color="auto"/>
      </w:divBdr>
    </w:div>
    <w:div w:id="1163397803">
      <w:bodyDiv w:val="1"/>
      <w:marLeft w:val="0"/>
      <w:marRight w:val="0"/>
      <w:marTop w:val="0"/>
      <w:marBottom w:val="0"/>
      <w:divBdr>
        <w:top w:val="none" w:sz="0" w:space="0" w:color="auto"/>
        <w:left w:val="none" w:sz="0" w:space="0" w:color="auto"/>
        <w:bottom w:val="none" w:sz="0" w:space="0" w:color="auto"/>
        <w:right w:val="none" w:sz="0" w:space="0" w:color="auto"/>
      </w:divBdr>
    </w:div>
    <w:div w:id="1173449022">
      <w:bodyDiv w:val="1"/>
      <w:marLeft w:val="0"/>
      <w:marRight w:val="0"/>
      <w:marTop w:val="0"/>
      <w:marBottom w:val="0"/>
      <w:divBdr>
        <w:top w:val="none" w:sz="0" w:space="0" w:color="auto"/>
        <w:left w:val="none" w:sz="0" w:space="0" w:color="auto"/>
        <w:bottom w:val="none" w:sz="0" w:space="0" w:color="auto"/>
        <w:right w:val="none" w:sz="0" w:space="0" w:color="auto"/>
      </w:divBdr>
    </w:div>
    <w:div w:id="1177118418">
      <w:bodyDiv w:val="1"/>
      <w:marLeft w:val="0"/>
      <w:marRight w:val="0"/>
      <w:marTop w:val="0"/>
      <w:marBottom w:val="0"/>
      <w:divBdr>
        <w:top w:val="none" w:sz="0" w:space="0" w:color="auto"/>
        <w:left w:val="none" w:sz="0" w:space="0" w:color="auto"/>
        <w:bottom w:val="none" w:sz="0" w:space="0" w:color="auto"/>
        <w:right w:val="none" w:sz="0" w:space="0" w:color="auto"/>
      </w:divBdr>
    </w:div>
    <w:div w:id="1180007954">
      <w:bodyDiv w:val="1"/>
      <w:marLeft w:val="0"/>
      <w:marRight w:val="0"/>
      <w:marTop w:val="0"/>
      <w:marBottom w:val="0"/>
      <w:divBdr>
        <w:top w:val="none" w:sz="0" w:space="0" w:color="auto"/>
        <w:left w:val="none" w:sz="0" w:space="0" w:color="auto"/>
        <w:bottom w:val="none" w:sz="0" w:space="0" w:color="auto"/>
        <w:right w:val="none" w:sz="0" w:space="0" w:color="auto"/>
      </w:divBdr>
    </w:div>
    <w:div w:id="1186749487">
      <w:bodyDiv w:val="1"/>
      <w:marLeft w:val="0"/>
      <w:marRight w:val="0"/>
      <w:marTop w:val="0"/>
      <w:marBottom w:val="0"/>
      <w:divBdr>
        <w:top w:val="none" w:sz="0" w:space="0" w:color="auto"/>
        <w:left w:val="none" w:sz="0" w:space="0" w:color="auto"/>
        <w:bottom w:val="none" w:sz="0" w:space="0" w:color="auto"/>
        <w:right w:val="none" w:sz="0" w:space="0" w:color="auto"/>
      </w:divBdr>
      <w:divsChild>
        <w:div w:id="1808476586">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188107168">
      <w:bodyDiv w:val="1"/>
      <w:marLeft w:val="0"/>
      <w:marRight w:val="0"/>
      <w:marTop w:val="0"/>
      <w:marBottom w:val="0"/>
      <w:divBdr>
        <w:top w:val="none" w:sz="0" w:space="0" w:color="auto"/>
        <w:left w:val="none" w:sz="0" w:space="0" w:color="auto"/>
        <w:bottom w:val="none" w:sz="0" w:space="0" w:color="auto"/>
        <w:right w:val="none" w:sz="0" w:space="0" w:color="auto"/>
      </w:divBdr>
    </w:div>
    <w:div w:id="1192298410">
      <w:bodyDiv w:val="1"/>
      <w:marLeft w:val="0"/>
      <w:marRight w:val="0"/>
      <w:marTop w:val="0"/>
      <w:marBottom w:val="0"/>
      <w:divBdr>
        <w:top w:val="none" w:sz="0" w:space="0" w:color="auto"/>
        <w:left w:val="none" w:sz="0" w:space="0" w:color="auto"/>
        <w:bottom w:val="none" w:sz="0" w:space="0" w:color="auto"/>
        <w:right w:val="none" w:sz="0" w:space="0" w:color="auto"/>
      </w:divBdr>
    </w:div>
    <w:div w:id="1192769467">
      <w:bodyDiv w:val="1"/>
      <w:marLeft w:val="0"/>
      <w:marRight w:val="0"/>
      <w:marTop w:val="0"/>
      <w:marBottom w:val="0"/>
      <w:divBdr>
        <w:top w:val="none" w:sz="0" w:space="0" w:color="auto"/>
        <w:left w:val="none" w:sz="0" w:space="0" w:color="auto"/>
        <w:bottom w:val="none" w:sz="0" w:space="0" w:color="auto"/>
        <w:right w:val="none" w:sz="0" w:space="0" w:color="auto"/>
      </w:divBdr>
    </w:div>
    <w:div w:id="1196773109">
      <w:bodyDiv w:val="1"/>
      <w:marLeft w:val="0"/>
      <w:marRight w:val="0"/>
      <w:marTop w:val="0"/>
      <w:marBottom w:val="0"/>
      <w:divBdr>
        <w:top w:val="none" w:sz="0" w:space="0" w:color="auto"/>
        <w:left w:val="none" w:sz="0" w:space="0" w:color="auto"/>
        <w:bottom w:val="none" w:sz="0" w:space="0" w:color="auto"/>
        <w:right w:val="none" w:sz="0" w:space="0" w:color="auto"/>
      </w:divBdr>
    </w:div>
    <w:div w:id="1206602427">
      <w:bodyDiv w:val="1"/>
      <w:marLeft w:val="0"/>
      <w:marRight w:val="0"/>
      <w:marTop w:val="0"/>
      <w:marBottom w:val="0"/>
      <w:divBdr>
        <w:top w:val="none" w:sz="0" w:space="0" w:color="auto"/>
        <w:left w:val="none" w:sz="0" w:space="0" w:color="auto"/>
        <w:bottom w:val="none" w:sz="0" w:space="0" w:color="auto"/>
        <w:right w:val="none" w:sz="0" w:space="0" w:color="auto"/>
      </w:divBdr>
    </w:div>
    <w:div w:id="1213542860">
      <w:bodyDiv w:val="1"/>
      <w:marLeft w:val="0"/>
      <w:marRight w:val="0"/>
      <w:marTop w:val="0"/>
      <w:marBottom w:val="0"/>
      <w:divBdr>
        <w:top w:val="none" w:sz="0" w:space="0" w:color="auto"/>
        <w:left w:val="none" w:sz="0" w:space="0" w:color="auto"/>
        <w:bottom w:val="none" w:sz="0" w:space="0" w:color="auto"/>
        <w:right w:val="none" w:sz="0" w:space="0" w:color="auto"/>
      </w:divBdr>
      <w:divsChild>
        <w:div w:id="1629317986">
          <w:marLeft w:val="0"/>
          <w:marRight w:val="0"/>
          <w:marTop w:val="0"/>
          <w:marBottom w:val="120"/>
          <w:divBdr>
            <w:top w:val="none" w:sz="0" w:space="0" w:color="auto"/>
            <w:left w:val="none" w:sz="0" w:space="0" w:color="auto"/>
            <w:bottom w:val="none" w:sz="0" w:space="0" w:color="auto"/>
            <w:right w:val="none" w:sz="0" w:space="0" w:color="auto"/>
          </w:divBdr>
        </w:div>
        <w:div w:id="393428611">
          <w:marLeft w:val="0"/>
          <w:marRight w:val="0"/>
          <w:marTop w:val="0"/>
          <w:marBottom w:val="0"/>
          <w:divBdr>
            <w:top w:val="none" w:sz="0" w:space="0" w:color="auto"/>
            <w:left w:val="none" w:sz="0" w:space="0" w:color="auto"/>
            <w:bottom w:val="none" w:sz="0" w:space="0" w:color="auto"/>
            <w:right w:val="none" w:sz="0" w:space="0" w:color="auto"/>
          </w:divBdr>
          <w:divsChild>
            <w:div w:id="7949069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224560570">
      <w:bodyDiv w:val="1"/>
      <w:marLeft w:val="0"/>
      <w:marRight w:val="0"/>
      <w:marTop w:val="0"/>
      <w:marBottom w:val="0"/>
      <w:divBdr>
        <w:top w:val="none" w:sz="0" w:space="0" w:color="auto"/>
        <w:left w:val="none" w:sz="0" w:space="0" w:color="auto"/>
        <w:bottom w:val="none" w:sz="0" w:space="0" w:color="auto"/>
        <w:right w:val="none" w:sz="0" w:space="0" w:color="auto"/>
      </w:divBdr>
    </w:div>
    <w:div w:id="1234896786">
      <w:bodyDiv w:val="1"/>
      <w:marLeft w:val="0"/>
      <w:marRight w:val="0"/>
      <w:marTop w:val="0"/>
      <w:marBottom w:val="0"/>
      <w:divBdr>
        <w:top w:val="none" w:sz="0" w:space="0" w:color="auto"/>
        <w:left w:val="none" w:sz="0" w:space="0" w:color="auto"/>
        <w:bottom w:val="none" w:sz="0" w:space="0" w:color="auto"/>
        <w:right w:val="none" w:sz="0" w:space="0" w:color="auto"/>
      </w:divBdr>
    </w:div>
    <w:div w:id="1241450471">
      <w:bodyDiv w:val="1"/>
      <w:marLeft w:val="0"/>
      <w:marRight w:val="0"/>
      <w:marTop w:val="0"/>
      <w:marBottom w:val="0"/>
      <w:divBdr>
        <w:top w:val="none" w:sz="0" w:space="0" w:color="auto"/>
        <w:left w:val="none" w:sz="0" w:space="0" w:color="auto"/>
        <w:bottom w:val="none" w:sz="0" w:space="0" w:color="auto"/>
        <w:right w:val="none" w:sz="0" w:space="0" w:color="auto"/>
      </w:divBdr>
    </w:div>
    <w:div w:id="1259604688">
      <w:bodyDiv w:val="1"/>
      <w:marLeft w:val="0"/>
      <w:marRight w:val="0"/>
      <w:marTop w:val="0"/>
      <w:marBottom w:val="0"/>
      <w:divBdr>
        <w:top w:val="none" w:sz="0" w:space="0" w:color="auto"/>
        <w:left w:val="none" w:sz="0" w:space="0" w:color="auto"/>
        <w:bottom w:val="none" w:sz="0" w:space="0" w:color="auto"/>
        <w:right w:val="none" w:sz="0" w:space="0" w:color="auto"/>
      </w:divBdr>
    </w:div>
    <w:div w:id="1265116346">
      <w:bodyDiv w:val="1"/>
      <w:marLeft w:val="0"/>
      <w:marRight w:val="0"/>
      <w:marTop w:val="0"/>
      <w:marBottom w:val="0"/>
      <w:divBdr>
        <w:top w:val="none" w:sz="0" w:space="0" w:color="auto"/>
        <w:left w:val="none" w:sz="0" w:space="0" w:color="auto"/>
        <w:bottom w:val="none" w:sz="0" w:space="0" w:color="auto"/>
        <w:right w:val="none" w:sz="0" w:space="0" w:color="auto"/>
      </w:divBdr>
    </w:div>
    <w:div w:id="1270237898">
      <w:bodyDiv w:val="1"/>
      <w:marLeft w:val="0"/>
      <w:marRight w:val="0"/>
      <w:marTop w:val="0"/>
      <w:marBottom w:val="0"/>
      <w:divBdr>
        <w:top w:val="none" w:sz="0" w:space="0" w:color="auto"/>
        <w:left w:val="none" w:sz="0" w:space="0" w:color="auto"/>
        <w:bottom w:val="none" w:sz="0" w:space="0" w:color="auto"/>
        <w:right w:val="none" w:sz="0" w:space="0" w:color="auto"/>
      </w:divBdr>
      <w:divsChild>
        <w:div w:id="449319469">
          <w:marLeft w:val="0"/>
          <w:marRight w:val="0"/>
          <w:marTop w:val="0"/>
          <w:marBottom w:val="120"/>
          <w:divBdr>
            <w:top w:val="none" w:sz="0" w:space="0" w:color="auto"/>
            <w:left w:val="none" w:sz="0" w:space="0" w:color="auto"/>
            <w:bottom w:val="none" w:sz="0" w:space="0" w:color="auto"/>
            <w:right w:val="none" w:sz="0" w:space="0" w:color="auto"/>
          </w:divBdr>
        </w:div>
        <w:div w:id="1239752454">
          <w:marLeft w:val="0"/>
          <w:marRight w:val="0"/>
          <w:marTop w:val="0"/>
          <w:marBottom w:val="0"/>
          <w:divBdr>
            <w:top w:val="none" w:sz="0" w:space="0" w:color="auto"/>
            <w:left w:val="none" w:sz="0" w:space="0" w:color="auto"/>
            <w:bottom w:val="none" w:sz="0" w:space="0" w:color="auto"/>
            <w:right w:val="none" w:sz="0" w:space="0" w:color="auto"/>
          </w:divBdr>
        </w:div>
      </w:divsChild>
    </w:div>
    <w:div w:id="1274896033">
      <w:bodyDiv w:val="1"/>
      <w:marLeft w:val="0"/>
      <w:marRight w:val="0"/>
      <w:marTop w:val="0"/>
      <w:marBottom w:val="0"/>
      <w:divBdr>
        <w:top w:val="none" w:sz="0" w:space="0" w:color="auto"/>
        <w:left w:val="none" w:sz="0" w:space="0" w:color="auto"/>
        <w:bottom w:val="none" w:sz="0" w:space="0" w:color="auto"/>
        <w:right w:val="none" w:sz="0" w:space="0" w:color="auto"/>
      </w:divBdr>
    </w:div>
    <w:div w:id="1283271856">
      <w:bodyDiv w:val="1"/>
      <w:marLeft w:val="0"/>
      <w:marRight w:val="0"/>
      <w:marTop w:val="0"/>
      <w:marBottom w:val="0"/>
      <w:divBdr>
        <w:top w:val="none" w:sz="0" w:space="0" w:color="auto"/>
        <w:left w:val="none" w:sz="0" w:space="0" w:color="auto"/>
        <w:bottom w:val="none" w:sz="0" w:space="0" w:color="auto"/>
        <w:right w:val="none" w:sz="0" w:space="0" w:color="auto"/>
      </w:divBdr>
      <w:divsChild>
        <w:div w:id="759569462">
          <w:marLeft w:val="0"/>
          <w:marRight w:val="0"/>
          <w:marTop w:val="0"/>
          <w:marBottom w:val="0"/>
          <w:divBdr>
            <w:top w:val="none" w:sz="0" w:space="0" w:color="auto"/>
            <w:left w:val="none" w:sz="0" w:space="0" w:color="auto"/>
            <w:bottom w:val="none" w:sz="0" w:space="0" w:color="auto"/>
            <w:right w:val="none" w:sz="0" w:space="0" w:color="auto"/>
          </w:divBdr>
          <w:divsChild>
            <w:div w:id="14596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282838">
      <w:bodyDiv w:val="1"/>
      <w:marLeft w:val="0"/>
      <w:marRight w:val="0"/>
      <w:marTop w:val="0"/>
      <w:marBottom w:val="0"/>
      <w:divBdr>
        <w:top w:val="none" w:sz="0" w:space="0" w:color="auto"/>
        <w:left w:val="none" w:sz="0" w:space="0" w:color="auto"/>
        <w:bottom w:val="none" w:sz="0" w:space="0" w:color="auto"/>
        <w:right w:val="none" w:sz="0" w:space="0" w:color="auto"/>
      </w:divBdr>
    </w:div>
    <w:div w:id="1299914671">
      <w:bodyDiv w:val="1"/>
      <w:marLeft w:val="0"/>
      <w:marRight w:val="0"/>
      <w:marTop w:val="0"/>
      <w:marBottom w:val="0"/>
      <w:divBdr>
        <w:top w:val="none" w:sz="0" w:space="0" w:color="auto"/>
        <w:left w:val="none" w:sz="0" w:space="0" w:color="auto"/>
        <w:bottom w:val="none" w:sz="0" w:space="0" w:color="auto"/>
        <w:right w:val="none" w:sz="0" w:space="0" w:color="auto"/>
      </w:divBdr>
    </w:div>
    <w:div w:id="1317952376">
      <w:bodyDiv w:val="1"/>
      <w:marLeft w:val="0"/>
      <w:marRight w:val="0"/>
      <w:marTop w:val="0"/>
      <w:marBottom w:val="0"/>
      <w:divBdr>
        <w:top w:val="none" w:sz="0" w:space="0" w:color="auto"/>
        <w:left w:val="none" w:sz="0" w:space="0" w:color="auto"/>
        <w:bottom w:val="none" w:sz="0" w:space="0" w:color="auto"/>
        <w:right w:val="none" w:sz="0" w:space="0" w:color="auto"/>
      </w:divBdr>
    </w:div>
    <w:div w:id="1332444406">
      <w:bodyDiv w:val="1"/>
      <w:marLeft w:val="0"/>
      <w:marRight w:val="0"/>
      <w:marTop w:val="0"/>
      <w:marBottom w:val="0"/>
      <w:divBdr>
        <w:top w:val="none" w:sz="0" w:space="0" w:color="auto"/>
        <w:left w:val="none" w:sz="0" w:space="0" w:color="auto"/>
        <w:bottom w:val="none" w:sz="0" w:space="0" w:color="auto"/>
        <w:right w:val="none" w:sz="0" w:space="0" w:color="auto"/>
      </w:divBdr>
    </w:div>
    <w:div w:id="1333994749">
      <w:bodyDiv w:val="1"/>
      <w:marLeft w:val="0"/>
      <w:marRight w:val="0"/>
      <w:marTop w:val="0"/>
      <w:marBottom w:val="0"/>
      <w:divBdr>
        <w:top w:val="none" w:sz="0" w:space="0" w:color="auto"/>
        <w:left w:val="none" w:sz="0" w:space="0" w:color="auto"/>
        <w:bottom w:val="none" w:sz="0" w:space="0" w:color="auto"/>
        <w:right w:val="none" w:sz="0" w:space="0" w:color="auto"/>
      </w:divBdr>
    </w:div>
    <w:div w:id="1334800941">
      <w:bodyDiv w:val="1"/>
      <w:marLeft w:val="0"/>
      <w:marRight w:val="0"/>
      <w:marTop w:val="0"/>
      <w:marBottom w:val="0"/>
      <w:divBdr>
        <w:top w:val="none" w:sz="0" w:space="0" w:color="auto"/>
        <w:left w:val="none" w:sz="0" w:space="0" w:color="auto"/>
        <w:bottom w:val="none" w:sz="0" w:space="0" w:color="auto"/>
        <w:right w:val="none" w:sz="0" w:space="0" w:color="auto"/>
      </w:divBdr>
    </w:div>
    <w:div w:id="1345328469">
      <w:bodyDiv w:val="1"/>
      <w:marLeft w:val="0"/>
      <w:marRight w:val="0"/>
      <w:marTop w:val="0"/>
      <w:marBottom w:val="0"/>
      <w:divBdr>
        <w:top w:val="none" w:sz="0" w:space="0" w:color="auto"/>
        <w:left w:val="none" w:sz="0" w:space="0" w:color="auto"/>
        <w:bottom w:val="none" w:sz="0" w:space="0" w:color="auto"/>
        <w:right w:val="none" w:sz="0" w:space="0" w:color="auto"/>
      </w:divBdr>
      <w:divsChild>
        <w:div w:id="770512183">
          <w:marLeft w:val="0"/>
          <w:marRight w:val="0"/>
          <w:marTop w:val="0"/>
          <w:marBottom w:val="0"/>
          <w:divBdr>
            <w:top w:val="none" w:sz="0" w:space="0" w:color="auto"/>
            <w:left w:val="none" w:sz="0" w:space="0" w:color="auto"/>
            <w:bottom w:val="none" w:sz="0" w:space="0" w:color="auto"/>
            <w:right w:val="none" w:sz="0" w:space="0" w:color="auto"/>
          </w:divBdr>
        </w:div>
        <w:div w:id="1642344610">
          <w:marLeft w:val="0"/>
          <w:marRight w:val="0"/>
          <w:marTop w:val="0"/>
          <w:marBottom w:val="0"/>
          <w:divBdr>
            <w:top w:val="none" w:sz="0" w:space="0" w:color="auto"/>
            <w:left w:val="none" w:sz="0" w:space="0" w:color="auto"/>
            <w:bottom w:val="none" w:sz="0" w:space="0" w:color="auto"/>
            <w:right w:val="none" w:sz="0" w:space="0" w:color="auto"/>
          </w:divBdr>
        </w:div>
      </w:divsChild>
    </w:div>
    <w:div w:id="1360928934">
      <w:bodyDiv w:val="1"/>
      <w:marLeft w:val="0"/>
      <w:marRight w:val="0"/>
      <w:marTop w:val="0"/>
      <w:marBottom w:val="0"/>
      <w:divBdr>
        <w:top w:val="none" w:sz="0" w:space="0" w:color="auto"/>
        <w:left w:val="none" w:sz="0" w:space="0" w:color="auto"/>
        <w:bottom w:val="none" w:sz="0" w:space="0" w:color="auto"/>
        <w:right w:val="none" w:sz="0" w:space="0" w:color="auto"/>
      </w:divBdr>
    </w:div>
    <w:div w:id="1364984229">
      <w:bodyDiv w:val="1"/>
      <w:marLeft w:val="0"/>
      <w:marRight w:val="0"/>
      <w:marTop w:val="0"/>
      <w:marBottom w:val="0"/>
      <w:divBdr>
        <w:top w:val="none" w:sz="0" w:space="0" w:color="auto"/>
        <w:left w:val="none" w:sz="0" w:space="0" w:color="auto"/>
        <w:bottom w:val="none" w:sz="0" w:space="0" w:color="auto"/>
        <w:right w:val="none" w:sz="0" w:space="0" w:color="auto"/>
      </w:divBdr>
    </w:div>
    <w:div w:id="1383794395">
      <w:bodyDiv w:val="1"/>
      <w:marLeft w:val="0"/>
      <w:marRight w:val="0"/>
      <w:marTop w:val="0"/>
      <w:marBottom w:val="0"/>
      <w:divBdr>
        <w:top w:val="none" w:sz="0" w:space="0" w:color="auto"/>
        <w:left w:val="none" w:sz="0" w:space="0" w:color="auto"/>
        <w:bottom w:val="none" w:sz="0" w:space="0" w:color="auto"/>
        <w:right w:val="none" w:sz="0" w:space="0" w:color="auto"/>
      </w:divBdr>
    </w:div>
    <w:div w:id="1410543060">
      <w:bodyDiv w:val="1"/>
      <w:marLeft w:val="0"/>
      <w:marRight w:val="0"/>
      <w:marTop w:val="0"/>
      <w:marBottom w:val="0"/>
      <w:divBdr>
        <w:top w:val="none" w:sz="0" w:space="0" w:color="auto"/>
        <w:left w:val="none" w:sz="0" w:space="0" w:color="auto"/>
        <w:bottom w:val="none" w:sz="0" w:space="0" w:color="auto"/>
        <w:right w:val="none" w:sz="0" w:space="0" w:color="auto"/>
      </w:divBdr>
      <w:divsChild>
        <w:div w:id="201553974">
          <w:marLeft w:val="0"/>
          <w:marRight w:val="0"/>
          <w:marTop w:val="150"/>
          <w:marBottom w:val="270"/>
          <w:divBdr>
            <w:top w:val="none" w:sz="0" w:space="0" w:color="auto"/>
            <w:left w:val="none" w:sz="0" w:space="0" w:color="auto"/>
            <w:bottom w:val="none" w:sz="0" w:space="0" w:color="auto"/>
            <w:right w:val="none" w:sz="0" w:space="0" w:color="auto"/>
          </w:divBdr>
        </w:div>
      </w:divsChild>
    </w:div>
    <w:div w:id="1419256608">
      <w:bodyDiv w:val="1"/>
      <w:marLeft w:val="0"/>
      <w:marRight w:val="0"/>
      <w:marTop w:val="0"/>
      <w:marBottom w:val="0"/>
      <w:divBdr>
        <w:top w:val="none" w:sz="0" w:space="0" w:color="auto"/>
        <w:left w:val="none" w:sz="0" w:space="0" w:color="auto"/>
        <w:bottom w:val="none" w:sz="0" w:space="0" w:color="auto"/>
        <w:right w:val="none" w:sz="0" w:space="0" w:color="auto"/>
      </w:divBdr>
      <w:divsChild>
        <w:div w:id="49218150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435394713">
      <w:bodyDiv w:val="1"/>
      <w:marLeft w:val="0"/>
      <w:marRight w:val="0"/>
      <w:marTop w:val="0"/>
      <w:marBottom w:val="0"/>
      <w:divBdr>
        <w:top w:val="none" w:sz="0" w:space="0" w:color="auto"/>
        <w:left w:val="none" w:sz="0" w:space="0" w:color="auto"/>
        <w:bottom w:val="none" w:sz="0" w:space="0" w:color="auto"/>
        <w:right w:val="none" w:sz="0" w:space="0" w:color="auto"/>
      </w:divBdr>
    </w:div>
    <w:div w:id="1439370204">
      <w:bodyDiv w:val="1"/>
      <w:marLeft w:val="0"/>
      <w:marRight w:val="0"/>
      <w:marTop w:val="0"/>
      <w:marBottom w:val="0"/>
      <w:divBdr>
        <w:top w:val="none" w:sz="0" w:space="0" w:color="auto"/>
        <w:left w:val="none" w:sz="0" w:space="0" w:color="auto"/>
        <w:bottom w:val="none" w:sz="0" w:space="0" w:color="auto"/>
        <w:right w:val="none" w:sz="0" w:space="0" w:color="auto"/>
      </w:divBdr>
      <w:divsChild>
        <w:div w:id="1932272433">
          <w:marLeft w:val="0"/>
          <w:marRight w:val="0"/>
          <w:marTop w:val="0"/>
          <w:marBottom w:val="120"/>
          <w:divBdr>
            <w:top w:val="none" w:sz="0" w:space="0" w:color="auto"/>
            <w:left w:val="none" w:sz="0" w:space="0" w:color="auto"/>
            <w:bottom w:val="none" w:sz="0" w:space="0" w:color="auto"/>
            <w:right w:val="none" w:sz="0" w:space="0" w:color="auto"/>
          </w:divBdr>
        </w:div>
        <w:div w:id="1638799304">
          <w:marLeft w:val="0"/>
          <w:marRight w:val="0"/>
          <w:marTop w:val="0"/>
          <w:marBottom w:val="0"/>
          <w:divBdr>
            <w:top w:val="none" w:sz="0" w:space="0" w:color="auto"/>
            <w:left w:val="none" w:sz="0" w:space="0" w:color="auto"/>
            <w:bottom w:val="none" w:sz="0" w:space="0" w:color="auto"/>
            <w:right w:val="none" w:sz="0" w:space="0" w:color="auto"/>
          </w:divBdr>
          <w:divsChild>
            <w:div w:id="52305506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6001253">
      <w:bodyDiv w:val="1"/>
      <w:marLeft w:val="0"/>
      <w:marRight w:val="0"/>
      <w:marTop w:val="0"/>
      <w:marBottom w:val="0"/>
      <w:divBdr>
        <w:top w:val="none" w:sz="0" w:space="0" w:color="auto"/>
        <w:left w:val="none" w:sz="0" w:space="0" w:color="auto"/>
        <w:bottom w:val="none" w:sz="0" w:space="0" w:color="auto"/>
        <w:right w:val="none" w:sz="0" w:space="0" w:color="auto"/>
      </w:divBdr>
    </w:div>
    <w:div w:id="1475217962">
      <w:bodyDiv w:val="1"/>
      <w:marLeft w:val="0"/>
      <w:marRight w:val="0"/>
      <w:marTop w:val="0"/>
      <w:marBottom w:val="0"/>
      <w:divBdr>
        <w:top w:val="none" w:sz="0" w:space="0" w:color="auto"/>
        <w:left w:val="none" w:sz="0" w:space="0" w:color="auto"/>
        <w:bottom w:val="none" w:sz="0" w:space="0" w:color="auto"/>
        <w:right w:val="none" w:sz="0" w:space="0" w:color="auto"/>
      </w:divBdr>
      <w:divsChild>
        <w:div w:id="1836342053">
          <w:marLeft w:val="0"/>
          <w:marRight w:val="0"/>
          <w:marTop w:val="0"/>
          <w:marBottom w:val="120"/>
          <w:divBdr>
            <w:top w:val="none" w:sz="0" w:space="0" w:color="auto"/>
            <w:left w:val="none" w:sz="0" w:space="0" w:color="auto"/>
            <w:bottom w:val="none" w:sz="0" w:space="0" w:color="auto"/>
            <w:right w:val="none" w:sz="0" w:space="0" w:color="auto"/>
          </w:divBdr>
        </w:div>
        <w:div w:id="1636134218">
          <w:marLeft w:val="0"/>
          <w:marRight w:val="0"/>
          <w:marTop w:val="0"/>
          <w:marBottom w:val="0"/>
          <w:divBdr>
            <w:top w:val="none" w:sz="0" w:space="0" w:color="auto"/>
            <w:left w:val="none" w:sz="0" w:space="0" w:color="auto"/>
            <w:bottom w:val="none" w:sz="0" w:space="0" w:color="auto"/>
            <w:right w:val="none" w:sz="0" w:space="0" w:color="auto"/>
          </w:divBdr>
          <w:divsChild>
            <w:div w:id="1042167357">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86165958">
      <w:bodyDiv w:val="1"/>
      <w:marLeft w:val="0"/>
      <w:marRight w:val="0"/>
      <w:marTop w:val="0"/>
      <w:marBottom w:val="0"/>
      <w:divBdr>
        <w:top w:val="none" w:sz="0" w:space="0" w:color="auto"/>
        <w:left w:val="none" w:sz="0" w:space="0" w:color="auto"/>
        <w:bottom w:val="none" w:sz="0" w:space="0" w:color="auto"/>
        <w:right w:val="none" w:sz="0" w:space="0" w:color="auto"/>
      </w:divBdr>
    </w:div>
    <w:div w:id="1486240452">
      <w:bodyDiv w:val="1"/>
      <w:marLeft w:val="0"/>
      <w:marRight w:val="0"/>
      <w:marTop w:val="0"/>
      <w:marBottom w:val="0"/>
      <w:divBdr>
        <w:top w:val="none" w:sz="0" w:space="0" w:color="auto"/>
        <w:left w:val="none" w:sz="0" w:space="0" w:color="auto"/>
        <w:bottom w:val="none" w:sz="0" w:space="0" w:color="auto"/>
        <w:right w:val="none" w:sz="0" w:space="0" w:color="auto"/>
      </w:divBdr>
    </w:div>
    <w:div w:id="1491675899">
      <w:bodyDiv w:val="1"/>
      <w:marLeft w:val="0"/>
      <w:marRight w:val="0"/>
      <w:marTop w:val="0"/>
      <w:marBottom w:val="0"/>
      <w:divBdr>
        <w:top w:val="none" w:sz="0" w:space="0" w:color="auto"/>
        <w:left w:val="none" w:sz="0" w:space="0" w:color="auto"/>
        <w:bottom w:val="none" w:sz="0" w:space="0" w:color="auto"/>
        <w:right w:val="none" w:sz="0" w:space="0" w:color="auto"/>
      </w:divBdr>
    </w:div>
    <w:div w:id="1498883515">
      <w:bodyDiv w:val="1"/>
      <w:marLeft w:val="0"/>
      <w:marRight w:val="0"/>
      <w:marTop w:val="0"/>
      <w:marBottom w:val="0"/>
      <w:divBdr>
        <w:top w:val="none" w:sz="0" w:space="0" w:color="auto"/>
        <w:left w:val="none" w:sz="0" w:space="0" w:color="auto"/>
        <w:bottom w:val="none" w:sz="0" w:space="0" w:color="auto"/>
        <w:right w:val="none" w:sz="0" w:space="0" w:color="auto"/>
      </w:divBdr>
    </w:div>
    <w:div w:id="1529636074">
      <w:bodyDiv w:val="1"/>
      <w:marLeft w:val="0"/>
      <w:marRight w:val="0"/>
      <w:marTop w:val="0"/>
      <w:marBottom w:val="0"/>
      <w:divBdr>
        <w:top w:val="none" w:sz="0" w:space="0" w:color="auto"/>
        <w:left w:val="none" w:sz="0" w:space="0" w:color="auto"/>
        <w:bottom w:val="none" w:sz="0" w:space="0" w:color="auto"/>
        <w:right w:val="none" w:sz="0" w:space="0" w:color="auto"/>
      </w:divBdr>
      <w:divsChild>
        <w:div w:id="326859243">
          <w:marLeft w:val="0"/>
          <w:marRight w:val="0"/>
          <w:marTop w:val="0"/>
          <w:marBottom w:val="0"/>
          <w:divBdr>
            <w:top w:val="none" w:sz="0" w:space="0" w:color="auto"/>
            <w:left w:val="none" w:sz="0" w:space="0" w:color="auto"/>
            <w:bottom w:val="none" w:sz="0" w:space="0" w:color="auto"/>
            <w:right w:val="none" w:sz="0" w:space="0" w:color="auto"/>
          </w:divBdr>
          <w:divsChild>
            <w:div w:id="124329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172614">
      <w:bodyDiv w:val="1"/>
      <w:marLeft w:val="0"/>
      <w:marRight w:val="0"/>
      <w:marTop w:val="0"/>
      <w:marBottom w:val="0"/>
      <w:divBdr>
        <w:top w:val="none" w:sz="0" w:space="0" w:color="auto"/>
        <w:left w:val="none" w:sz="0" w:space="0" w:color="auto"/>
        <w:bottom w:val="none" w:sz="0" w:space="0" w:color="auto"/>
        <w:right w:val="none" w:sz="0" w:space="0" w:color="auto"/>
      </w:divBdr>
    </w:div>
    <w:div w:id="1577671898">
      <w:bodyDiv w:val="1"/>
      <w:marLeft w:val="0"/>
      <w:marRight w:val="0"/>
      <w:marTop w:val="0"/>
      <w:marBottom w:val="0"/>
      <w:divBdr>
        <w:top w:val="none" w:sz="0" w:space="0" w:color="auto"/>
        <w:left w:val="none" w:sz="0" w:space="0" w:color="auto"/>
        <w:bottom w:val="none" w:sz="0" w:space="0" w:color="auto"/>
        <w:right w:val="none" w:sz="0" w:space="0" w:color="auto"/>
      </w:divBdr>
      <w:divsChild>
        <w:div w:id="1728066316">
          <w:marLeft w:val="0"/>
          <w:marRight w:val="417"/>
          <w:marTop w:val="0"/>
          <w:marBottom w:val="0"/>
          <w:divBdr>
            <w:top w:val="none" w:sz="0" w:space="0" w:color="auto"/>
            <w:left w:val="none" w:sz="0" w:space="0" w:color="auto"/>
            <w:bottom w:val="none" w:sz="0" w:space="0" w:color="auto"/>
            <w:right w:val="none" w:sz="0" w:space="0" w:color="auto"/>
          </w:divBdr>
        </w:div>
      </w:divsChild>
    </w:div>
    <w:div w:id="1582181590">
      <w:bodyDiv w:val="1"/>
      <w:marLeft w:val="0"/>
      <w:marRight w:val="0"/>
      <w:marTop w:val="0"/>
      <w:marBottom w:val="0"/>
      <w:divBdr>
        <w:top w:val="none" w:sz="0" w:space="0" w:color="auto"/>
        <w:left w:val="none" w:sz="0" w:space="0" w:color="auto"/>
        <w:bottom w:val="none" w:sz="0" w:space="0" w:color="auto"/>
        <w:right w:val="none" w:sz="0" w:space="0" w:color="auto"/>
      </w:divBdr>
    </w:div>
    <w:div w:id="1589313761">
      <w:bodyDiv w:val="1"/>
      <w:marLeft w:val="0"/>
      <w:marRight w:val="0"/>
      <w:marTop w:val="0"/>
      <w:marBottom w:val="0"/>
      <w:divBdr>
        <w:top w:val="none" w:sz="0" w:space="0" w:color="auto"/>
        <w:left w:val="none" w:sz="0" w:space="0" w:color="auto"/>
        <w:bottom w:val="none" w:sz="0" w:space="0" w:color="auto"/>
        <w:right w:val="none" w:sz="0" w:space="0" w:color="auto"/>
      </w:divBdr>
    </w:div>
    <w:div w:id="1591085421">
      <w:bodyDiv w:val="1"/>
      <w:marLeft w:val="0"/>
      <w:marRight w:val="0"/>
      <w:marTop w:val="0"/>
      <w:marBottom w:val="0"/>
      <w:divBdr>
        <w:top w:val="none" w:sz="0" w:space="0" w:color="auto"/>
        <w:left w:val="none" w:sz="0" w:space="0" w:color="auto"/>
        <w:bottom w:val="none" w:sz="0" w:space="0" w:color="auto"/>
        <w:right w:val="none" w:sz="0" w:space="0" w:color="auto"/>
      </w:divBdr>
      <w:divsChild>
        <w:div w:id="2063405483">
          <w:marLeft w:val="0"/>
          <w:marRight w:val="0"/>
          <w:marTop w:val="150"/>
          <w:marBottom w:val="270"/>
          <w:divBdr>
            <w:top w:val="none" w:sz="0" w:space="0" w:color="auto"/>
            <w:left w:val="none" w:sz="0" w:space="0" w:color="auto"/>
            <w:bottom w:val="none" w:sz="0" w:space="0" w:color="auto"/>
            <w:right w:val="none" w:sz="0" w:space="0" w:color="auto"/>
          </w:divBdr>
        </w:div>
      </w:divsChild>
    </w:div>
    <w:div w:id="1591693506">
      <w:bodyDiv w:val="1"/>
      <w:marLeft w:val="0"/>
      <w:marRight w:val="0"/>
      <w:marTop w:val="0"/>
      <w:marBottom w:val="0"/>
      <w:divBdr>
        <w:top w:val="none" w:sz="0" w:space="0" w:color="auto"/>
        <w:left w:val="none" w:sz="0" w:space="0" w:color="auto"/>
        <w:bottom w:val="none" w:sz="0" w:space="0" w:color="auto"/>
        <w:right w:val="none" w:sz="0" w:space="0" w:color="auto"/>
      </w:divBdr>
    </w:div>
    <w:div w:id="1611400725">
      <w:bodyDiv w:val="1"/>
      <w:marLeft w:val="0"/>
      <w:marRight w:val="0"/>
      <w:marTop w:val="0"/>
      <w:marBottom w:val="0"/>
      <w:divBdr>
        <w:top w:val="none" w:sz="0" w:space="0" w:color="auto"/>
        <w:left w:val="none" w:sz="0" w:space="0" w:color="auto"/>
        <w:bottom w:val="none" w:sz="0" w:space="0" w:color="auto"/>
        <w:right w:val="none" w:sz="0" w:space="0" w:color="auto"/>
      </w:divBdr>
    </w:div>
    <w:div w:id="1612084538">
      <w:bodyDiv w:val="1"/>
      <w:marLeft w:val="0"/>
      <w:marRight w:val="0"/>
      <w:marTop w:val="0"/>
      <w:marBottom w:val="0"/>
      <w:divBdr>
        <w:top w:val="none" w:sz="0" w:space="0" w:color="auto"/>
        <w:left w:val="none" w:sz="0" w:space="0" w:color="auto"/>
        <w:bottom w:val="none" w:sz="0" w:space="0" w:color="auto"/>
        <w:right w:val="none" w:sz="0" w:space="0" w:color="auto"/>
      </w:divBdr>
    </w:div>
    <w:div w:id="1620645715">
      <w:bodyDiv w:val="1"/>
      <w:marLeft w:val="0"/>
      <w:marRight w:val="0"/>
      <w:marTop w:val="0"/>
      <w:marBottom w:val="0"/>
      <w:divBdr>
        <w:top w:val="none" w:sz="0" w:space="0" w:color="auto"/>
        <w:left w:val="none" w:sz="0" w:space="0" w:color="auto"/>
        <w:bottom w:val="none" w:sz="0" w:space="0" w:color="auto"/>
        <w:right w:val="none" w:sz="0" w:space="0" w:color="auto"/>
      </w:divBdr>
    </w:div>
    <w:div w:id="1627545739">
      <w:bodyDiv w:val="1"/>
      <w:marLeft w:val="0"/>
      <w:marRight w:val="0"/>
      <w:marTop w:val="0"/>
      <w:marBottom w:val="0"/>
      <w:divBdr>
        <w:top w:val="none" w:sz="0" w:space="0" w:color="auto"/>
        <w:left w:val="none" w:sz="0" w:space="0" w:color="auto"/>
        <w:bottom w:val="none" w:sz="0" w:space="0" w:color="auto"/>
        <w:right w:val="none" w:sz="0" w:space="0" w:color="auto"/>
      </w:divBdr>
    </w:div>
    <w:div w:id="1635791366">
      <w:bodyDiv w:val="1"/>
      <w:marLeft w:val="0"/>
      <w:marRight w:val="0"/>
      <w:marTop w:val="0"/>
      <w:marBottom w:val="0"/>
      <w:divBdr>
        <w:top w:val="none" w:sz="0" w:space="0" w:color="auto"/>
        <w:left w:val="none" w:sz="0" w:space="0" w:color="auto"/>
        <w:bottom w:val="none" w:sz="0" w:space="0" w:color="auto"/>
        <w:right w:val="none" w:sz="0" w:space="0" w:color="auto"/>
      </w:divBdr>
    </w:div>
    <w:div w:id="1636833362">
      <w:bodyDiv w:val="1"/>
      <w:marLeft w:val="0"/>
      <w:marRight w:val="0"/>
      <w:marTop w:val="0"/>
      <w:marBottom w:val="0"/>
      <w:divBdr>
        <w:top w:val="none" w:sz="0" w:space="0" w:color="auto"/>
        <w:left w:val="none" w:sz="0" w:space="0" w:color="auto"/>
        <w:bottom w:val="none" w:sz="0" w:space="0" w:color="auto"/>
        <w:right w:val="none" w:sz="0" w:space="0" w:color="auto"/>
      </w:divBdr>
      <w:divsChild>
        <w:div w:id="993996435">
          <w:marLeft w:val="0"/>
          <w:marRight w:val="0"/>
          <w:marTop w:val="48"/>
          <w:marBottom w:val="120"/>
          <w:divBdr>
            <w:top w:val="none" w:sz="0" w:space="0" w:color="auto"/>
            <w:left w:val="none" w:sz="0" w:space="0" w:color="auto"/>
            <w:bottom w:val="none" w:sz="0" w:space="0" w:color="auto"/>
            <w:right w:val="none" w:sz="0" w:space="0" w:color="auto"/>
          </w:divBdr>
          <w:divsChild>
            <w:div w:id="10080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216730">
      <w:bodyDiv w:val="1"/>
      <w:marLeft w:val="0"/>
      <w:marRight w:val="0"/>
      <w:marTop w:val="0"/>
      <w:marBottom w:val="0"/>
      <w:divBdr>
        <w:top w:val="none" w:sz="0" w:space="0" w:color="auto"/>
        <w:left w:val="none" w:sz="0" w:space="0" w:color="auto"/>
        <w:bottom w:val="none" w:sz="0" w:space="0" w:color="auto"/>
        <w:right w:val="none" w:sz="0" w:space="0" w:color="auto"/>
      </w:divBdr>
    </w:div>
    <w:div w:id="1658150779">
      <w:bodyDiv w:val="1"/>
      <w:marLeft w:val="0"/>
      <w:marRight w:val="0"/>
      <w:marTop w:val="0"/>
      <w:marBottom w:val="0"/>
      <w:divBdr>
        <w:top w:val="none" w:sz="0" w:space="0" w:color="auto"/>
        <w:left w:val="none" w:sz="0" w:space="0" w:color="auto"/>
        <w:bottom w:val="none" w:sz="0" w:space="0" w:color="auto"/>
        <w:right w:val="none" w:sz="0" w:space="0" w:color="auto"/>
      </w:divBdr>
    </w:div>
    <w:div w:id="1663926033">
      <w:bodyDiv w:val="1"/>
      <w:marLeft w:val="0"/>
      <w:marRight w:val="0"/>
      <w:marTop w:val="0"/>
      <w:marBottom w:val="0"/>
      <w:divBdr>
        <w:top w:val="none" w:sz="0" w:space="0" w:color="auto"/>
        <w:left w:val="none" w:sz="0" w:space="0" w:color="auto"/>
        <w:bottom w:val="none" w:sz="0" w:space="0" w:color="auto"/>
        <w:right w:val="none" w:sz="0" w:space="0" w:color="auto"/>
      </w:divBdr>
    </w:div>
    <w:div w:id="1668485477">
      <w:bodyDiv w:val="1"/>
      <w:marLeft w:val="0"/>
      <w:marRight w:val="0"/>
      <w:marTop w:val="0"/>
      <w:marBottom w:val="0"/>
      <w:divBdr>
        <w:top w:val="none" w:sz="0" w:space="0" w:color="auto"/>
        <w:left w:val="none" w:sz="0" w:space="0" w:color="auto"/>
        <w:bottom w:val="none" w:sz="0" w:space="0" w:color="auto"/>
        <w:right w:val="none" w:sz="0" w:space="0" w:color="auto"/>
      </w:divBdr>
    </w:div>
    <w:div w:id="1668702588">
      <w:bodyDiv w:val="1"/>
      <w:marLeft w:val="0"/>
      <w:marRight w:val="0"/>
      <w:marTop w:val="0"/>
      <w:marBottom w:val="0"/>
      <w:divBdr>
        <w:top w:val="none" w:sz="0" w:space="0" w:color="auto"/>
        <w:left w:val="none" w:sz="0" w:space="0" w:color="auto"/>
        <w:bottom w:val="none" w:sz="0" w:space="0" w:color="auto"/>
        <w:right w:val="none" w:sz="0" w:space="0" w:color="auto"/>
      </w:divBdr>
      <w:divsChild>
        <w:div w:id="1342584628">
          <w:marLeft w:val="0"/>
          <w:marRight w:val="0"/>
          <w:marTop w:val="0"/>
          <w:marBottom w:val="0"/>
          <w:divBdr>
            <w:top w:val="none" w:sz="0" w:space="0" w:color="auto"/>
            <w:left w:val="none" w:sz="0" w:space="0" w:color="auto"/>
            <w:bottom w:val="none" w:sz="0" w:space="0" w:color="auto"/>
            <w:right w:val="none" w:sz="0" w:space="0" w:color="auto"/>
          </w:divBdr>
        </w:div>
      </w:divsChild>
    </w:div>
    <w:div w:id="1684285852">
      <w:bodyDiv w:val="1"/>
      <w:marLeft w:val="0"/>
      <w:marRight w:val="0"/>
      <w:marTop w:val="0"/>
      <w:marBottom w:val="0"/>
      <w:divBdr>
        <w:top w:val="none" w:sz="0" w:space="0" w:color="auto"/>
        <w:left w:val="none" w:sz="0" w:space="0" w:color="auto"/>
        <w:bottom w:val="none" w:sz="0" w:space="0" w:color="auto"/>
        <w:right w:val="none" w:sz="0" w:space="0" w:color="auto"/>
      </w:divBdr>
      <w:divsChild>
        <w:div w:id="280965519">
          <w:marLeft w:val="0"/>
          <w:marRight w:val="0"/>
          <w:marTop w:val="0"/>
          <w:marBottom w:val="0"/>
          <w:divBdr>
            <w:top w:val="none" w:sz="0" w:space="0" w:color="auto"/>
            <w:left w:val="none" w:sz="0" w:space="0" w:color="auto"/>
            <w:bottom w:val="none" w:sz="0" w:space="0" w:color="auto"/>
            <w:right w:val="none" w:sz="0" w:space="0" w:color="auto"/>
          </w:divBdr>
        </w:div>
      </w:divsChild>
    </w:div>
    <w:div w:id="1691909275">
      <w:bodyDiv w:val="1"/>
      <w:marLeft w:val="0"/>
      <w:marRight w:val="0"/>
      <w:marTop w:val="0"/>
      <w:marBottom w:val="0"/>
      <w:divBdr>
        <w:top w:val="none" w:sz="0" w:space="0" w:color="auto"/>
        <w:left w:val="none" w:sz="0" w:space="0" w:color="auto"/>
        <w:bottom w:val="none" w:sz="0" w:space="0" w:color="auto"/>
        <w:right w:val="none" w:sz="0" w:space="0" w:color="auto"/>
      </w:divBdr>
    </w:div>
    <w:div w:id="1692757160">
      <w:bodyDiv w:val="1"/>
      <w:marLeft w:val="0"/>
      <w:marRight w:val="0"/>
      <w:marTop w:val="0"/>
      <w:marBottom w:val="0"/>
      <w:divBdr>
        <w:top w:val="none" w:sz="0" w:space="0" w:color="auto"/>
        <w:left w:val="none" w:sz="0" w:space="0" w:color="auto"/>
        <w:bottom w:val="none" w:sz="0" w:space="0" w:color="auto"/>
        <w:right w:val="none" w:sz="0" w:space="0" w:color="auto"/>
      </w:divBdr>
    </w:div>
    <w:div w:id="1696728051">
      <w:bodyDiv w:val="1"/>
      <w:marLeft w:val="0"/>
      <w:marRight w:val="0"/>
      <w:marTop w:val="0"/>
      <w:marBottom w:val="0"/>
      <w:divBdr>
        <w:top w:val="none" w:sz="0" w:space="0" w:color="auto"/>
        <w:left w:val="none" w:sz="0" w:space="0" w:color="auto"/>
        <w:bottom w:val="none" w:sz="0" w:space="0" w:color="auto"/>
        <w:right w:val="none" w:sz="0" w:space="0" w:color="auto"/>
      </w:divBdr>
    </w:div>
    <w:div w:id="1699964802">
      <w:bodyDiv w:val="1"/>
      <w:marLeft w:val="0"/>
      <w:marRight w:val="0"/>
      <w:marTop w:val="0"/>
      <w:marBottom w:val="0"/>
      <w:divBdr>
        <w:top w:val="none" w:sz="0" w:space="0" w:color="auto"/>
        <w:left w:val="none" w:sz="0" w:space="0" w:color="auto"/>
        <w:bottom w:val="none" w:sz="0" w:space="0" w:color="auto"/>
        <w:right w:val="none" w:sz="0" w:space="0" w:color="auto"/>
      </w:divBdr>
    </w:div>
    <w:div w:id="1701319817">
      <w:bodyDiv w:val="1"/>
      <w:marLeft w:val="0"/>
      <w:marRight w:val="0"/>
      <w:marTop w:val="0"/>
      <w:marBottom w:val="0"/>
      <w:divBdr>
        <w:top w:val="none" w:sz="0" w:space="0" w:color="auto"/>
        <w:left w:val="none" w:sz="0" w:space="0" w:color="auto"/>
        <w:bottom w:val="none" w:sz="0" w:space="0" w:color="auto"/>
        <w:right w:val="none" w:sz="0" w:space="0" w:color="auto"/>
      </w:divBdr>
    </w:div>
    <w:div w:id="1703050051">
      <w:bodyDiv w:val="1"/>
      <w:marLeft w:val="0"/>
      <w:marRight w:val="0"/>
      <w:marTop w:val="0"/>
      <w:marBottom w:val="0"/>
      <w:divBdr>
        <w:top w:val="none" w:sz="0" w:space="0" w:color="auto"/>
        <w:left w:val="none" w:sz="0" w:space="0" w:color="auto"/>
        <w:bottom w:val="none" w:sz="0" w:space="0" w:color="auto"/>
        <w:right w:val="none" w:sz="0" w:space="0" w:color="auto"/>
      </w:divBdr>
    </w:div>
    <w:div w:id="1717314535">
      <w:bodyDiv w:val="1"/>
      <w:marLeft w:val="0"/>
      <w:marRight w:val="0"/>
      <w:marTop w:val="0"/>
      <w:marBottom w:val="0"/>
      <w:divBdr>
        <w:top w:val="none" w:sz="0" w:space="0" w:color="auto"/>
        <w:left w:val="none" w:sz="0" w:space="0" w:color="auto"/>
        <w:bottom w:val="none" w:sz="0" w:space="0" w:color="auto"/>
        <w:right w:val="none" w:sz="0" w:space="0" w:color="auto"/>
      </w:divBdr>
    </w:div>
    <w:div w:id="1717386471">
      <w:bodyDiv w:val="1"/>
      <w:marLeft w:val="0"/>
      <w:marRight w:val="0"/>
      <w:marTop w:val="0"/>
      <w:marBottom w:val="0"/>
      <w:divBdr>
        <w:top w:val="none" w:sz="0" w:space="0" w:color="auto"/>
        <w:left w:val="none" w:sz="0" w:space="0" w:color="auto"/>
        <w:bottom w:val="none" w:sz="0" w:space="0" w:color="auto"/>
        <w:right w:val="none" w:sz="0" w:space="0" w:color="auto"/>
      </w:divBdr>
    </w:div>
    <w:div w:id="1719891749">
      <w:bodyDiv w:val="1"/>
      <w:marLeft w:val="0"/>
      <w:marRight w:val="0"/>
      <w:marTop w:val="0"/>
      <w:marBottom w:val="0"/>
      <w:divBdr>
        <w:top w:val="none" w:sz="0" w:space="0" w:color="auto"/>
        <w:left w:val="none" w:sz="0" w:space="0" w:color="auto"/>
        <w:bottom w:val="none" w:sz="0" w:space="0" w:color="auto"/>
        <w:right w:val="none" w:sz="0" w:space="0" w:color="auto"/>
      </w:divBdr>
      <w:divsChild>
        <w:div w:id="1300918831">
          <w:marLeft w:val="0"/>
          <w:marRight w:val="0"/>
          <w:marTop w:val="0"/>
          <w:marBottom w:val="120"/>
          <w:divBdr>
            <w:top w:val="none" w:sz="0" w:space="0" w:color="auto"/>
            <w:left w:val="none" w:sz="0" w:space="0" w:color="auto"/>
            <w:bottom w:val="none" w:sz="0" w:space="0" w:color="auto"/>
            <w:right w:val="none" w:sz="0" w:space="0" w:color="auto"/>
          </w:divBdr>
        </w:div>
        <w:div w:id="464660345">
          <w:marLeft w:val="0"/>
          <w:marRight w:val="0"/>
          <w:marTop w:val="0"/>
          <w:marBottom w:val="0"/>
          <w:divBdr>
            <w:top w:val="none" w:sz="0" w:space="0" w:color="auto"/>
            <w:left w:val="none" w:sz="0" w:space="0" w:color="auto"/>
            <w:bottom w:val="none" w:sz="0" w:space="0" w:color="auto"/>
            <w:right w:val="none" w:sz="0" w:space="0" w:color="auto"/>
          </w:divBdr>
        </w:div>
      </w:divsChild>
    </w:div>
    <w:div w:id="1726680622">
      <w:bodyDiv w:val="1"/>
      <w:marLeft w:val="0"/>
      <w:marRight w:val="0"/>
      <w:marTop w:val="0"/>
      <w:marBottom w:val="0"/>
      <w:divBdr>
        <w:top w:val="none" w:sz="0" w:space="0" w:color="auto"/>
        <w:left w:val="none" w:sz="0" w:space="0" w:color="auto"/>
        <w:bottom w:val="none" w:sz="0" w:space="0" w:color="auto"/>
        <w:right w:val="none" w:sz="0" w:space="0" w:color="auto"/>
      </w:divBdr>
    </w:div>
    <w:div w:id="1735470768">
      <w:bodyDiv w:val="1"/>
      <w:marLeft w:val="0"/>
      <w:marRight w:val="0"/>
      <w:marTop w:val="0"/>
      <w:marBottom w:val="0"/>
      <w:divBdr>
        <w:top w:val="none" w:sz="0" w:space="0" w:color="auto"/>
        <w:left w:val="none" w:sz="0" w:space="0" w:color="auto"/>
        <w:bottom w:val="none" w:sz="0" w:space="0" w:color="auto"/>
        <w:right w:val="none" w:sz="0" w:space="0" w:color="auto"/>
      </w:divBdr>
      <w:divsChild>
        <w:div w:id="1849981339">
          <w:marLeft w:val="0"/>
          <w:marRight w:val="0"/>
          <w:marTop w:val="0"/>
          <w:marBottom w:val="0"/>
          <w:divBdr>
            <w:top w:val="none" w:sz="0" w:space="0" w:color="auto"/>
            <w:left w:val="none" w:sz="0" w:space="0" w:color="auto"/>
            <w:bottom w:val="none" w:sz="0" w:space="0" w:color="auto"/>
            <w:right w:val="none" w:sz="0" w:space="0" w:color="auto"/>
          </w:divBdr>
        </w:div>
        <w:div w:id="1356005649">
          <w:marLeft w:val="0"/>
          <w:marRight w:val="0"/>
          <w:marTop w:val="0"/>
          <w:marBottom w:val="0"/>
          <w:divBdr>
            <w:top w:val="none" w:sz="0" w:space="0" w:color="auto"/>
            <w:left w:val="none" w:sz="0" w:space="0" w:color="auto"/>
            <w:bottom w:val="none" w:sz="0" w:space="0" w:color="auto"/>
            <w:right w:val="none" w:sz="0" w:space="0" w:color="auto"/>
          </w:divBdr>
        </w:div>
      </w:divsChild>
    </w:div>
    <w:div w:id="1751389258">
      <w:bodyDiv w:val="1"/>
      <w:marLeft w:val="0"/>
      <w:marRight w:val="0"/>
      <w:marTop w:val="0"/>
      <w:marBottom w:val="0"/>
      <w:divBdr>
        <w:top w:val="none" w:sz="0" w:space="0" w:color="auto"/>
        <w:left w:val="none" w:sz="0" w:space="0" w:color="auto"/>
        <w:bottom w:val="none" w:sz="0" w:space="0" w:color="auto"/>
        <w:right w:val="none" w:sz="0" w:space="0" w:color="auto"/>
      </w:divBdr>
      <w:divsChild>
        <w:div w:id="565577992">
          <w:marLeft w:val="0"/>
          <w:marRight w:val="0"/>
          <w:marTop w:val="0"/>
          <w:marBottom w:val="120"/>
          <w:divBdr>
            <w:top w:val="none" w:sz="0" w:space="0" w:color="auto"/>
            <w:left w:val="none" w:sz="0" w:space="0" w:color="auto"/>
            <w:bottom w:val="none" w:sz="0" w:space="0" w:color="auto"/>
            <w:right w:val="none" w:sz="0" w:space="0" w:color="auto"/>
          </w:divBdr>
        </w:div>
        <w:div w:id="872115123">
          <w:marLeft w:val="0"/>
          <w:marRight w:val="0"/>
          <w:marTop w:val="0"/>
          <w:marBottom w:val="0"/>
          <w:divBdr>
            <w:top w:val="none" w:sz="0" w:space="0" w:color="auto"/>
            <w:left w:val="none" w:sz="0" w:space="0" w:color="auto"/>
            <w:bottom w:val="none" w:sz="0" w:space="0" w:color="auto"/>
            <w:right w:val="none" w:sz="0" w:space="0" w:color="auto"/>
          </w:divBdr>
          <w:divsChild>
            <w:div w:id="197810583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761678710">
      <w:bodyDiv w:val="1"/>
      <w:marLeft w:val="0"/>
      <w:marRight w:val="0"/>
      <w:marTop w:val="0"/>
      <w:marBottom w:val="0"/>
      <w:divBdr>
        <w:top w:val="none" w:sz="0" w:space="0" w:color="auto"/>
        <w:left w:val="none" w:sz="0" w:space="0" w:color="auto"/>
        <w:bottom w:val="none" w:sz="0" w:space="0" w:color="auto"/>
        <w:right w:val="none" w:sz="0" w:space="0" w:color="auto"/>
      </w:divBdr>
    </w:div>
    <w:div w:id="1767114018">
      <w:bodyDiv w:val="1"/>
      <w:marLeft w:val="0"/>
      <w:marRight w:val="0"/>
      <w:marTop w:val="0"/>
      <w:marBottom w:val="0"/>
      <w:divBdr>
        <w:top w:val="none" w:sz="0" w:space="0" w:color="auto"/>
        <w:left w:val="none" w:sz="0" w:space="0" w:color="auto"/>
        <w:bottom w:val="none" w:sz="0" w:space="0" w:color="auto"/>
        <w:right w:val="none" w:sz="0" w:space="0" w:color="auto"/>
      </w:divBdr>
      <w:divsChild>
        <w:div w:id="1551921145">
          <w:marLeft w:val="0"/>
          <w:marRight w:val="0"/>
          <w:marTop w:val="0"/>
          <w:marBottom w:val="0"/>
          <w:divBdr>
            <w:top w:val="none" w:sz="0" w:space="0" w:color="auto"/>
            <w:left w:val="none" w:sz="0" w:space="0" w:color="auto"/>
            <w:bottom w:val="none" w:sz="0" w:space="0" w:color="auto"/>
            <w:right w:val="none" w:sz="0" w:space="0" w:color="auto"/>
          </w:divBdr>
          <w:divsChild>
            <w:div w:id="960843207">
              <w:marLeft w:val="0"/>
              <w:marRight w:val="-2100"/>
              <w:marTop w:val="0"/>
              <w:marBottom w:val="0"/>
              <w:divBdr>
                <w:top w:val="none" w:sz="0" w:space="0" w:color="auto"/>
                <w:left w:val="none" w:sz="0" w:space="0" w:color="auto"/>
                <w:bottom w:val="none" w:sz="0" w:space="0" w:color="auto"/>
                <w:right w:val="none" w:sz="0" w:space="0" w:color="auto"/>
              </w:divBdr>
              <w:divsChild>
                <w:div w:id="2113282566">
                  <w:marLeft w:val="0"/>
                  <w:marRight w:val="2100"/>
                  <w:marTop w:val="0"/>
                  <w:marBottom w:val="0"/>
                  <w:divBdr>
                    <w:top w:val="none" w:sz="0" w:space="0" w:color="auto"/>
                    <w:left w:val="none" w:sz="0" w:space="0" w:color="auto"/>
                    <w:bottom w:val="none" w:sz="0" w:space="0" w:color="auto"/>
                    <w:right w:val="none" w:sz="0" w:space="0" w:color="auto"/>
                  </w:divBdr>
                </w:div>
                <w:div w:id="1384670186">
                  <w:marLeft w:val="0"/>
                  <w:marRight w:val="2100"/>
                  <w:marTop w:val="0"/>
                  <w:marBottom w:val="0"/>
                  <w:divBdr>
                    <w:top w:val="none" w:sz="0" w:space="0" w:color="auto"/>
                    <w:left w:val="none" w:sz="0" w:space="0" w:color="auto"/>
                    <w:bottom w:val="none" w:sz="0" w:space="0" w:color="auto"/>
                    <w:right w:val="none" w:sz="0" w:space="0" w:color="auto"/>
                  </w:divBdr>
                </w:div>
              </w:divsChild>
            </w:div>
            <w:div w:id="1790466733">
              <w:marLeft w:val="0"/>
              <w:marRight w:val="0"/>
              <w:marTop w:val="0"/>
              <w:marBottom w:val="30"/>
              <w:divBdr>
                <w:top w:val="none" w:sz="0" w:space="0" w:color="auto"/>
                <w:left w:val="none" w:sz="0" w:space="0" w:color="auto"/>
                <w:bottom w:val="none" w:sz="0" w:space="0" w:color="auto"/>
                <w:right w:val="none" w:sz="0" w:space="0" w:color="auto"/>
              </w:divBdr>
            </w:div>
            <w:div w:id="1340309131">
              <w:marLeft w:val="0"/>
              <w:marRight w:val="0"/>
              <w:marTop w:val="0"/>
              <w:marBottom w:val="30"/>
              <w:divBdr>
                <w:top w:val="none" w:sz="0" w:space="0" w:color="auto"/>
                <w:left w:val="none" w:sz="0" w:space="0" w:color="auto"/>
                <w:bottom w:val="none" w:sz="0" w:space="0" w:color="auto"/>
                <w:right w:val="none" w:sz="0" w:space="0" w:color="auto"/>
              </w:divBdr>
            </w:div>
            <w:div w:id="1383823826">
              <w:marLeft w:val="0"/>
              <w:marRight w:val="0"/>
              <w:marTop w:val="0"/>
              <w:marBottom w:val="30"/>
              <w:divBdr>
                <w:top w:val="none" w:sz="0" w:space="0" w:color="auto"/>
                <w:left w:val="none" w:sz="0" w:space="0" w:color="auto"/>
                <w:bottom w:val="none" w:sz="0" w:space="0" w:color="auto"/>
                <w:right w:val="none" w:sz="0" w:space="0" w:color="auto"/>
              </w:divBdr>
            </w:div>
            <w:div w:id="109278176">
              <w:marLeft w:val="0"/>
              <w:marRight w:val="0"/>
              <w:marTop w:val="0"/>
              <w:marBottom w:val="30"/>
              <w:divBdr>
                <w:top w:val="none" w:sz="0" w:space="0" w:color="auto"/>
                <w:left w:val="none" w:sz="0" w:space="0" w:color="auto"/>
                <w:bottom w:val="none" w:sz="0" w:space="0" w:color="auto"/>
                <w:right w:val="none" w:sz="0" w:space="0" w:color="auto"/>
              </w:divBdr>
            </w:div>
            <w:div w:id="1062364419">
              <w:marLeft w:val="0"/>
              <w:marRight w:val="-2100"/>
              <w:marTop w:val="0"/>
              <w:marBottom w:val="0"/>
              <w:divBdr>
                <w:top w:val="none" w:sz="0" w:space="0" w:color="auto"/>
                <w:left w:val="none" w:sz="0" w:space="0" w:color="auto"/>
                <w:bottom w:val="none" w:sz="0" w:space="0" w:color="auto"/>
                <w:right w:val="none" w:sz="0" w:space="0" w:color="auto"/>
              </w:divBdr>
              <w:divsChild>
                <w:div w:id="444274981">
                  <w:marLeft w:val="0"/>
                  <w:marRight w:val="2100"/>
                  <w:marTop w:val="0"/>
                  <w:marBottom w:val="0"/>
                  <w:divBdr>
                    <w:top w:val="none" w:sz="0" w:space="0" w:color="auto"/>
                    <w:left w:val="none" w:sz="0" w:space="0" w:color="auto"/>
                    <w:bottom w:val="none" w:sz="0" w:space="0" w:color="auto"/>
                    <w:right w:val="none" w:sz="0" w:space="0" w:color="auto"/>
                  </w:divBdr>
                  <w:divsChild>
                    <w:div w:id="167914022">
                      <w:marLeft w:val="0"/>
                      <w:marRight w:val="0"/>
                      <w:marTop w:val="0"/>
                      <w:marBottom w:val="360"/>
                      <w:divBdr>
                        <w:top w:val="none" w:sz="0" w:space="0" w:color="auto"/>
                        <w:left w:val="none" w:sz="0" w:space="0" w:color="auto"/>
                        <w:bottom w:val="none" w:sz="0" w:space="0" w:color="auto"/>
                        <w:right w:val="none" w:sz="0" w:space="0" w:color="auto"/>
                      </w:divBdr>
                    </w:div>
                  </w:divsChild>
                </w:div>
                <w:div w:id="581524004">
                  <w:marLeft w:val="0"/>
                  <w:marRight w:val="2100"/>
                  <w:marTop w:val="0"/>
                  <w:marBottom w:val="0"/>
                  <w:divBdr>
                    <w:top w:val="none" w:sz="0" w:space="0" w:color="auto"/>
                    <w:left w:val="none" w:sz="0" w:space="0" w:color="auto"/>
                    <w:bottom w:val="none" w:sz="0" w:space="0" w:color="auto"/>
                    <w:right w:val="none" w:sz="0" w:space="0" w:color="auto"/>
                  </w:divBdr>
                </w:div>
              </w:divsChild>
            </w:div>
            <w:div w:id="1534995608">
              <w:marLeft w:val="0"/>
              <w:marRight w:val="0"/>
              <w:marTop w:val="0"/>
              <w:marBottom w:val="30"/>
              <w:divBdr>
                <w:top w:val="none" w:sz="0" w:space="0" w:color="auto"/>
                <w:left w:val="none" w:sz="0" w:space="0" w:color="auto"/>
                <w:bottom w:val="none" w:sz="0" w:space="0" w:color="auto"/>
                <w:right w:val="none" w:sz="0" w:space="0" w:color="auto"/>
              </w:divBdr>
            </w:div>
            <w:div w:id="1413963065">
              <w:marLeft w:val="0"/>
              <w:marRight w:val="0"/>
              <w:marTop w:val="0"/>
              <w:marBottom w:val="30"/>
              <w:divBdr>
                <w:top w:val="none" w:sz="0" w:space="0" w:color="auto"/>
                <w:left w:val="none" w:sz="0" w:space="0" w:color="auto"/>
                <w:bottom w:val="none" w:sz="0" w:space="0" w:color="auto"/>
                <w:right w:val="none" w:sz="0" w:space="0" w:color="auto"/>
              </w:divBdr>
            </w:div>
            <w:div w:id="1952782811">
              <w:marLeft w:val="0"/>
              <w:marRight w:val="0"/>
              <w:marTop w:val="0"/>
              <w:marBottom w:val="30"/>
              <w:divBdr>
                <w:top w:val="none" w:sz="0" w:space="0" w:color="auto"/>
                <w:left w:val="none" w:sz="0" w:space="0" w:color="auto"/>
                <w:bottom w:val="none" w:sz="0" w:space="0" w:color="auto"/>
                <w:right w:val="none" w:sz="0" w:space="0" w:color="auto"/>
              </w:divBdr>
            </w:div>
            <w:div w:id="2079206394">
              <w:marLeft w:val="0"/>
              <w:marRight w:val="0"/>
              <w:marTop w:val="0"/>
              <w:marBottom w:val="30"/>
              <w:divBdr>
                <w:top w:val="none" w:sz="0" w:space="0" w:color="auto"/>
                <w:left w:val="none" w:sz="0" w:space="0" w:color="auto"/>
                <w:bottom w:val="none" w:sz="0" w:space="0" w:color="auto"/>
                <w:right w:val="none" w:sz="0" w:space="0" w:color="auto"/>
              </w:divBdr>
            </w:div>
            <w:div w:id="2123842228">
              <w:marLeft w:val="0"/>
              <w:marRight w:val="-2100"/>
              <w:marTop w:val="0"/>
              <w:marBottom w:val="0"/>
              <w:divBdr>
                <w:top w:val="none" w:sz="0" w:space="0" w:color="auto"/>
                <w:left w:val="none" w:sz="0" w:space="0" w:color="auto"/>
                <w:bottom w:val="none" w:sz="0" w:space="0" w:color="auto"/>
                <w:right w:val="none" w:sz="0" w:space="0" w:color="auto"/>
              </w:divBdr>
              <w:divsChild>
                <w:div w:id="636296334">
                  <w:marLeft w:val="0"/>
                  <w:marRight w:val="2100"/>
                  <w:marTop w:val="0"/>
                  <w:marBottom w:val="0"/>
                  <w:divBdr>
                    <w:top w:val="none" w:sz="0" w:space="0" w:color="auto"/>
                    <w:left w:val="none" w:sz="0" w:space="0" w:color="auto"/>
                    <w:bottom w:val="none" w:sz="0" w:space="0" w:color="auto"/>
                    <w:right w:val="none" w:sz="0" w:space="0" w:color="auto"/>
                  </w:divBdr>
                </w:div>
                <w:div w:id="112748715">
                  <w:marLeft w:val="0"/>
                  <w:marRight w:val="2100"/>
                  <w:marTop w:val="0"/>
                  <w:marBottom w:val="0"/>
                  <w:divBdr>
                    <w:top w:val="none" w:sz="0" w:space="0" w:color="auto"/>
                    <w:left w:val="none" w:sz="0" w:space="0" w:color="auto"/>
                    <w:bottom w:val="none" w:sz="0" w:space="0" w:color="auto"/>
                    <w:right w:val="none" w:sz="0" w:space="0" w:color="auto"/>
                  </w:divBdr>
                </w:div>
              </w:divsChild>
            </w:div>
            <w:div w:id="428936783">
              <w:marLeft w:val="0"/>
              <w:marRight w:val="0"/>
              <w:marTop w:val="0"/>
              <w:marBottom w:val="30"/>
              <w:divBdr>
                <w:top w:val="none" w:sz="0" w:space="0" w:color="auto"/>
                <w:left w:val="none" w:sz="0" w:space="0" w:color="auto"/>
                <w:bottom w:val="none" w:sz="0" w:space="0" w:color="auto"/>
                <w:right w:val="none" w:sz="0" w:space="0" w:color="auto"/>
              </w:divBdr>
            </w:div>
            <w:div w:id="51083512">
              <w:marLeft w:val="0"/>
              <w:marRight w:val="0"/>
              <w:marTop w:val="0"/>
              <w:marBottom w:val="30"/>
              <w:divBdr>
                <w:top w:val="none" w:sz="0" w:space="0" w:color="auto"/>
                <w:left w:val="none" w:sz="0" w:space="0" w:color="auto"/>
                <w:bottom w:val="none" w:sz="0" w:space="0" w:color="auto"/>
                <w:right w:val="none" w:sz="0" w:space="0" w:color="auto"/>
              </w:divBdr>
            </w:div>
            <w:div w:id="1695230319">
              <w:marLeft w:val="0"/>
              <w:marRight w:val="0"/>
              <w:marTop w:val="0"/>
              <w:marBottom w:val="30"/>
              <w:divBdr>
                <w:top w:val="none" w:sz="0" w:space="0" w:color="auto"/>
                <w:left w:val="none" w:sz="0" w:space="0" w:color="auto"/>
                <w:bottom w:val="none" w:sz="0" w:space="0" w:color="auto"/>
                <w:right w:val="none" w:sz="0" w:space="0" w:color="auto"/>
              </w:divBdr>
            </w:div>
            <w:div w:id="736511637">
              <w:marLeft w:val="0"/>
              <w:marRight w:val="0"/>
              <w:marTop w:val="0"/>
              <w:marBottom w:val="30"/>
              <w:divBdr>
                <w:top w:val="none" w:sz="0" w:space="0" w:color="auto"/>
                <w:left w:val="none" w:sz="0" w:space="0" w:color="auto"/>
                <w:bottom w:val="none" w:sz="0" w:space="0" w:color="auto"/>
                <w:right w:val="none" w:sz="0" w:space="0" w:color="auto"/>
              </w:divBdr>
            </w:div>
            <w:div w:id="1102988609">
              <w:marLeft w:val="0"/>
              <w:marRight w:val="-2100"/>
              <w:marTop w:val="0"/>
              <w:marBottom w:val="0"/>
              <w:divBdr>
                <w:top w:val="none" w:sz="0" w:space="0" w:color="auto"/>
                <w:left w:val="none" w:sz="0" w:space="0" w:color="auto"/>
                <w:bottom w:val="none" w:sz="0" w:space="0" w:color="auto"/>
                <w:right w:val="none" w:sz="0" w:space="0" w:color="auto"/>
              </w:divBdr>
              <w:divsChild>
                <w:div w:id="1059325042">
                  <w:marLeft w:val="0"/>
                  <w:marRight w:val="2100"/>
                  <w:marTop w:val="0"/>
                  <w:marBottom w:val="0"/>
                  <w:divBdr>
                    <w:top w:val="none" w:sz="0" w:space="0" w:color="auto"/>
                    <w:left w:val="none" w:sz="0" w:space="0" w:color="auto"/>
                    <w:bottom w:val="none" w:sz="0" w:space="0" w:color="auto"/>
                    <w:right w:val="none" w:sz="0" w:space="0" w:color="auto"/>
                  </w:divBdr>
                </w:div>
                <w:div w:id="46685102">
                  <w:marLeft w:val="0"/>
                  <w:marRight w:val="2100"/>
                  <w:marTop w:val="0"/>
                  <w:marBottom w:val="0"/>
                  <w:divBdr>
                    <w:top w:val="none" w:sz="0" w:space="0" w:color="auto"/>
                    <w:left w:val="none" w:sz="0" w:space="0" w:color="auto"/>
                    <w:bottom w:val="none" w:sz="0" w:space="0" w:color="auto"/>
                    <w:right w:val="none" w:sz="0" w:space="0" w:color="auto"/>
                  </w:divBdr>
                </w:div>
              </w:divsChild>
            </w:div>
            <w:div w:id="1581714310">
              <w:marLeft w:val="0"/>
              <w:marRight w:val="0"/>
              <w:marTop w:val="0"/>
              <w:marBottom w:val="30"/>
              <w:divBdr>
                <w:top w:val="none" w:sz="0" w:space="0" w:color="auto"/>
                <w:left w:val="none" w:sz="0" w:space="0" w:color="auto"/>
                <w:bottom w:val="none" w:sz="0" w:space="0" w:color="auto"/>
                <w:right w:val="none" w:sz="0" w:space="0" w:color="auto"/>
              </w:divBdr>
            </w:div>
            <w:div w:id="558128484">
              <w:marLeft w:val="0"/>
              <w:marRight w:val="0"/>
              <w:marTop w:val="0"/>
              <w:marBottom w:val="30"/>
              <w:divBdr>
                <w:top w:val="none" w:sz="0" w:space="0" w:color="auto"/>
                <w:left w:val="none" w:sz="0" w:space="0" w:color="auto"/>
                <w:bottom w:val="none" w:sz="0" w:space="0" w:color="auto"/>
                <w:right w:val="none" w:sz="0" w:space="0" w:color="auto"/>
              </w:divBdr>
            </w:div>
            <w:div w:id="1900241936">
              <w:marLeft w:val="0"/>
              <w:marRight w:val="0"/>
              <w:marTop w:val="0"/>
              <w:marBottom w:val="30"/>
              <w:divBdr>
                <w:top w:val="none" w:sz="0" w:space="0" w:color="auto"/>
                <w:left w:val="none" w:sz="0" w:space="0" w:color="auto"/>
                <w:bottom w:val="none" w:sz="0" w:space="0" w:color="auto"/>
                <w:right w:val="none" w:sz="0" w:space="0" w:color="auto"/>
              </w:divBdr>
            </w:div>
            <w:div w:id="1826777831">
              <w:marLeft w:val="0"/>
              <w:marRight w:val="0"/>
              <w:marTop w:val="0"/>
              <w:marBottom w:val="30"/>
              <w:divBdr>
                <w:top w:val="none" w:sz="0" w:space="0" w:color="auto"/>
                <w:left w:val="none" w:sz="0" w:space="0" w:color="auto"/>
                <w:bottom w:val="none" w:sz="0" w:space="0" w:color="auto"/>
                <w:right w:val="none" w:sz="0" w:space="0" w:color="auto"/>
              </w:divBdr>
            </w:div>
            <w:div w:id="267542476">
              <w:marLeft w:val="0"/>
              <w:marRight w:val="-2100"/>
              <w:marTop w:val="0"/>
              <w:marBottom w:val="0"/>
              <w:divBdr>
                <w:top w:val="none" w:sz="0" w:space="0" w:color="auto"/>
                <w:left w:val="none" w:sz="0" w:space="0" w:color="auto"/>
                <w:bottom w:val="none" w:sz="0" w:space="0" w:color="auto"/>
                <w:right w:val="none" w:sz="0" w:space="0" w:color="auto"/>
              </w:divBdr>
              <w:divsChild>
                <w:div w:id="1952735729">
                  <w:marLeft w:val="0"/>
                  <w:marRight w:val="2100"/>
                  <w:marTop w:val="0"/>
                  <w:marBottom w:val="0"/>
                  <w:divBdr>
                    <w:top w:val="none" w:sz="0" w:space="0" w:color="auto"/>
                    <w:left w:val="none" w:sz="0" w:space="0" w:color="auto"/>
                    <w:bottom w:val="none" w:sz="0" w:space="0" w:color="auto"/>
                    <w:right w:val="none" w:sz="0" w:space="0" w:color="auto"/>
                  </w:divBdr>
                  <w:divsChild>
                    <w:div w:id="1342854319">
                      <w:marLeft w:val="0"/>
                      <w:marRight w:val="0"/>
                      <w:marTop w:val="0"/>
                      <w:marBottom w:val="360"/>
                      <w:divBdr>
                        <w:top w:val="none" w:sz="0" w:space="0" w:color="auto"/>
                        <w:left w:val="none" w:sz="0" w:space="0" w:color="auto"/>
                        <w:bottom w:val="none" w:sz="0" w:space="0" w:color="auto"/>
                        <w:right w:val="none" w:sz="0" w:space="0" w:color="auto"/>
                      </w:divBdr>
                    </w:div>
                  </w:divsChild>
                </w:div>
                <w:div w:id="294795909">
                  <w:marLeft w:val="0"/>
                  <w:marRight w:val="2100"/>
                  <w:marTop w:val="0"/>
                  <w:marBottom w:val="0"/>
                  <w:divBdr>
                    <w:top w:val="none" w:sz="0" w:space="0" w:color="auto"/>
                    <w:left w:val="none" w:sz="0" w:space="0" w:color="auto"/>
                    <w:bottom w:val="none" w:sz="0" w:space="0" w:color="auto"/>
                    <w:right w:val="none" w:sz="0" w:space="0" w:color="auto"/>
                  </w:divBdr>
                </w:div>
              </w:divsChild>
            </w:div>
            <w:div w:id="1162431994">
              <w:marLeft w:val="0"/>
              <w:marRight w:val="0"/>
              <w:marTop w:val="0"/>
              <w:marBottom w:val="30"/>
              <w:divBdr>
                <w:top w:val="none" w:sz="0" w:space="0" w:color="auto"/>
                <w:left w:val="none" w:sz="0" w:space="0" w:color="auto"/>
                <w:bottom w:val="none" w:sz="0" w:space="0" w:color="auto"/>
                <w:right w:val="none" w:sz="0" w:space="0" w:color="auto"/>
              </w:divBdr>
            </w:div>
            <w:div w:id="2141460674">
              <w:marLeft w:val="0"/>
              <w:marRight w:val="0"/>
              <w:marTop w:val="0"/>
              <w:marBottom w:val="30"/>
              <w:divBdr>
                <w:top w:val="none" w:sz="0" w:space="0" w:color="auto"/>
                <w:left w:val="none" w:sz="0" w:space="0" w:color="auto"/>
                <w:bottom w:val="none" w:sz="0" w:space="0" w:color="auto"/>
                <w:right w:val="none" w:sz="0" w:space="0" w:color="auto"/>
              </w:divBdr>
            </w:div>
            <w:div w:id="1638486606">
              <w:marLeft w:val="0"/>
              <w:marRight w:val="0"/>
              <w:marTop w:val="0"/>
              <w:marBottom w:val="30"/>
              <w:divBdr>
                <w:top w:val="none" w:sz="0" w:space="0" w:color="auto"/>
                <w:left w:val="none" w:sz="0" w:space="0" w:color="auto"/>
                <w:bottom w:val="none" w:sz="0" w:space="0" w:color="auto"/>
                <w:right w:val="none" w:sz="0" w:space="0" w:color="auto"/>
              </w:divBdr>
            </w:div>
            <w:div w:id="744841254">
              <w:marLeft w:val="0"/>
              <w:marRight w:val="0"/>
              <w:marTop w:val="0"/>
              <w:marBottom w:val="30"/>
              <w:divBdr>
                <w:top w:val="none" w:sz="0" w:space="0" w:color="auto"/>
                <w:left w:val="none" w:sz="0" w:space="0" w:color="auto"/>
                <w:bottom w:val="none" w:sz="0" w:space="0" w:color="auto"/>
                <w:right w:val="none" w:sz="0" w:space="0" w:color="auto"/>
              </w:divBdr>
            </w:div>
            <w:div w:id="1451632500">
              <w:marLeft w:val="0"/>
              <w:marRight w:val="-2100"/>
              <w:marTop w:val="0"/>
              <w:marBottom w:val="0"/>
              <w:divBdr>
                <w:top w:val="none" w:sz="0" w:space="0" w:color="auto"/>
                <w:left w:val="none" w:sz="0" w:space="0" w:color="auto"/>
                <w:bottom w:val="none" w:sz="0" w:space="0" w:color="auto"/>
                <w:right w:val="none" w:sz="0" w:space="0" w:color="auto"/>
              </w:divBdr>
              <w:divsChild>
                <w:div w:id="1088771699">
                  <w:marLeft w:val="0"/>
                  <w:marRight w:val="2100"/>
                  <w:marTop w:val="0"/>
                  <w:marBottom w:val="0"/>
                  <w:divBdr>
                    <w:top w:val="none" w:sz="0" w:space="0" w:color="auto"/>
                    <w:left w:val="none" w:sz="0" w:space="0" w:color="auto"/>
                    <w:bottom w:val="none" w:sz="0" w:space="0" w:color="auto"/>
                    <w:right w:val="none" w:sz="0" w:space="0" w:color="auto"/>
                  </w:divBdr>
                </w:div>
                <w:div w:id="258027122">
                  <w:marLeft w:val="0"/>
                  <w:marRight w:val="2100"/>
                  <w:marTop w:val="0"/>
                  <w:marBottom w:val="0"/>
                  <w:divBdr>
                    <w:top w:val="none" w:sz="0" w:space="0" w:color="auto"/>
                    <w:left w:val="none" w:sz="0" w:space="0" w:color="auto"/>
                    <w:bottom w:val="none" w:sz="0" w:space="0" w:color="auto"/>
                    <w:right w:val="none" w:sz="0" w:space="0" w:color="auto"/>
                  </w:divBdr>
                </w:div>
              </w:divsChild>
            </w:div>
            <w:div w:id="547375642">
              <w:marLeft w:val="0"/>
              <w:marRight w:val="0"/>
              <w:marTop w:val="0"/>
              <w:marBottom w:val="30"/>
              <w:divBdr>
                <w:top w:val="none" w:sz="0" w:space="0" w:color="auto"/>
                <w:left w:val="none" w:sz="0" w:space="0" w:color="auto"/>
                <w:bottom w:val="none" w:sz="0" w:space="0" w:color="auto"/>
                <w:right w:val="none" w:sz="0" w:space="0" w:color="auto"/>
              </w:divBdr>
            </w:div>
            <w:div w:id="1442844286">
              <w:marLeft w:val="0"/>
              <w:marRight w:val="0"/>
              <w:marTop w:val="0"/>
              <w:marBottom w:val="30"/>
              <w:divBdr>
                <w:top w:val="none" w:sz="0" w:space="0" w:color="auto"/>
                <w:left w:val="none" w:sz="0" w:space="0" w:color="auto"/>
                <w:bottom w:val="none" w:sz="0" w:space="0" w:color="auto"/>
                <w:right w:val="none" w:sz="0" w:space="0" w:color="auto"/>
              </w:divBdr>
            </w:div>
            <w:div w:id="1927499729">
              <w:marLeft w:val="0"/>
              <w:marRight w:val="0"/>
              <w:marTop w:val="0"/>
              <w:marBottom w:val="30"/>
              <w:divBdr>
                <w:top w:val="none" w:sz="0" w:space="0" w:color="auto"/>
                <w:left w:val="none" w:sz="0" w:space="0" w:color="auto"/>
                <w:bottom w:val="none" w:sz="0" w:space="0" w:color="auto"/>
                <w:right w:val="none" w:sz="0" w:space="0" w:color="auto"/>
              </w:divBdr>
            </w:div>
            <w:div w:id="818113038">
              <w:marLeft w:val="0"/>
              <w:marRight w:val="0"/>
              <w:marTop w:val="0"/>
              <w:marBottom w:val="30"/>
              <w:divBdr>
                <w:top w:val="none" w:sz="0" w:space="0" w:color="auto"/>
                <w:left w:val="none" w:sz="0" w:space="0" w:color="auto"/>
                <w:bottom w:val="none" w:sz="0" w:space="0" w:color="auto"/>
                <w:right w:val="none" w:sz="0" w:space="0" w:color="auto"/>
              </w:divBdr>
            </w:div>
            <w:div w:id="1390034336">
              <w:marLeft w:val="0"/>
              <w:marRight w:val="-2100"/>
              <w:marTop w:val="0"/>
              <w:marBottom w:val="0"/>
              <w:divBdr>
                <w:top w:val="none" w:sz="0" w:space="0" w:color="auto"/>
                <w:left w:val="none" w:sz="0" w:space="0" w:color="auto"/>
                <w:bottom w:val="none" w:sz="0" w:space="0" w:color="auto"/>
                <w:right w:val="none" w:sz="0" w:space="0" w:color="auto"/>
              </w:divBdr>
              <w:divsChild>
                <w:div w:id="1097404726">
                  <w:marLeft w:val="0"/>
                  <w:marRight w:val="2100"/>
                  <w:marTop w:val="0"/>
                  <w:marBottom w:val="0"/>
                  <w:divBdr>
                    <w:top w:val="none" w:sz="0" w:space="0" w:color="auto"/>
                    <w:left w:val="none" w:sz="0" w:space="0" w:color="auto"/>
                    <w:bottom w:val="none" w:sz="0" w:space="0" w:color="auto"/>
                    <w:right w:val="none" w:sz="0" w:space="0" w:color="auto"/>
                  </w:divBdr>
                </w:div>
                <w:div w:id="1498769798">
                  <w:marLeft w:val="0"/>
                  <w:marRight w:val="2100"/>
                  <w:marTop w:val="0"/>
                  <w:marBottom w:val="0"/>
                  <w:divBdr>
                    <w:top w:val="none" w:sz="0" w:space="0" w:color="auto"/>
                    <w:left w:val="none" w:sz="0" w:space="0" w:color="auto"/>
                    <w:bottom w:val="none" w:sz="0" w:space="0" w:color="auto"/>
                    <w:right w:val="none" w:sz="0" w:space="0" w:color="auto"/>
                  </w:divBdr>
                </w:div>
              </w:divsChild>
            </w:div>
            <w:div w:id="1059204039">
              <w:marLeft w:val="0"/>
              <w:marRight w:val="0"/>
              <w:marTop w:val="0"/>
              <w:marBottom w:val="30"/>
              <w:divBdr>
                <w:top w:val="none" w:sz="0" w:space="0" w:color="auto"/>
                <w:left w:val="none" w:sz="0" w:space="0" w:color="auto"/>
                <w:bottom w:val="none" w:sz="0" w:space="0" w:color="auto"/>
                <w:right w:val="none" w:sz="0" w:space="0" w:color="auto"/>
              </w:divBdr>
            </w:div>
            <w:div w:id="67004269">
              <w:marLeft w:val="0"/>
              <w:marRight w:val="0"/>
              <w:marTop w:val="0"/>
              <w:marBottom w:val="30"/>
              <w:divBdr>
                <w:top w:val="none" w:sz="0" w:space="0" w:color="auto"/>
                <w:left w:val="none" w:sz="0" w:space="0" w:color="auto"/>
                <w:bottom w:val="none" w:sz="0" w:space="0" w:color="auto"/>
                <w:right w:val="none" w:sz="0" w:space="0" w:color="auto"/>
              </w:divBdr>
            </w:div>
            <w:div w:id="1454976343">
              <w:marLeft w:val="0"/>
              <w:marRight w:val="0"/>
              <w:marTop w:val="0"/>
              <w:marBottom w:val="30"/>
              <w:divBdr>
                <w:top w:val="none" w:sz="0" w:space="0" w:color="auto"/>
                <w:left w:val="none" w:sz="0" w:space="0" w:color="auto"/>
                <w:bottom w:val="none" w:sz="0" w:space="0" w:color="auto"/>
                <w:right w:val="none" w:sz="0" w:space="0" w:color="auto"/>
              </w:divBdr>
            </w:div>
            <w:div w:id="1705597100">
              <w:marLeft w:val="0"/>
              <w:marRight w:val="0"/>
              <w:marTop w:val="0"/>
              <w:marBottom w:val="30"/>
              <w:divBdr>
                <w:top w:val="none" w:sz="0" w:space="0" w:color="auto"/>
                <w:left w:val="none" w:sz="0" w:space="0" w:color="auto"/>
                <w:bottom w:val="none" w:sz="0" w:space="0" w:color="auto"/>
                <w:right w:val="none" w:sz="0" w:space="0" w:color="auto"/>
              </w:divBdr>
            </w:div>
          </w:divsChild>
        </w:div>
        <w:div w:id="1691181436">
          <w:marLeft w:val="0"/>
          <w:marRight w:val="0"/>
          <w:marTop w:val="0"/>
          <w:marBottom w:val="0"/>
          <w:divBdr>
            <w:top w:val="none" w:sz="0" w:space="0" w:color="auto"/>
            <w:left w:val="none" w:sz="0" w:space="0" w:color="auto"/>
            <w:bottom w:val="none" w:sz="0" w:space="0" w:color="auto"/>
            <w:right w:val="none" w:sz="0" w:space="0" w:color="auto"/>
          </w:divBdr>
          <w:divsChild>
            <w:div w:id="55472130">
              <w:marLeft w:val="0"/>
              <w:marRight w:val="-2100"/>
              <w:marTop w:val="0"/>
              <w:marBottom w:val="0"/>
              <w:divBdr>
                <w:top w:val="none" w:sz="0" w:space="0" w:color="auto"/>
                <w:left w:val="none" w:sz="0" w:space="0" w:color="auto"/>
                <w:bottom w:val="none" w:sz="0" w:space="0" w:color="auto"/>
                <w:right w:val="none" w:sz="0" w:space="0" w:color="auto"/>
              </w:divBdr>
              <w:divsChild>
                <w:div w:id="1019047113">
                  <w:marLeft w:val="0"/>
                  <w:marRight w:val="2100"/>
                  <w:marTop w:val="0"/>
                  <w:marBottom w:val="0"/>
                  <w:divBdr>
                    <w:top w:val="none" w:sz="0" w:space="0" w:color="auto"/>
                    <w:left w:val="none" w:sz="0" w:space="0" w:color="auto"/>
                    <w:bottom w:val="none" w:sz="0" w:space="0" w:color="auto"/>
                    <w:right w:val="none" w:sz="0" w:space="0" w:color="auto"/>
                  </w:divBdr>
                </w:div>
                <w:div w:id="1942954930">
                  <w:marLeft w:val="0"/>
                  <w:marRight w:val="2100"/>
                  <w:marTop w:val="0"/>
                  <w:marBottom w:val="0"/>
                  <w:divBdr>
                    <w:top w:val="none" w:sz="0" w:space="0" w:color="auto"/>
                    <w:left w:val="none" w:sz="0" w:space="0" w:color="auto"/>
                    <w:bottom w:val="none" w:sz="0" w:space="0" w:color="auto"/>
                    <w:right w:val="none" w:sz="0" w:space="0" w:color="auto"/>
                  </w:divBdr>
                </w:div>
              </w:divsChild>
            </w:div>
            <w:div w:id="692070113">
              <w:marLeft w:val="0"/>
              <w:marRight w:val="0"/>
              <w:marTop w:val="0"/>
              <w:marBottom w:val="30"/>
              <w:divBdr>
                <w:top w:val="none" w:sz="0" w:space="0" w:color="auto"/>
                <w:left w:val="none" w:sz="0" w:space="0" w:color="auto"/>
                <w:bottom w:val="none" w:sz="0" w:space="0" w:color="auto"/>
                <w:right w:val="none" w:sz="0" w:space="0" w:color="auto"/>
              </w:divBdr>
            </w:div>
            <w:div w:id="469521983">
              <w:marLeft w:val="0"/>
              <w:marRight w:val="0"/>
              <w:marTop w:val="0"/>
              <w:marBottom w:val="30"/>
              <w:divBdr>
                <w:top w:val="none" w:sz="0" w:space="0" w:color="auto"/>
                <w:left w:val="none" w:sz="0" w:space="0" w:color="auto"/>
                <w:bottom w:val="none" w:sz="0" w:space="0" w:color="auto"/>
                <w:right w:val="none" w:sz="0" w:space="0" w:color="auto"/>
              </w:divBdr>
            </w:div>
            <w:div w:id="116532239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771512354">
      <w:bodyDiv w:val="1"/>
      <w:marLeft w:val="0"/>
      <w:marRight w:val="0"/>
      <w:marTop w:val="0"/>
      <w:marBottom w:val="0"/>
      <w:divBdr>
        <w:top w:val="none" w:sz="0" w:space="0" w:color="auto"/>
        <w:left w:val="none" w:sz="0" w:space="0" w:color="auto"/>
        <w:bottom w:val="none" w:sz="0" w:space="0" w:color="auto"/>
        <w:right w:val="none" w:sz="0" w:space="0" w:color="auto"/>
      </w:divBdr>
    </w:div>
    <w:div w:id="1775786640">
      <w:bodyDiv w:val="1"/>
      <w:marLeft w:val="0"/>
      <w:marRight w:val="0"/>
      <w:marTop w:val="0"/>
      <w:marBottom w:val="0"/>
      <w:divBdr>
        <w:top w:val="none" w:sz="0" w:space="0" w:color="auto"/>
        <w:left w:val="none" w:sz="0" w:space="0" w:color="auto"/>
        <w:bottom w:val="none" w:sz="0" w:space="0" w:color="auto"/>
        <w:right w:val="none" w:sz="0" w:space="0" w:color="auto"/>
      </w:divBdr>
    </w:div>
    <w:div w:id="1777021216">
      <w:bodyDiv w:val="1"/>
      <w:marLeft w:val="0"/>
      <w:marRight w:val="0"/>
      <w:marTop w:val="0"/>
      <w:marBottom w:val="0"/>
      <w:divBdr>
        <w:top w:val="none" w:sz="0" w:space="0" w:color="auto"/>
        <w:left w:val="none" w:sz="0" w:space="0" w:color="auto"/>
        <w:bottom w:val="none" w:sz="0" w:space="0" w:color="auto"/>
        <w:right w:val="none" w:sz="0" w:space="0" w:color="auto"/>
      </w:divBdr>
    </w:div>
    <w:div w:id="1783574641">
      <w:bodyDiv w:val="1"/>
      <w:marLeft w:val="0"/>
      <w:marRight w:val="0"/>
      <w:marTop w:val="0"/>
      <w:marBottom w:val="0"/>
      <w:divBdr>
        <w:top w:val="none" w:sz="0" w:space="0" w:color="auto"/>
        <w:left w:val="none" w:sz="0" w:space="0" w:color="auto"/>
        <w:bottom w:val="none" w:sz="0" w:space="0" w:color="auto"/>
        <w:right w:val="none" w:sz="0" w:space="0" w:color="auto"/>
      </w:divBdr>
    </w:div>
    <w:div w:id="1790051080">
      <w:bodyDiv w:val="1"/>
      <w:marLeft w:val="0"/>
      <w:marRight w:val="0"/>
      <w:marTop w:val="0"/>
      <w:marBottom w:val="0"/>
      <w:divBdr>
        <w:top w:val="none" w:sz="0" w:space="0" w:color="auto"/>
        <w:left w:val="none" w:sz="0" w:space="0" w:color="auto"/>
        <w:bottom w:val="none" w:sz="0" w:space="0" w:color="auto"/>
        <w:right w:val="none" w:sz="0" w:space="0" w:color="auto"/>
      </w:divBdr>
    </w:div>
    <w:div w:id="1791433719">
      <w:bodyDiv w:val="1"/>
      <w:marLeft w:val="0"/>
      <w:marRight w:val="0"/>
      <w:marTop w:val="0"/>
      <w:marBottom w:val="0"/>
      <w:divBdr>
        <w:top w:val="none" w:sz="0" w:space="0" w:color="auto"/>
        <w:left w:val="none" w:sz="0" w:space="0" w:color="auto"/>
        <w:bottom w:val="none" w:sz="0" w:space="0" w:color="auto"/>
        <w:right w:val="none" w:sz="0" w:space="0" w:color="auto"/>
      </w:divBdr>
    </w:div>
    <w:div w:id="1803108565">
      <w:bodyDiv w:val="1"/>
      <w:marLeft w:val="0"/>
      <w:marRight w:val="0"/>
      <w:marTop w:val="0"/>
      <w:marBottom w:val="0"/>
      <w:divBdr>
        <w:top w:val="none" w:sz="0" w:space="0" w:color="auto"/>
        <w:left w:val="none" w:sz="0" w:space="0" w:color="auto"/>
        <w:bottom w:val="none" w:sz="0" w:space="0" w:color="auto"/>
        <w:right w:val="none" w:sz="0" w:space="0" w:color="auto"/>
      </w:divBdr>
      <w:divsChild>
        <w:div w:id="1955598340">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828085834">
      <w:bodyDiv w:val="1"/>
      <w:marLeft w:val="0"/>
      <w:marRight w:val="0"/>
      <w:marTop w:val="0"/>
      <w:marBottom w:val="0"/>
      <w:divBdr>
        <w:top w:val="none" w:sz="0" w:space="0" w:color="auto"/>
        <w:left w:val="none" w:sz="0" w:space="0" w:color="auto"/>
        <w:bottom w:val="none" w:sz="0" w:space="0" w:color="auto"/>
        <w:right w:val="none" w:sz="0" w:space="0" w:color="auto"/>
      </w:divBdr>
    </w:div>
    <w:div w:id="1830321439">
      <w:bodyDiv w:val="1"/>
      <w:marLeft w:val="0"/>
      <w:marRight w:val="0"/>
      <w:marTop w:val="0"/>
      <w:marBottom w:val="0"/>
      <w:divBdr>
        <w:top w:val="none" w:sz="0" w:space="0" w:color="auto"/>
        <w:left w:val="none" w:sz="0" w:space="0" w:color="auto"/>
        <w:bottom w:val="none" w:sz="0" w:space="0" w:color="auto"/>
        <w:right w:val="none" w:sz="0" w:space="0" w:color="auto"/>
      </w:divBdr>
    </w:div>
    <w:div w:id="1831753908">
      <w:bodyDiv w:val="1"/>
      <w:marLeft w:val="0"/>
      <w:marRight w:val="0"/>
      <w:marTop w:val="0"/>
      <w:marBottom w:val="0"/>
      <w:divBdr>
        <w:top w:val="none" w:sz="0" w:space="0" w:color="auto"/>
        <w:left w:val="none" w:sz="0" w:space="0" w:color="auto"/>
        <w:bottom w:val="none" w:sz="0" w:space="0" w:color="auto"/>
        <w:right w:val="none" w:sz="0" w:space="0" w:color="auto"/>
      </w:divBdr>
    </w:div>
    <w:div w:id="1848590195">
      <w:bodyDiv w:val="1"/>
      <w:marLeft w:val="0"/>
      <w:marRight w:val="0"/>
      <w:marTop w:val="0"/>
      <w:marBottom w:val="0"/>
      <w:divBdr>
        <w:top w:val="none" w:sz="0" w:space="0" w:color="auto"/>
        <w:left w:val="none" w:sz="0" w:space="0" w:color="auto"/>
        <w:bottom w:val="none" w:sz="0" w:space="0" w:color="auto"/>
        <w:right w:val="none" w:sz="0" w:space="0" w:color="auto"/>
      </w:divBdr>
    </w:div>
    <w:div w:id="1860313564">
      <w:bodyDiv w:val="1"/>
      <w:marLeft w:val="0"/>
      <w:marRight w:val="0"/>
      <w:marTop w:val="0"/>
      <w:marBottom w:val="0"/>
      <w:divBdr>
        <w:top w:val="none" w:sz="0" w:space="0" w:color="auto"/>
        <w:left w:val="none" w:sz="0" w:space="0" w:color="auto"/>
        <w:bottom w:val="none" w:sz="0" w:space="0" w:color="auto"/>
        <w:right w:val="none" w:sz="0" w:space="0" w:color="auto"/>
      </w:divBdr>
    </w:div>
    <w:div w:id="1874146038">
      <w:bodyDiv w:val="1"/>
      <w:marLeft w:val="0"/>
      <w:marRight w:val="0"/>
      <w:marTop w:val="0"/>
      <w:marBottom w:val="0"/>
      <w:divBdr>
        <w:top w:val="none" w:sz="0" w:space="0" w:color="auto"/>
        <w:left w:val="none" w:sz="0" w:space="0" w:color="auto"/>
        <w:bottom w:val="none" w:sz="0" w:space="0" w:color="auto"/>
        <w:right w:val="none" w:sz="0" w:space="0" w:color="auto"/>
      </w:divBdr>
    </w:div>
    <w:div w:id="1876967845">
      <w:bodyDiv w:val="1"/>
      <w:marLeft w:val="0"/>
      <w:marRight w:val="0"/>
      <w:marTop w:val="0"/>
      <w:marBottom w:val="0"/>
      <w:divBdr>
        <w:top w:val="none" w:sz="0" w:space="0" w:color="auto"/>
        <w:left w:val="none" w:sz="0" w:space="0" w:color="auto"/>
        <w:bottom w:val="none" w:sz="0" w:space="0" w:color="auto"/>
        <w:right w:val="none" w:sz="0" w:space="0" w:color="auto"/>
      </w:divBdr>
    </w:div>
    <w:div w:id="1881361544">
      <w:bodyDiv w:val="1"/>
      <w:marLeft w:val="0"/>
      <w:marRight w:val="0"/>
      <w:marTop w:val="0"/>
      <w:marBottom w:val="0"/>
      <w:divBdr>
        <w:top w:val="none" w:sz="0" w:space="0" w:color="auto"/>
        <w:left w:val="none" w:sz="0" w:space="0" w:color="auto"/>
        <w:bottom w:val="none" w:sz="0" w:space="0" w:color="auto"/>
        <w:right w:val="none" w:sz="0" w:space="0" w:color="auto"/>
      </w:divBdr>
    </w:div>
    <w:div w:id="1885604064">
      <w:bodyDiv w:val="1"/>
      <w:marLeft w:val="0"/>
      <w:marRight w:val="0"/>
      <w:marTop w:val="0"/>
      <w:marBottom w:val="0"/>
      <w:divBdr>
        <w:top w:val="none" w:sz="0" w:space="0" w:color="auto"/>
        <w:left w:val="none" w:sz="0" w:space="0" w:color="auto"/>
        <w:bottom w:val="none" w:sz="0" w:space="0" w:color="auto"/>
        <w:right w:val="none" w:sz="0" w:space="0" w:color="auto"/>
      </w:divBdr>
    </w:div>
    <w:div w:id="1908610764">
      <w:bodyDiv w:val="1"/>
      <w:marLeft w:val="0"/>
      <w:marRight w:val="0"/>
      <w:marTop w:val="0"/>
      <w:marBottom w:val="0"/>
      <w:divBdr>
        <w:top w:val="none" w:sz="0" w:space="0" w:color="auto"/>
        <w:left w:val="none" w:sz="0" w:space="0" w:color="auto"/>
        <w:bottom w:val="none" w:sz="0" w:space="0" w:color="auto"/>
        <w:right w:val="none" w:sz="0" w:space="0" w:color="auto"/>
      </w:divBdr>
      <w:divsChild>
        <w:div w:id="296028200">
          <w:marLeft w:val="-225"/>
          <w:marRight w:val="-225"/>
          <w:marTop w:val="0"/>
          <w:marBottom w:val="0"/>
          <w:divBdr>
            <w:top w:val="none" w:sz="0" w:space="0" w:color="auto"/>
            <w:left w:val="none" w:sz="0" w:space="0" w:color="auto"/>
            <w:bottom w:val="none" w:sz="0" w:space="0" w:color="auto"/>
            <w:right w:val="none" w:sz="0" w:space="0" w:color="auto"/>
          </w:divBdr>
          <w:divsChild>
            <w:div w:id="76869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5557">
      <w:bodyDiv w:val="1"/>
      <w:marLeft w:val="0"/>
      <w:marRight w:val="0"/>
      <w:marTop w:val="0"/>
      <w:marBottom w:val="0"/>
      <w:divBdr>
        <w:top w:val="none" w:sz="0" w:space="0" w:color="auto"/>
        <w:left w:val="none" w:sz="0" w:space="0" w:color="auto"/>
        <w:bottom w:val="none" w:sz="0" w:space="0" w:color="auto"/>
        <w:right w:val="none" w:sz="0" w:space="0" w:color="auto"/>
      </w:divBdr>
    </w:div>
    <w:div w:id="1918830426">
      <w:bodyDiv w:val="1"/>
      <w:marLeft w:val="0"/>
      <w:marRight w:val="0"/>
      <w:marTop w:val="0"/>
      <w:marBottom w:val="0"/>
      <w:divBdr>
        <w:top w:val="none" w:sz="0" w:space="0" w:color="auto"/>
        <w:left w:val="none" w:sz="0" w:space="0" w:color="auto"/>
        <w:bottom w:val="none" w:sz="0" w:space="0" w:color="auto"/>
        <w:right w:val="none" w:sz="0" w:space="0" w:color="auto"/>
      </w:divBdr>
    </w:div>
    <w:div w:id="1932425607">
      <w:bodyDiv w:val="1"/>
      <w:marLeft w:val="0"/>
      <w:marRight w:val="0"/>
      <w:marTop w:val="0"/>
      <w:marBottom w:val="0"/>
      <w:divBdr>
        <w:top w:val="none" w:sz="0" w:space="0" w:color="auto"/>
        <w:left w:val="none" w:sz="0" w:space="0" w:color="auto"/>
        <w:bottom w:val="none" w:sz="0" w:space="0" w:color="auto"/>
        <w:right w:val="none" w:sz="0" w:space="0" w:color="auto"/>
      </w:divBdr>
      <w:divsChild>
        <w:div w:id="1197617586">
          <w:marLeft w:val="0"/>
          <w:marRight w:val="0"/>
          <w:marTop w:val="0"/>
          <w:marBottom w:val="120"/>
          <w:divBdr>
            <w:top w:val="none" w:sz="0" w:space="0" w:color="auto"/>
            <w:left w:val="none" w:sz="0" w:space="0" w:color="auto"/>
            <w:bottom w:val="none" w:sz="0" w:space="0" w:color="auto"/>
            <w:right w:val="none" w:sz="0" w:space="0" w:color="auto"/>
          </w:divBdr>
        </w:div>
        <w:div w:id="843669270">
          <w:marLeft w:val="0"/>
          <w:marRight w:val="0"/>
          <w:marTop w:val="0"/>
          <w:marBottom w:val="0"/>
          <w:divBdr>
            <w:top w:val="none" w:sz="0" w:space="0" w:color="auto"/>
            <w:left w:val="none" w:sz="0" w:space="0" w:color="auto"/>
            <w:bottom w:val="none" w:sz="0" w:space="0" w:color="auto"/>
            <w:right w:val="none" w:sz="0" w:space="0" w:color="auto"/>
          </w:divBdr>
          <w:divsChild>
            <w:div w:id="1693457631">
              <w:marLeft w:val="0"/>
              <w:marRight w:val="0"/>
              <w:marTop w:val="0"/>
              <w:marBottom w:val="0"/>
              <w:divBdr>
                <w:top w:val="none" w:sz="0" w:space="0" w:color="auto"/>
                <w:left w:val="none" w:sz="0" w:space="0" w:color="auto"/>
                <w:bottom w:val="none" w:sz="0" w:space="0" w:color="auto"/>
                <w:right w:val="none" w:sz="0" w:space="0" w:color="auto"/>
              </w:divBdr>
              <w:divsChild>
                <w:div w:id="611326950">
                  <w:marLeft w:val="0"/>
                  <w:marRight w:val="0"/>
                  <w:marTop w:val="0"/>
                  <w:marBottom w:val="0"/>
                  <w:divBdr>
                    <w:top w:val="none" w:sz="0" w:space="0" w:color="auto"/>
                    <w:left w:val="none" w:sz="0" w:space="0" w:color="auto"/>
                    <w:bottom w:val="none" w:sz="0" w:space="0" w:color="auto"/>
                    <w:right w:val="none" w:sz="0" w:space="0" w:color="auto"/>
                  </w:divBdr>
                  <w:divsChild>
                    <w:div w:id="692612231">
                      <w:marLeft w:val="0"/>
                      <w:marRight w:val="0"/>
                      <w:marTop w:val="0"/>
                      <w:marBottom w:val="0"/>
                      <w:divBdr>
                        <w:top w:val="none" w:sz="0" w:space="0" w:color="auto"/>
                        <w:left w:val="none" w:sz="0" w:space="0" w:color="auto"/>
                        <w:bottom w:val="none" w:sz="0" w:space="0" w:color="auto"/>
                        <w:right w:val="none" w:sz="0" w:space="0" w:color="auto"/>
                      </w:divBdr>
                      <w:divsChild>
                        <w:div w:id="781609409">
                          <w:marLeft w:val="0"/>
                          <w:marRight w:val="0"/>
                          <w:marTop w:val="0"/>
                          <w:marBottom w:val="0"/>
                          <w:divBdr>
                            <w:top w:val="none" w:sz="0" w:space="0" w:color="auto"/>
                            <w:left w:val="none" w:sz="0" w:space="0" w:color="auto"/>
                            <w:bottom w:val="none" w:sz="0" w:space="0" w:color="auto"/>
                            <w:right w:val="none" w:sz="0" w:space="0" w:color="auto"/>
                          </w:divBdr>
                          <w:divsChild>
                            <w:div w:id="1775711777">
                              <w:marLeft w:val="0"/>
                              <w:marRight w:val="0"/>
                              <w:marTop w:val="0"/>
                              <w:marBottom w:val="0"/>
                              <w:divBdr>
                                <w:top w:val="none" w:sz="0" w:space="0" w:color="auto"/>
                                <w:left w:val="none" w:sz="0" w:space="0" w:color="auto"/>
                                <w:bottom w:val="none" w:sz="0" w:space="0" w:color="auto"/>
                                <w:right w:val="none" w:sz="0" w:space="0" w:color="auto"/>
                              </w:divBdr>
                              <w:divsChild>
                                <w:div w:id="470174644">
                                  <w:marLeft w:val="0"/>
                                  <w:marRight w:val="0"/>
                                  <w:marTop w:val="0"/>
                                  <w:marBottom w:val="0"/>
                                  <w:divBdr>
                                    <w:top w:val="none" w:sz="0" w:space="0" w:color="auto"/>
                                    <w:left w:val="none" w:sz="0" w:space="0" w:color="auto"/>
                                    <w:bottom w:val="none" w:sz="0" w:space="0" w:color="auto"/>
                                    <w:right w:val="none" w:sz="0" w:space="0" w:color="auto"/>
                                  </w:divBdr>
                                  <w:divsChild>
                                    <w:div w:id="708183685">
                                      <w:marLeft w:val="0"/>
                                      <w:marRight w:val="0"/>
                                      <w:marTop w:val="0"/>
                                      <w:marBottom w:val="0"/>
                                      <w:divBdr>
                                        <w:top w:val="none" w:sz="0" w:space="0" w:color="auto"/>
                                        <w:left w:val="none" w:sz="0" w:space="0" w:color="auto"/>
                                        <w:bottom w:val="none" w:sz="0" w:space="0" w:color="auto"/>
                                        <w:right w:val="none" w:sz="0" w:space="0" w:color="auto"/>
                                      </w:divBdr>
                                      <w:divsChild>
                                        <w:div w:id="365833387">
                                          <w:marLeft w:val="0"/>
                                          <w:marRight w:val="0"/>
                                          <w:marTop w:val="0"/>
                                          <w:marBottom w:val="0"/>
                                          <w:divBdr>
                                            <w:top w:val="none" w:sz="0" w:space="0" w:color="auto"/>
                                            <w:left w:val="none" w:sz="0" w:space="0" w:color="auto"/>
                                            <w:bottom w:val="none" w:sz="0" w:space="0" w:color="auto"/>
                                            <w:right w:val="none" w:sz="0" w:space="0" w:color="auto"/>
                                          </w:divBdr>
                                          <w:divsChild>
                                            <w:div w:id="658269558">
                                              <w:marLeft w:val="0"/>
                                              <w:marRight w:val="0"/>
                                              <w:marTop w:val="0"/>
                                              <w:marBottom w:val="0"/>
                                              <w:divBdr>
                                                <w:top w:val="none" w:sz="0" w:space="0" w:color="auto"/>
                                                <w:left w:val="none" w:sz="0" w:space="0" w:color="auto"/>
                                                <w:bottom w:val="none" w:sz="0" w:space="0" w:color="auto"/>
                                                <w:right w:val="none" w:sz="0" w:space="0" w:color="auto"/>
                                              </w:divBdr>
                                              <w:divsChild>
                                                <w:div w:id="1261522443">
                                                  <w:marLeft w:val="0"/>
                                                  <w:marRight w:val="0"/>
                                                  <w:marTop w:val="0"/>
                                                  <w:marBottom w:val="0"/>
                                                  <w:divBdr>
                                                    <w:top w:val="none" w:sz="0" w:space="0" w:color="auto"/>
                                                    <w:left w:val="none" w:sz="0" w:space="0" w:color="auto"/>
                                                    <w:bottom w:val="none" w:sz="0" w:space="0" w:color="auto"/>
                                                    <w:right w:val="none" w:sz="0" w:space="0" w:color="auto"/>
                                                  </w:divBdr>
                                                  <w:divsChild>
                                                    <w:div w:id="2278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4974589">
      <w:bodyDiv w:val="1"/>
      <w:marLeft w:val="0"/>
      <w:marRight w:val="0"/>
      <w:marTop w:val="0"/>
      <w:marBottom w:val="0"/>
      <w:divBdr>
        <w:top w:val="none" w:sz="0" w:space="0" w:color="auto"/>
        <w:left w:val="none" w:sz="0" w:space="0" w:color="auto"/>
        <w:bottom w:val="none" w:sz="0" w:space="0" w:color="auto"/>
        <w:right w:val="none" w:sz="0" w:space="0" w:color="auto"/>
      </w:divBdr>
    </w:div>
    <w:div w:id="1937404542">
      <w:bodyDiv w:val="1"/>
      <w:marLeft w:val="0"/>
      <w:marRight w:val="0"/>
      <w:marTop w:val="0"/>
      <w:marBottom w:val="0"/>
      <w:divBdr>
        <w:top w:val="none" w:sz="0" w:space="0" w:color="auto"/>
        <w:left w:val="none" w:sz="0" w:space="0" w:color="auto"/>
        <w:bottom w:val="none" w:sz="0" w:space="0" w:color="auto"/>
        <w:right w:val="none" w:sz="0" w:space="0" w:color="auto"/>
      </w:divBdr>
    </w:div>
    <w:div w:id="1941404503">
      <w:bodyDiv w:val="1"/>
      <w:marLeft w:val="0"/>
      <w:marRight w:val="0"/>
      <w:marTop w:val="0"/>
      <w:marBottom w:val="0"/>
      <w:divBdr>
        <w:top w:val="none" w:sz="0" w:space="0" w:color="auto"/>
        <w:left w:val="none" w:sz="0" w:space="0" w:color="auto"/>
        <w:bottom w:val="none" w:sz="0" w:space="0" w:color="auto"/>
        <w:right w:val="none" w:sz="0" w:space="0" w:color="auto"/>
      </w:divBdr>
    </w:div>
    <w:div w:id="1955555070">
      <w:bodyDiv w:val="1"/>
      <w:marLeft w:val="0"/>
      <w:marRight w:val="0"/>
      <w:marTop w:val="0"/>
      <w:marBottom w:val="0"/>
      <w:divBdr>
        <w:top w:val="none" w:sz="0" w:space="0" w:color="auto"/>
        <w:left w:val="none" w:sz="0" w:space="0" w:color="auto"/>
        <w:bottom w:val="none" w:sz="0" w:space="0" w:color="auto"/>
        <w:right w:val="none" w:sz="0" w:space="0" w:color="auto"/>
      </w:divBdr>
    </w:div>
    <w:div w:id="1956213203">
      <w:bodyDiv w:val="1"/>
      <w:marLeft w:val="0"/>
      <w:marRight w:val="0"/>
      <w:marTop w:val="0"/>
      <w:marBottom w:val="0"/>
      <w:divBdr>
        <w:top w:val="none" w:sz="0" w:space="0" w:color="auto"/>
        <w:left w:val="none" w:sz="0" w:space="0" w:color="auto"/>
        <w:bottom w:val="none" w:sz="0" w:space="0" w:color="auto"/>
        <w:right w:val="none" w:sz="0" w:space="0" w:color="auto"/>
      </w:divBdr>
    </w:div>
    <w:div w:id="1956978826">
      <w:bodyDiv w:val="1"/>
      <w:marLeft w:val="0"/>
      <w:marRight w:val="0"/>
      <w:marTop w:val="0"/>
      <w:marBottom w:val="0"/>
      <w:divBdr>
        <w:top w:val="none" w:sz="0" w:space="0" w:color="auto"/>
        <w:left w:val="none" w:sz="0" w:space="0" w:color="auto"/>
        <w:bottom w:val="none" w:sz="0" w:space="0" w:color="auto"/>
        <w:right w:val="none" w:sz="0" w:space="0" w:color="auto"/>
      </w:divBdr>
    </w:div>
    <w:div w:id="1982273785">
      <w:bodyDiv w:val="1"/>
      <w:marLeft w:val="0"/>
      <w:marRight w:val="0"/>
      <w:marTop w:val="0"/>
      <w:marBottom w:val="0"/>
      <w:divBdr>
        <w:top w:val="none" w:sz="0" w:space="0" w:color="auto"/>
        <w:left w:val="none" w:sz="0" w:space="0" w:color="auto"/>
        <w:bottom w:val="none" w:sz="0" w:space="0" w:color="auto"/>
        <w:right w:val="none" w:sz="0" w:space="0" w:color="auto"/>
      </w:divBdr>
    </w:div>
    <w:div w:id="1995521739">
      <w:bodyDiv w:val="1"/>
      <w:marLeft w:val="0"/>
      <w:marRight w:val="0"/>
      <w:marTop w:val="0"/>
      <w:marBottom w:val="0"/>
      <w:divBdr>
        <w:top w:val="none" w:sz="0" w:space="0" w:color="auto"/>
        <w:left w:val="none" w:sz="0" w:space="0" w:color="auto"/>
        <w:bottom w:val="none" w:sz="0" w:space="0" w:color="auto"/>
        <w:right w:val="none" w:sz="0" w:space="0" w:color="auto"/>
      </w:divBdr>
    </w:div>
    <w:div w:id="2015840107">
      <w:bodyDiv w:val="1"/>
      <w:marLeft w:val="0"/>
      <w:marRight w:val="0"/>
      <w:marTop w:val="0"/>
      <w:marBottom w:val="0"/>
      <w:divBdr>
        <w:top w:val="none" w:sz="0" w:space="0" w:color="auto"/>
        <w:left w:val="none" w:sz="0" w:space="0" w:color="auto"/>
        <w:bottom w:val="none" w:sz="0" w:space="0" w:color="auto"/>
        <w:right w:val="none" w:sz="0" w:space="0" w:color="auto"/>
      </w:divBdr>
      <w:divsChild>
        <w:div w:id="2125271868">
          <w:marLeft w:val="0"/>
          <w:marRight w:val="0"/>
          <w:marTop w:val="0"/>
          <w:marBottom w:val="120"/>
          <w:divBdr>
            <w:top w:val="none" w:sz="0" w:space="0" w:color="auto"/>
            <w:left w:val="none" w:sz="0" w:space="0" w:color="auto"/>
            <w:bottom w:val="none" w:sz="0" w:space="0" w:color="auto"/>
            <w:right w:val="none" w:sz="0" w:space="0" w:color="auto"/>
          </w:divBdr>
        </w:div>
        <w:div w:id="806971396">
          <w:marLeft w:val="0"/>
          <w:marRight w:val="0"/>
          <w:marTop w:val="0"/>
          <w:marBottom w:val="0"/>
          <w:divBdr>
            <w:top w:val="none" w:sz="0" w:space="0" w:color="auto"/>
            <w:left w:val="none" w:sz="0" w:space="0" w:color="auto"/>
            <w:bottom w:val="none" w:sz="0" w:space="0" w:color="auto"/>
            <w:right w:val="none" w:sz="0" w:space="0" w:color="auto"/>
          </w:divBdr>
          <w:divsChild>
            <w:div w:id="211459278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17346558">
      <w:bodyDiv w:val="1"/>
      <w:marLeft w:val="0"/>
      <w:marRight w:val="0"/>
      <w:marTop w:val="0"/>
      <w:marBottom w:val="0"/>
      <w:divBdr>
        <w:top w:val="none" w:sz="0" w:space="0" w:color="auto"/>
        <w:left w:val="none" w:sz="0" w:space="0" w:color="auto"/>
        <w:bottom w:val="none" w:sz="0" w:space="0" w:color="auto"/>
        <w:right w:val="none" w:sz="0" w:space="0" w:color="auto"/>
      </w:divBdr>
    </w:div>
    <w:div w:id="2020888677">
      <w:bodyDiv w:val="1"/>
      <w:marLeft w:val="0"/>
      <w:marRight w:val="0"/>
      <w:marTop w:val="0"/>
      <w:marBottom w:val="0"/>
      <w:divBdr>
        <w:top w:val="none" w:sz="0" w:space="0" w:color="auto"/>
        <w:left w:val="none" w:sz="0" w:space="0" w:color="auto"/>
        <w:bottom w:val="none" w:sz="0" w:space="0" w:color="auto"/>
        <w:right w:val="none" w:sz="0" w:space="0" w:color="auto"/>
      </w:divBdr>
    </w:div>
    <w:div w:id="2030065644">
      <w:bodyDiv w:val="1"/>
      <w:marLeft w:val="0"/>
      <w:marRight w:val="0"/>
      <w:marTop w:val="0"/>
      <w:marBottom w:val="0"/>
      <w:divBdr>
        <w:top w:val="none" w:sz="0" w:space="0" w:color="auto"/>
        <w:left w:val="none" w:sz="0" w:space="0" w:color="auto"/>
        <w:bottom w:val="none" w:sz="0" w:space="0" w:color="auto"/>
        <w:right w:val="none" w:sz="0" w:space="0" w:color="auto"/>
      </w:divBdr>
    </w:div>
    <w:div w:id="2044474551">
      <w:bodyDiv w:val="1"/>
      <w:marLeft w:val="0"/>
      <w:marRight w:val="0"/>
      <w:marTop w:val="0"/>
      <w:marBottom w:val="0"/>
      <w:divBdr>
        <w:top w:val="none" w:sz="0" w:space="0" w:color="auto"/>
        <w:left w:val="none" w:sz="0" w:space="0" w:color="auto"/>
        <w:bottom w:val="none" w:sz="0" w:space="0" w:color="auto"/>
        <w:right w:val="none" w:sz="0" w:space="0" w:color="auto"/>
      </w:divBdr>
      <w:divsChild>
        <w:div w:id="295725900">
          <w:marLeft w:val="0"/>
          <w:marRight w:val="0"/>
          <w:marTop w:val="150"/>
          <w:marBottom w:val="270"/>
          <w:divBdr>
            <w:top w:val="none" w:sz="0" w:space="0" w:color="auto"/>
            <w:left w:val="none" w:sz="0" w:space="0" w:color="auto"/>
            <w:bottom w:val="none" w:sz="0" w:space="0" w:color="auto"/>
            <w:right w:val="none" w:sz="0" w:space="0" w:color="auto"/>
          </w:divBdr>
        </w:div>
      </w:divsChild>
    </w:div>
    <w:div w:id="2054185207">
      <w:bodyDiv w:val="1"/>
      <w:marLeft w:val="0"/>
      <w:marRight w:val="0"/>
      <w:marTop w:val="0"/>
      <w:marBottom w:val="0"/>
      <w:divBdr>
        <w:top w:val="none" w:sz="0" w:space="0" w:color="auto"/>
        <w:left w:val="none" w:sz="0" w:space="0" w:color="auto"/>
        <w:bottom w:val="none" w:sz="0" w:space="0" w:color="auto"/>
        <w:right w:val="none" w:sz="0" w:space="0" w:color="auto"/>
      </w:divBdr>
    </w:div>
    <w:div w:id="2056345705">
      <w:bodyDiv w:val="1"/>
      <w:marLeft w:val="0"/>
      <w:marRight w:val="0"/>
      <w:marTop w:val="0"/>
      <w:marBottom w:val="0"/>
      <w:divBdr>
        <w:top w:val="none" w:sz="0" w:space="0" w:color="auto"/>
        <w:left w:val="none" w:sz="0" w:space="0" w:color="auto"/>
        <w:bottom w:val="none" w:sz="0" w:space="0" w:color="auto"/>
        <w:right w:val="none" w:sz="0" w:space="0" w:color="auto"/>
      </w:divBdr>
    </w:div>
    <w:div w:id="2064592734">
      <w:bodyDiv w:val="1"/>
      <w:marLeft w:val="0"/>
      <w:marRight w:val="0"/>
      <w:marTop w:val="0"/>
      <w:marBottom w:val="0"/>
      <w:divBdr>
        <w:top w:val="none" w:sz="0" w:space="0" w:color="auto"/>
        <w:left w:val="none" w:sz="0" w:space="0" w:color="auto"/>
        <w:bottom w:val="none" w:sz="0" w:space="0" w:color="auto"/>
        <w:right w:val="none" w:sz="0" w:space="0" w:color="auto"/>
      </w:divBdr>
    </w:div>
    <w:div w:id="2077048967">
      <w:bodyDiv w:val="1"/>
      <w:marLeft w:val="0"/>
      <w:marRight w:val="0"/>
      <w:marTop w:val="0"/>
      <w:marBottom w:val="0"/>
      <w:divBdr>
        <w:top w:val="none" w:sz="0" w:space="0" w:color="auto"/>
        <w:left w:val="none" w:sz="0" w:space="0" w:color="auto"/>
        <w:bottom w:val="none" w:sz="0" w:space="0" w:color="auto"/>
        <w:right w:val="none" w:sz="0" w:space="0" w:color="auto"/>
      </w:divBdr>
    </w:div>
    <w:div w:id="2084135726">
      <w:bodyDiv w:val="1"/>
      <w:marLeft w:val="0"/>
      <w:marRight w:val="0"/>
      <w:marTop w:val="0"/>
      <w:marBottom w:val="0"/>
      <w:divBdr>
        <w:top w:val="none" w:sz="0" w:space="0" w:color="auto"/>
        <w:left w:val="none" w:sz="0" w:space="0" w:color="auto"/>
        <w:bottom w:val="none" w:sz="0" w:space="0" w:color="auto"/>
        <w:right w:val="none" w:sz="0" w:space="0" w:color="auto"/>
      </w:divBdr>
    </w:div>
    <w:div w:id="2086488107">
      <w:bodyDiv w:val="1"/>
      <w:marLeft w:val="0"/>
      <w:marRight w:val="0"/>
      <w:marTop w:val="0"/>
      <w:marBottom w:val="0"/>
      <w:divBdr>
        <w:top w:val="none" w:sz="0" w:space="0" w:color="auto"/>
        <w:left w:val="none" w:sz="0" w:space="0" w:color="auto"/>
        <w:bottom w:val="none" w:sz="0" w:space="0" w:color="auto"/>
        <w:right w:val="none" w:sz="0" w:space="0" w:color="auto"/>
      </w:divBdr>
    </w:div>
    <w:div w:id="2088965177">
      <w:bodyDiv w:val="1"/>
      <w:marLeft w:val="0"/>
      <w:marRight w:val="0"/>
      <w:marTop w:val="0"/>
      <w:marBottom w:val="0"/>
      <w:divBdr>
        <w:top w:val="none" w:sz="0" w:space="0" w:color="auto"/>
        <w:left w:val="none" w:sz="0" w:space="0" w:color="auto"/>
        <w:bottom w:val="none" w:sz="0" w:space="0" w:color="auto"/>
        <w:right w:val="none" w:sz="0" w:space="0" w:color="auto"/>
      </w:divBdr>
    </w:div>
    <w:div w:id="2089887036">
      <w:bodyDiv w:val="1"/>
      <w:marLeft w:val="0"/>
      <w:marRight w:val="0"/>
      <w:marTop w:val="0"/>
      <w:marBottom w:val="0"/>
      <w:divBdr>
        <w:top w:val="none" w:sz="0" w:space="0" w:color="auto"/>
        <w:left w:val="none" w:sz="0" w:space="0" w:color="auto"/>
        <w:bottom w:val="none" w:sz="0" w:space="0" w:color="auto"/>
        <w:right w:val="none" w:sz="0" w:space="0" w:color="auto"/>
      </w:divBdr>
    </w:div>
    <w:div w:id="2098868586">
      <w:bodyDiv w:val="1"/>
      <w:marLeft w:val="0"/>
      <w:marRight w:val="0"/>
      <w:marTop w:val="0"/>
      <w:marBottom w:val="0"/>
      <w:divBdr>
        <w:top w:val="none" w:sz="0" w:space="0" w:color="auto"/>
        <w:left w:val="none" w:sz="0" w:space="0" w:color="auto"/>
        <w:bottom w:val="none" w:sz="0" w:space="0" w:color="auto"/>
        <w:right w:val="none" w:sz="0" w:space="0" w:color="auto"/>
      </w:divBdr>
    </w:div>
    <w:div w:id="2105609313">
      <w:bodyDiv w:val="1"/>
      <w:marLeft w:val="0"/>
      <w:marRight w:val="0"/>
      <w:marTop w:val="0"/>
      <w:marBottom w:val="0"/>
      <w:divBdr>
        <w:top w:val="none" w:sz="0" w:space="0" w:color="auto"/>
        <w:left w:val="none" w:sz="0" w:space="0" w:color="auto"/>
        <w:bottom w:val="none" w:sz="0" w:space="0" w:color="auto"/>
        <w:right w:val="none" w:sz="0" w:space="0" w:color="auto"/>
      </w:divBdr>
    </w:div>
    <w:div w:id="2133211953">
      <w:bodyDiv w:val="1"/>
      <w:marLeft w:val="0"/>
      <w:marRight w:val="0"/>
      <w:marTop w:val="0"/>
      <w:marBottom w:val="0"/>
      <w:divBdr>
        <w:top w:val="none" w:sz="0" w:space="0" w:color="auto"/>
        <w:left w:val="none" w:sz="0" w:space="0" w:color="auto"/>
        <w:bottom w:val="none" w:sz="0" w:space="0" w:color="auto"/>
        <w:right w:val="none" w:sz="0" w:space="0" w:color="auto"/>
      </w:divBdr>
      <w:divsChild>
        <w:div w:id="1470634011">
          <w:marLeft w:val="0"/>
          <w:marRight w:val="0"/>
          <w:marTop w:val="0"/>
          <w:marBottom w:val="120"/>
          <w:divBdr>
            <w:top w:val="none" w:sz="0" w:space="0" w:color="auto"/>
            <w:left w:val="none" w:sz="0" w:space="0" w:color="auto"/>
            <w:bottom w:val="none" w:sz="0" w:space="0" w:color="auto"/>
            <w:right w:val="none" w:sz="0" w:space="0" w:color="auto"/>
          </w:divBdr>
        </w:div>
        <w:div w:id="941886528">
          <w:marLeft w:val="0"/>
          <w:marRight w:val="0"/>
          <w:marTop w:val="0"/>
          <w:marBottom w:val="0"/>
          <w:divBdr>
            <w:top w:val="none" w:sz="0" w:space="0" w:color="auto"/>
            <w:left w:val="none" w:sz="0" w:space="0" w:color="auto"/>
            <w:bottom w:val="none" w:sz="0" w:space="0" w:color="auto"/>
            <w:right w:val="none" w:sz="0" w:space="0" w:color="auto"/>
          </w:divBdr>
          <w:divsChild>
            <w:div w:id="1631471562">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14507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ristol.ac.uk/news/2021/july/long-covid-children.html" TargetMode="External"/><Relationship Id="rId18" Type="http://schemas.openxmlformats.org/officeDocument/2006/relationships/hyperlink" Target="https://www.bmj.com/content/374/bmj.n1830" TargetMode="External"/><Relationship Id="rId26" Type="http://schemas.openxmlformats.org/officeDocument/2006/relationships/hyperlink" Target="https://www.nejm.org/doi/pdf/10.1056/NEJMoa2108891?articleTools=true" TargetMode="External"/><Relationship Id="rId39" Type="http://schemas.openxmlformats.org/officeDocument/2006/relationships/hyperlink" Target="https://www.ons.gov.uk/peoplepopulationandcommunity/healthandsocialcare/conditionsanddiseases/articles/coronaviruscovid19/latestinsights" TargetMode="External"/><Relationship Id="rId21" Type="http://schemas.openxmlformats.org/officeDocument/2006/relationships/hyperlink" Target="https://www.bmj.com/content/374/bmj.n1841" TargetMode="External"/><Relationship Id="rId34" Type="http://schemas.openxmlformats.org/officeDocument/2006/relationships/hyperlink" Target="https://www.health.org.uk/sites/default/files/upload/publications/2021/TheFutureOfTheNHSHospitalPaymentSystemInEngland_WEB.pdf" TargetMode="External"/><Relationship Id="rId42" Type="http://schemas.openxmlformats.org/officeDocument/2006/relationships/hyperlink" Target="https://www.ons.gov.uk/peoplepopulationandcommunity/healthandsocialcare/conditionsanddiseases/articles/coronaviruscovid19/latestinsights" TargetMode="External"/><Relationship Id="rId47" Type="http://schemas.openxmlformats.org/officeDocument/2006/relationships/hyperlink" Target="http://www.trftlibraryknowledge.com/" TargetMode="External"/><Relationship Id="rId50" Type="http://schemas.openxmlformats.org/officeDocument/2006/relationships/hyperlink" Target="https://www.trftlibraryknowledge.com/coronavirus.html" TargetMode="External"/><Relationship Id="rId55" Type="http://schemas.openxmlformats.org/officeDocument/2006/relationships/header" Target="header1.xml"/><Relationship Id="rId7" Type="http://schemas.openxmlformats.org/officeDocument/2006/relationships/hyperlink" Target="https://www.thelancet.com/action/showPdf?pii=S2213-8587%2821%2900180-7" TargetMode="External"/><Relationship Id="rId12" Type="http://schemas.openxmlformats.org/officeDocument/2006/relationships/hyperlink" Target="https://commins.org.uk/documents/Long-COVID-in-children-report-21_07_21.pdf" TargetMode="External"/><Relationship Id="rId17" Type="http://schemas.openxmlformats.org/officeDocument/2006/relationships/hyperlink" Target="https://www.gov.uk/government/news/fully-vaccinated-critical-workers-to-be-able-to-leave-self-isolation-in-exceptional-circumstances" TargetMode="External"/><Relationship Id="rId25" Type="http://schemas.openxmlformats.org/officeDocument/2006/relationships/hyperlink" Target="https://www.thelancet.com/action/showPdf?pii=S2589-5370%2821%2900308-4" TargetMode="External"/><Relationship Id="rId33" Type="http://schemas.openxmlformats.org/officeDocument/2006/relationships/hyperlink" Target="https://www.bgs.org.uk/sites/default/files/content/attachment/2021-07-21/BGS%20Through%20the%20visor%202%20-%20web%20version.pdf" TargetMode="External"/><Relationship Id="rId38" Type="http://schemas.openxmlformats.org/officeDocument/2006/relationships/hyperlink" Target="https://www.hsj.co.uk/service-design/the-public-expect-the-nhs-to-return-to-normal-quickly/7030558.article?mkt_tok=OTM2LUZSWi03MTkAAAF-bAUHIsQhg7sehTYxbrMU8WQMv9Z7-Lee5gINB0yQX15bfiXZLI1-CmZE5qeQ7bX3pJGJJG_D2V4_HRy0Rmp6TgNHAo3tsltK0BL9iFG8Wt-hlr0" TargetMode="External"/><Relationship Id="rId46" Type="http://schemas.openxmlformats.org/officeDocument/2006/relationships/hyperlink" Target="https://twitter.com/hashtag/covid19rftlks?src=hashtag_click" TargetMode="External"/><Relationship Id="rId2" Type="http://schemas.openxmlformats.org/officeDocument/2006/relationships/styles" Target="styles.xml"/><Relationship Id="rId16" Type="http://schemas.openxmlformats.org/officeDocument/2006/relationships/hyperlink" Target="https://pharmaceutical-journal.com/article/feature/everything-you-need-to-know-about-covid-19-vaccines" TargetMode="External"/><Relationship Id="rId20" Type="http://schemas.openxmlformats.org/officeDocument/2006/relationships/hyperlink" Target="https://www.gov.uk/government/publications/covid-19-vaccination-of-children-and-young-people-aged-12-to-17-years-jcvi-statement/jvci-statement-on-covid-19-vaccination-of-children-and-young-people-aged-12-to-17-years-15-july-2021" TargetMode="External"/><Relationship Id="rId29" Type="http://schemas.openxmlformats.org/officeDocument/2006/relationships/hyperlink" Target="https://www.medrxiv.org/content/10.1101/2021.07.19.21260782v1.full.pdf" TargetMode="External"/><Relationship Id="rId41" Type="http://schemas.openxmlformats.org/officeDocument/2006/relationships/hyperlink" Target="https://www.ons.gov.uk/peoplepopulationandcommunity/healthandsocialcare/conditionsanddiseases/articles/coronaviruscovid19/latestinsights" TargetMode="External"/><Relationship Id="rId54" Type="http://schemas.openxmlformats.org/officeDocument/2006/relationships/hyperlink" Target="https://www.trftlibraryknowledge.com/health-newsfeeds.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eds.ac.uk/news/article/4871/creating-a-gold-standard-of-care-for-long-covid" TargetMode="External"/><Relationship Id="rId24" Type="http://schemas.openxmlformats.org/officeDocument/2006/relationships/hyperlink" Target="https://www.thelancet.com/action/showPdf?pii=S2666-7762%2821%2900157-5" TargetMode="External"/><Relationship Id="rId32" Type="http://schemas.openxmlformats.org/officeDocument/2006/relationships/hyperlink" Target="https://www.bgs.org.uk/resources/through-the-visor-reflecting-on-member-experiences-of-the-covid-19-first-wave" TargetMode="External"/><Relationship Id="rId37" Type="http://schemas.openxmlformats.org/officeDocument/2006/relationships/hyperlink" Target="https://richmondgroupofcharities.org.uk/news/new-research-highlights-challenges-nhs-england-unlocks" TargetMode="External"/><Relationship Id="rId40" Type="http://schemas.openxmlformats.org/officeDocument/2006/relationships/hyperlink" Target="https://www.ons.gov.uk/peoplepopulationandcommunity/healthandsocialcare/conditionsanddiseases/articles/coronaviruscovid19/latestinsights" TargetMode="External"/><Relationship Id="rId45" Type="http://schemas.openxmlformats.org/officeDocument/2006/relationships/hyperlink" Target="https://trfthealthweeklydigest.wordpress.com/" TargetMode="External"/><Relationship Id="rId53" Type="http://schemas.openxmlformats.org/officeDocument/2006/relationships/hyperlink" Target="http://www.trftlibraryknowledge.com/" TargetMode="External"/><Relationship Id="rId58"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thelancet.com/journals/lanchi/article/PIIS2352-4642(21)00204-2/fulltext" TargetMode="External"/><Relationship Id="rId23" Type="http://schemas.openxmlformats.org/officeDocument/2006/relationships/hyperlink" Target="https://www.bmj.com/content/374/bmj.n1866" TargetMode="External"/><Relationship Id="rId28" Type="http://schemas.openxmlformats.org/officeDocument/2006/relationships/hyperlink" Target="https://www.gov.uk/government/news/public-urged-to-continue-protecting-family-and-friends" TargetMode="External"/><Relationship Id="rId36" Type="http://schemas.openxmlformats.org/officeDocument/2006/relationships/hyperlink" Target="https://richmondgroupofcharities.org.uk/news/new-research-highlights-challenges-nhs-england-unlocks" TargetMode="External"/><Relationship Id="rId49" Type="http://schemas.openxmlformats.org/officeDocument/2006/relationships/hyperlink" Target="https://www.trftlibraryknowledge.com/" TargetMode="External"/><Relationship Id="rId57" Type="http://schemas.openxmlformats.org/officeDocument/2006/relationships/fontTable" Target="fontTable.xml"/><Relationship Id="rId10" Type="http://schemas.openxmlformats.org/officeDocument/2006/relationships/hyperlink" Target="https://www.nihr.ac.uk/news/196-million-awarded-to-new-research-studies-to-help-diagnose-and-treat-long-covid/28205" TargetMode="External"/><Relationship Id="rId19" Type="http://schemas.openxmlformats.org/officeDocument/2006/relationships/hyperlink" Target="https://www.gov.uk/government/news/food-industry-covid-testing-rolled-out-to-support-sector" TargetMode="External"/><Relationship Id="rId31" Type="http://schemas.openxmlformats.org/officeDocument/2006/relationships/hyperlink" Target="https://annalsofintensivecare.springeropen.com/track/pdf/10.1186/s13613-021-00900-x.pdf" TargetMode="External"/><Relationship Id="rId44" Type="http://schemas.openxmlformats.org/officeDocument/2006/relationships/hyperlink" Target="https://www.trftlibraryknowledge.com/coronavirus.html" TargetMode="External"/><Relationship Id="rId52" Type="http://schemas.openxmlformats.org/officeDocument/2006/relationships/hyperlink" Target="https://twitter.com/hashtag/covid19rftlks?src=hashtag_click" TargetMode="External"/><Relationship Id="rId4" Type="http://schemas.openxmlformats.org/officeDocument/2006/relationships/webSettings" Target="webSettings.xml"/><Relationship Id="rId9" Type="http://schemas.openxmlformats.org/officeDocument/2006/relationships/hyperlink" Target="https://www.cambridge.org/core/journals/the-british-journal-of-psychiatry/article/clozapine-treatment-and-risk-of-covid19-infection-retrospective-cohort-study/2C5CCC8CE96854A56E2E4C8A2C0805C7" TargetMode="External"/><Relationship Id="rId14" Type="http://schemas.openxmlformats.org/officeDocument/2006/relationships/hyperlink" Target="https://www.nuffieldtrust.org.uk/resource/chart-of-the-week-are-hospitals-returning-to-pre-covid-activity-levels" TargetMode="External"/><Relationship Id="rId22" Type="http://schemas.openxmlformats.org/officeDocument/2006/relationships/hyperlink" Target="https://www.bmj.com/content/374/bmj.n1848" TargetMode="External"/><Relationship Id="rId27" Type="http://schemas.openxmlformats.org/officeDocument/2006/relationships/hyperlink" Target="https://www.gov.uk/government/news/health-chiefs-encourage-more-pregnant-women-to-get-their-covid-19-vaccine" TargetMode="External"/><Relationship Id="rId30" Type="http://schemas.openxmlformats.org/officeDocument/2006/relationships/hyperlink" Target="https://www.hsj.co.uk/workforce/caring-for-staff-how-the-nhs-can-improve-workforce-wellbeing/7030487.article?mkt_tok=OTM2LUZSWi03MTkAAAF-bUTlRrHzknFbUXF2qKqB-Yig-VzSQQXLY3eVIYCHPU7MBq8mNOotKfFIdv9gSct_5AD_41-qC2rRwEFWf4s3H-zDUC5DeAOzEP1XEr1uQuwWm7c" TargetMode="External"/><Relationship Id="rId35" Type="http://schemas.openxmlformats.org/officeDocument/2006/relationships/hyperlink" Target="https://policyexchange.org.uk/wp-content/uploads/A-Wait-on-Your-Mind.pdf" TargetMode="External"/><Relationship Id="rId43" Type="http://schemas.openxmlformats.org/officeDocument/2006/relationships/hyperlink" Target="https://www.trftlibraryknowledge.com/" TargetMode="External"/><Relationship Id="rId48" Type="http://schemas.openxmlformats.org/officeDocument/2006/relationships/hyperlink" Target="https://www.trftlibraryknowledge.com/health-newsfeeds.html" TargetMode="External"/><Relationship Id="rId56" Type="http://schemas.openxmlformats.org/officeDocument/2006/relationships/footer" Target="footer1.xml"/><Relationship Id="rId8" Type="http://schemas.openxmlformats.org/officeDocument/2006/relationships/hyperlink" Target="https://www.thelancet.com/journals/landia/article/PIIS2213-8587(21)00206-0/fulltext" TargetMode="External"/><Relationship Id="rId51" Type="http://schemas.openxmlformats.org/officeDocument/2006/relationships/hyperlink" Target="https://trfthealthweeklydigest.wordpress.com/" TargetMode="Externa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436</TotalTime>
  <Pages>12</Pages>
  <Words>4277</Words>
  <Characters>24380</Characters>
  <Application>Microsoft Office Word</Application>
  <DocSecurity>8</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28600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Carrick Andrew</cp:lastModifiedBy>
  <cp:revision>8</cp:revision>
  <cp:lastPrinted>2017-09-22T10:09:00Z</cp:lastPrinted>
  <dcterms:created xsi:type="dcterms:W3CDTF">2021-07-22T08:38:00Z</dcterms:created>
  <dcterms:modified xsi:type="dcterms:W3CDTF">2021-07-23T13:51:00Z</dcterms:modified>
</cp:coreProperties>
</file>